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F988C"/>
    <w:tbl>
      <w:tblPr>
        <w:tblStyle w:val="1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1"/>
        <w:gridCol w:w="1820"/>
        <w:gridCol w:w="4631"/>
      </w:tblGrid>
      <w:tr w14:paraId="779FF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</w:trPr>
        <w:tc>
          <w:tcPr>
            <w:tcW w:w="4431" w:type="dxa"/>
            <w:gridSpan w:val="2"/>
          </w:tcPr>
          <w:p w14:paraId="2C142AB0">
            <w:pPr>
              <w:spacing w:after="0"/>
              <w:rPr>
                <w:rFonts w:cs="Arial"/>
              </w:rPr>
            </w:pPr>
            <w:r>
              <w:rPr>
                <w:rFonts w:cs="Arial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-275590</wp:posOffset>
                  </wp:positionV>
                  <wp:extent cx="2673350" cy="138049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233" cy="1380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31" w:type="dxa"/>
          </w:tcPr>
          <w:p w14:paraId="3B497BAF">
            <w:pPr>
              <w:spacing w:before="120" w:after="120"/>
              <w:jc w:val="right"/>
              <w:rPr>
                <w:rFonts w:cs="Arial"/>
                <w:b/>
                <w:color w:val="7F7F7F" w:themeColor="background1" w:themeShade="80"/>
                <w:sz w:val="20"/>
                <w:szCs w:val="20"/>
              </w:rPr>
            </w:pPr>
            <w:r>
              <w:rPr>
                <w:rFonts w:cs="Arial"/>
                <w:b/>
                <w:color w:val="7F7F7F" w:themeColor="background1" w:themeShade="80"/>
                <w:sz w:val="20"/>
                <w:szCs w:val="20"/>
              </w:rPr>
              <w:t>ArchiKS Krzysztof Stetkiewicz</w:t>
            </w:r>
          </w:p>
          <w:p w14:paraId="13200F4C">
            <w:pPr>
              <w:spacing w:after="0"/>
              <w:jc w:val="right"/>
              <w:rPr>
                <w:rFonts w:cs="Arial"/>
                <w:color w:val="7F7F7F" w:themeColor="background1" w:themeShade="80"/>
                <w:sz w:val="20"/>
                <w:szCs w:val="20"/>
              </w:rPr>
            </w:pPr>
            <w:r>
              <w:rPr>
                <w:rFonts w:cs="Arial"/>
                <w:color w:val="7F7F7F" w:themeColor="background1" w:themeShade="80"/>
                <w:sz w:val="20"/>
                <w:szCs w:val="20"/>
              </w:rPr>
              <w:t xml:space="preserve">ul. Chemików 1b/ pok. 406, 32-600 Oświęcim </w:t>
            </w:r>
          </w:p>
          <w:p w14:paraId="69936943">
            <w:pPr>
              <w:spacing w:after="0"/>
              <w:jc w:val="right"/>
              <w:rPr>
                <w:rFonts w:cs="Arial"/>
                <w:color w:val="7F7F7F" w:themeColor="background1" w:themeShade="80"/>
                <w:sz w:val="20"/>
                <w:szCs w:val="20"/>
                <w:lang w:val="en-US"/>
              </w:rPr>
            </w:pPr>
            <w:r>
              <w:rPr>
                <w:rFonts w:cs="Arial"/>
                <w:color w:val="7F7F7F" w:themeColor="background1" w:themeShade="80"/>
                <w:sz w:val="20"/>
                <w:szCs w:val="20"/>
                <w:lang w:val="en-US"/>
              </w:rPr>
              <w:t xml:space="preserve">tel. 518 948 155; 531 505 693 </w:t>
            </w:r>
          </w:p>
          <w:p w14:paraId="720E1DF4">
            <w:pPr>
              <w:spacing w:after="0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color w:val="7F7F7F" w:themeColor="background1" w:themeShade="80"/>
                <w:sz w:val="20"/>
                <w:szCs w:val="20"/>
                <w:lang w:val="en-US"/>
              </w:rPr>
              <w:t>e-mail: biuro@archiks.com</w:t>
            </w:r>
          </w:p>
        </w:tc>
      </w:tr>
      <w:tr w14:paraId="3B89F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5" w:hRule="exact"/>
        </w:trPr>
        <w:tc>
          <w:tcPr>
            <w:tcW w:w="9062" w:type="dxa"/>
            <w:gridSpan w:val="3"/>
            <w:vAlign w:val="center"/>
          </w:tcPr>
          <w:p w14:paraId="6BC2CA0F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PROJEKT WYKONAWCZY</w:t>
            </w:r>
          </w:p>
          <w:p w14:paraId="0BB01D12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</w:p>
          <w:p w14:paraId="4E963119">
            <w:pPr>
              <w:spacing w:after="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ZAGOSPODAROWANIA TERENU</w:t>
            </w:r>
          </w:p>
        </w:tc>
      </w:tr>
      <w:tr w14:paraId="1BC68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9062" w:type="dxa"/>
            <w:gridSpan w:val="3"/>
          </w:tcPr>
          <w:p w14:paraId="5EB6B5EF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Nazwa:</w:t>
            </w:r>
          </w:p>
        </w:tc>
      </w:tr>
      <w:tr w14:paraId="0BC39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9062" w:type="dxa"/>
            <w:gridSpan w:val="3"/>
            <w:vAlign w:val="center"/>
          </w:tcPr>
          <w:p w14:paraId="142A2B50">
            <w:pPr>
              <w:spacing w:after="0"/>
              <w:jc w:val="center"/>
              <w:rPr>
                <w:rFonts w:eastAsia="Calibri" w:cs="Arial"/>
                <w:b/>
              </w:rPr>
            </w:pPr>
          </w:p>
          <w:p w14:paraId="74677E6E">
            <w:pPr>
              <w:spacing w:after="0"/>
              <w:jc w:val="center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 xml:space="preserve">Przebudowa oraz zmiana sposobu użytkowania budynku administracyjnego na laboratorium diagnostyczne </w:t>
            </w:r>
          </w:p>
          <w:p w14:paraId="0F21DAC6">
            <w:pPr>
              <w:spacing w:after="0"/>
              <w:jc w:val="both"/>
              <w:rPr>
                <w:rFonts w:cs="Arial"/>
                <w:b/>
              </w:rPr>
            </w:pPr>
          </w:p>
          <w:p w14:paraId="264A8273">
            <w:pPr>
              <w:spacing w:after="0"/>
              <w:jc w:val="both"/>
              <w:rPr>
                <w:rFonts w:cs="Arial"/>
                <w:b/>
              </w:rPr>
            </w:pPr>
          </w:p>
        </w:tc>
      </w:tr>
      <w:tr w14:paraId="36B88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2611" w:type="dxa"/>
            <w:vAlign w:val="center"/>
          </w:tcPr>
          <w:p w14:paraId="74C583CA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Kategoria obiektu budowlanego:</w:t>
            </w:r>
          </w:p>
        </w:tc>
        <w:tc>
          <w:tcPr>
            <w:tcW w:w="6451" w:type="dxa"/>
            <w:gridSpan w:val="2"/>
            <w:vAlign w:val="center"/>
          </w:tcPr>
          <w:p w14:paraId="6664EC83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XI</w:t>
            </w:r>
          </w:p>
        </w:tc>
      </w:tr>
      <w:tr w14:paraId="16210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</w:tcPr>
          <w:p w14:paraId="3DC8A577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Adres inwestycji:</w:t>
            </w:r>
          </w:p>
        </w:tc>
        <w:tc>
          <w:tcPr>
            <w:tcW w:w="4631" w:type="dxa"/>
          </w:tcPr>
          <w:p w14:paraId="58322CDF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Inwestor:</w:t>
            </w:r>
          </w:p>
        </w:tc>
      </w:tr>
      <w:tr w14:paraId="7DAF8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</w:trPr>
        <w:tc>
          <w:tcPr>
            <w:tcW w:w="4431" w:type="dxa"/>
            <w:gridSpan w:val="2"/>
          </w:tcPr>
          <w:p w14:paraId="23FF35CB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ul. Dworcowa 31</w:t>
            </w:r>
          </w:p>
          <w:p w14:paraId="5E96BEB2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44-145 Pilchowice</w:t>
            </w:r>
          </w:p>
          <w:p w14:paraId="42C994F2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nr. dz. 826/48 </w:t>
            </w:r>
          </w:p>
          <w:p w14:paraId="2E65A6A4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jedn. ewid.: 240504_2 Pilchowice</w:t>
            </w:r>
          </w:p>
          <w:p w14:paraId="4288BCED">
            <w:pPr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obręb: nr 0005 Pilchowice</w:t>
            </w:r>
          </w:p>
          <w:p w14:paraId="7F4E6D46">
            <w:pPr>
              <w:spacing w:after="0"/>
              <w:rPr>
                <w:rFonts w:eastAsia="Calibri" w:cs="Arial"/>
              </w:rPr>
            </w:pPr>
          </w:p>
          <w:p w14:paraId="2CCDE88E">
            <w:pPr>
              <w:spacing w:after="0"/>
              <w:rPr>
                <w:rFonts w:cs="Arial"/>
              </w:rPr>
            </w:pPr>
          </w:p>
          <w:p w14:paraId="745B92D7">
            <w:pPr>
              <w:spacing w:after="0"/>
              <w:rPr>
                <w:rFonts w:cs="Arial"/>
              </w:rPr>
            </w:pPr>
          </w:p>
        </w:tc>
        <w:tc>
          <w:tcPr>
            <w:tcW w:w="4631" w:type="dxa"/>
          </w:tcPr>
          <w:p w14:paraId="1F1A2D78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Szpital Chorób Płuc im. Św. Józefa w Pilchowicach.</w:t>
            </w:r>
          </w:p>
          <w:p w14:paraId="32E6566F">
            <w:pPr>
              <w:suppressAutoHyphens/>
              <w:spacing w:after="0"/>
              <w:rPr>
                <w:rFonts w:eastAsia="Calibri" w:cs="Arial"/>
              </w:rPr>
            </w:pPr>
            <w:r>
              <w:rPr>
                <w:rFonts w:eastAsia="Calibri" w:cs="Arial"/>
              </w:rPr>
              <w:t>Ul. Dworcowa 31</w:t>
            </w:r>
          </w:p>
          <w:p w14:paraId="1CCFE26B">
            <w:pPr>
              <w:spacing w:after="0"/>
              <w:rPr>
                <w:rFonts w:cs="Arial"/>
              </w:rPr>
            </w:pPr>
            <w:r>
              <w:rPr>
                <w:rFonts w:eastAsia="Calibri" w:cs="Arial"/>
              </w:rPr>
              <w:t>44-145 Pilchowice</w:t>
            </w:r>
          </w:p>
        </w:tc>
      </w:tr>
      <w:tr w14:paraId="2AF4A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9062" w:type="dxa"/>
            <w:gridSpan w:val="3"/>
            <w:tcBorders>
              <w:bottom w:val="single" w:color="auto" w:sz="4" w:space="0"/>
            </w:tcBorders>
          </w:tcPr>
          <w:p w14:paraId="52BD7C97">
            <w:pPr>
              <w:spacing w:after="0"/>
              <w:rPr>
                <w:rFonts w:cs="Arial"/>
              </w:rPr>
            </w:pPr>
          </w:p>
        </w:tc>
      </w:tr>
      <w:tr w14:paraId="284A8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E9F24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14:paraId="23B5A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8D6A414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Projektant:</w:t>
            </w:r>
          </w:p>
        </w:tc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ECA57C5">
            <w:pPr>
              <w:spacing w:after="0"/>
              <w:rPr>
                <w:rFonts w:cs="Arial"/>
              </w:rPr>
            </w:pPr>
          </w:p>
        </w:tc>
      </w:tr>
      <w:tr w14:paraId="570D5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44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F79AA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mgr inż. arch. Krzysztof Stetkiewicz</w:t>
            </w:r>
          </w:p>
          <w:p w14:paraId="48698BDF">
            <w:pPr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upr. projekt. w spec. architektonicznej </w:t>
            </w:r>
          </w:p>
          <w:p w14:paraId="65FCE9E5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upr. MPOIA/034/2003</w:t>
            </w:r>
          </w:p>
          <w:p w14:paraId="0ADEDE2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46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BB139">
            <w:pPr>
              <w:spacing w:after="0"/>
              <w:rPr>
                <w:rFonts w:cs="Arial"/>
              </w:rPr>
            </w:pPr>
          </w:p>
        </w:tc>
      </w:tr>
      <w:tr w14:paraId="6E04A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9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7C446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14:paraId="5A3FB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443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CD786A4">
            <w:pPr>
              <w:spacing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Opracował:</w:t>
            </w:r>
          </w:p>
        </w:tc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3ED349">
            <w:pPr>
              <w:spacing w:after="0"/>
              <w:rPr>
                <w:rFonts w:cs="Arial"/>
              </w:rPr>
            </w:pPr>
          </w:p>
        </w:tc>
      </w:tr>
      <w:tr w14:paraId="6985D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443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62809">
            <w:pPr>
              <w:suppressAutoHyphens/>
              <w:spacing w:after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inż. arch. Sebastian Hubert</w:t>
            </w:r>
          </w:p>
          <w:p w14:paraId="4C5F1C9D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FC31C17">
            <w:pPr>
              <w:spacing w:after="0"/>
              <w:rPr>
                <w:rFonts w:cs="Arial"/>
              </w:rPr>
            </w:pPr>
          </w:p>
        </w:tc>
        <w:tc>
          <w:tcPr>
            <w:tcW w:w="46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885E">
            <w:pPr>
              <w:spacing w:after="0"/>
              <w:rPr>
                <w:rFonts w:cs="Arial"/>
              </w:rPr>
            </w:pPr>
          </w:p>
        </w:tc>
      </w:tr>
      <w:tr w14:paraId="24CB0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exact"/>
        </w:trPr>
        <w:tc>
          <w:tcPr>
            <w:tcW w:w="9062" w:type="dxa"/>
            <w:gridSpan w:val="3"/>
            <w:tcBorders>
              <w:top w:val="single" w:color="auto" w:sz="4" w:space="0"/>
            </w:tcBorders>
            <w:vAlign w:val="bottom"/>
          </w:tcPr>
          <w:p w14:paraId="2FF94519">
            <w:pPr>
              <w:spacing w:after="0"/>
              <w:jc w:val="center"/>
              <w:rPr>
                <w:rFonts w:hint="default" w:eastAsia="Calibri" w:cs="Arial"/>
                <w:lang w:val="pl-PL"/>
              </w:rPr>
            </w:pPr>
            <w:r>
              <w:rPr>
                <w:rFonts w:hint="default" w:eastAsia="Calibri" w:cs="Arial"/>
                <w:lang w:val="pl-PL"/>
              </w:rPr>
              <w:t>Rewizja nr 0</w:t>
            </w:r>
          </w:p>
          <w:p w14:paraId="5C3BF126">
            <w:pPr>
              <w:spacing w:after="0"/>
              <w:jc w:val="center"/>
              <w:rPr>
                <w:rFonts w:cs="Arial"/>
              </w:rPr>
            </w:pPr>
            <w:r>
              <w:rPr>
                <w:rFonts w:hint="default" w:eastAsia="Calibri" w:cs="Arial"/>
                <w:lang w:val="pl-PL"/>
              </w:rPr>
              <w:t xml:space="preserve">Wrzesień </w:t>
            </w:r>
            <w:r>
              <w:rPr>
                <w:rFonts w:eastAsia="Calibri" w:cs="Arial"/>
              </w:rPr>
              <w:t>2024</w:t>
            </w:r>
          </w:p>
        </w:tc>
      </w:tr>
    </w:tbl>
    <w:p w14:paraId="6DAAF05D">
      <w:pPr>
        <w:rPr>
          <w:rFonts w:cs="Arial"/>
        </w:rPr>
      </w:pPr>
      <w:r>
        <w:rPr>
          <w:rFonts w:cs="Arial"/>
        </w:rPr>
        <w:br w:type="page"/>
      </w:r>
    </w:p>
    <w:sdt>
      <w:sdtPr>
        <w:rPr>
          <w:rFonts w:cs="Times New Roman" w:asciiTheme="minorHAnsi" w:hAnsiTheme="minorHAnsi" w:eastAsiaTheme="minorEastAsia"/>
          <w:b w:val="0"/>
          <w:bCs w:val="0"/>
          <w:kern w:val="0"/>
          <w:sz w:val="22"/>
          <w:szCs w:val="24"/>
        </w:rPr>
        <w:id w:val="111270571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 w:val="0"/>
          <w:bCs w:val="0"/>
          <w:kern w:val="0"/>
          <w:sz w:val="22"/>
          <w:szCs w:val="22"/>
        </w:rPr>
      </w:sdtEndPr>
      <w:sdtContent>
        <w:p w14:paraId="0809A083">
          <w:pPr>
            <w:pStyle w:val="2"/>
          </w:pPr>
          <w:bookmarkStart w:id="0" w:name="_Toc16608"/>
          <w:bookmarkStart w:id="1" w:name="_Toc4717"/>
          <w:bookmarkStart w:id="2" w:name="_Toc13986"/>
          <w:r>
            <w:t>Spis treści</w:t>
          </w:r>
          <w:bookmarkEnd w:id="0"/>
          <w:bookmarkEnd w:id="1"/>
          <w:bookmarkEnd w:id="2"/>
        </w:p>
        <w:p w14:paraId="61E9D809">
          <w:pPr>
            <w:pStyle w:val="20"/>
            <w:tabs>
              <w:tab w:val="right" w:leader="dot" w:pos="9072"/>
            </w:tabs>
          </w:pPr>
          <w:r>
            <w:fldChar w:fldCharType="begin"/>
          </w:r>
          <w:r>
            <w:instrText xml:space="preserve">TOC \o "1-4"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_Toc4717 </w:instrText>
          </w:r>
          <w:r>
            <w:fldChar w:fldCharType="separate"/>
          </w:r>
          <w:r>
            <w:t>Spis treści</w:t>
          </w:r>
          <w:r>
            <w:tab/>
          </w:r>
          <w:r>
            <w:fldChar w:fldCharType="begin"/>
          </w:r>
          <w:r>
            <w:instrText xml:space="preserve"> PAGEREF _Toc4717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2B46E3A4">
          <w:pPr>
            <w:pStyle w:val="20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_Toc20429 </w:instrText>
          </w:r>
          <w:r>
            <w:fldChar w:fldCharType="separate"/>
          </w:r>
          <w:r>
            <w:t>Część opisowa</w:t>
          </w:r>
          <w:r>
            <w:tab/>
          </w:r>
          <w:r>
            <w:fldChar w:fldCharType="begin"/>
          </w:r>
          <w:r>
            <w:instrText xml:space="preserve"> PAGEREF _Toc20429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E67C372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_Toc28455 </w:instrText>
          </w:r>
          <w:r>
            <w:fldChar w:fldCharType="separate"/>
          </w:r>
          <w:r>
            <w:rPr>
              <w:rFonts w:hint="default"/>
            </w:rPr>
            <w:t xml:space="preserve">1. </w:t>
          </w:r>
          <w:r>
            <w:t>Przedmiot inwestycji, zakres zamierzenia inwestycyjnego</w:t>
          </w:r>
          <w:r>
            <w:tab/>
          </w:r>
          <w:r>
            <w:fldChar w:fldCharType="begin"/>
          </w:r>
          <w:r>
            <w:instrText xml:space="preserve"> PAGEREF _Toc28455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2BA1B19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_Toc8661 </w:instrText>
          </w:r>
          <w:r>
            <w:fldChar w:fldCharType="separate"/>
          </w:r>
          <w:r>
            <w:rPr>
              <w:rFonts w:hint="default"/>
            </w:rPr>
            <w:t xml:space="preserve">2. </w:t>
          </w:r>
          <w:r>
            <w:t>Istniejący stan zagospodarowania działki</w:t>
          </w:r>
          <w:r>
            <w:tab/>
          </w:r>
          <w:r>
            <w:fldChar w:fldCharType="begin"/>
          </w:r>
          <w:r>
            <w:instrText xml:space="preserve"> PAGEREF _Toc8661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1048B14">
          <w:pPr>
            <w:pStyle w:val="22"/>
            <w:tabs>
              <w:tab w:val="right" w:leader="dot" w:pos="9072"/>
              <w:tab w:val="clear" w:pos="880"/>
              <w:tab w:val="clear" w:pos="9062"/>
            </w:tabs>
          </w:pPr>
          <w:r>
            <w:fldChar w:fldCharType="begin"/>
          </w:r>
          <w:r>
            <w:instrText xml:space="preserve"> HYPERLINK \l _Toc20999 </w:instrText>
          </w:r>
          <w:r>
            <w:fldChar w:fldCharType="separate"/>
          </w:r>
          <w:r>
            <w:rPr>
              <w:rFonts w:hint="default"/>
            </w:rPr>
            <w:t xml:space="preserve">2.1. </w:t>
          </w:r>
          <w:r>
            <w:t>Infrastruktura techniczna:</w:t>
          </w:r>
          <w:r>
            <w:tab/>
          </w:r>
          <w:r>
            <w:fldChar w:fldCharType="begin"/>
          </w:r>
          <w:r>
            <w:instrText xml:space="preserve"> PAGEREF _Toc20999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B262122">
          <w:pPr>
            <w:pStyle w:val="22"/>
            <w:tabs>
              <w:tab w:val="right" w:leader="dot" w:pos="9072"/>
              <w:tab w:val="clear" w:pos="880"/>
              <w:tab w:val="clear" w:pos="9062"/>
            </w:tabs>
          </w:pPr>
          <w:r>
            <w:fldChar w:fldCharType="begin"/>
          </w:r>
          <w:r>
            <w:instrText xml:space="preserve"> HYPERLINK \l _Toc14700 </w:instrText>
          </w:r>
          <w:r>
            <w:fldChar w:fldCharType="separate"/>
          </w:r>
          <w:r>
            <w:rPr>
              <w:rFonts w:hint="default"/>
            </w:rPr>
            <w:t xml:space="preserve">2.2. </w:t>
          </w:r>
          <w:r>
            <w:t>Zabudowa sąsiadująca:</w:t>
          </w:r>
          <w:r>
            <w:tab/>
          </w:r>
          <w:r>
            <w:fldChar w:fldCharType="begin"/>
          </w:r>
          <w:r>
            <w:instrText xml:space="preserve"> PAGEREF _Toc14700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33683DE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_Toc26941 </w:instrText>
          </w:r>
          <w:r>
            <w:fldChar w:fldCharType="separate"/>
          </w:r>
          <w:r>
            <w:rPr>
              <w:rFonts w:hint="default"/>
            </w:rPr>
            <w:t xml:space="preserve">3. </w:t>
          </w:r>
          <w:r>
            <w:t>Projektowane zagospodarowanie działki</w:t>
          </w:r>
          <w:r>
            <w:tab/>
          </w:r>
          <w:r>
            <w:fldChar w:fldCharType="begin"/>
          </w:r>
          <w:r>
            <w:instrText xml:space="preserve"> PAGEREF _Toc26941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BF4FE84">
          <w:pPr>
            <w:pStyle w:val="23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_Toc32251 </w:instrText>
          </w:r>
          <w:r>
            <w:fldChar w:fldCharType="separate"/>
          </w:r>
          <w:r>
            <w:rPr>
              <w:rFonts w:hint="default"/>
            </w:rPr>
            <w:t xml:space="preserve">3.1. </w:t>
          </w:r>
          <w:r>
            <w:t>Obiekty kubaturowe</w:t>
          </w:r>
          <w:r>
            <w:tab/>
          </w:r>
          <w:r>
            <w:fldChar w:fldCharType="begin"/>
          </w:r>
          <w:r>
            <w:instrText xml:space="preserve"> PAGEREF _Toc32251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AD9565E">
          <w:pPr>
            <w:pStyle w:val="23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_Toc4254 </w:instrText>
          </w:r>
          <w:r>
            <w:fldChar w:fldCharType="separate"/>
          </w:r>
          <w:r>
            <w:rPr>
              <w:rFonts w:hint="default"/>
            </w:rPr>
            <w:t xml:space="preserve">3.2. </w:t>
          </w:r>
          <w:r>
            <w:t>Układ komunikacyjny</w:t>
          </w:r>
          <w:r>
            <w:tab/>
          </w:r>
          <w:r>
            <w:fldChar w:fldCharType="begin"/>
          </w:r>
          <w:r>
            <w:instrText xml:space="preserve"> PAGEREF _Toc4254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8BB74E0">
          <w:pPr>
            <w:pStyle w:val="23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_Toc28107 </w:instrText>
          </w:r>
          <w:r>
            <w:fldChar w:fldCharType="separate"/>
          </w:r>
          <w:r>
            <w:rPr>
              <w:rFonts w:hint="default"/>
            </w:rPr>
            <w:t xml:space="preserve">3.3. </w:t>
          </w:r>
          <w:r>
            <w:t>Sieci i uzbrojenie terenu</w:t>
          </w:r>
          <w:r>
            <w:tab/>
          </w:r>
          <w:r>
            <w:fldChar w:fldCharType="begin"/>
          </w:r>
          <w:r>
            <w:instrText xml:space="preserve"> PAGEREF _Toc28107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CC7A943">
          <w:pPr>
            <w:pStyle w:val="23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_Toc16372 </w:instrText>
          </w:r>
          <w:r>
            <w:fldChar w:fldCharType="separate"/>
          </w:r>
          <w:r>
            <w:rPr>
              <w:rFonts w:hint="default"/>
            </w:rPr>
            <w:t xml:space="preserve">3.4. </w:t>
          </w:r>
          <w:r>
            <w:t>Ukształtowanie terenu i zieleni</w:t>
          </w:r>
          <w:r>
            <w:tab/>
          </w:r>
          <w:r>
            <w:fldChar w:fldCharType="begin"/>
          </w:r>
          <w:r>
            <w:instrText xml:space="preserve"> PAGEREF _Toc16372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DD3D8F6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_Toc20889 </w:instrText>
          </w:r>
          <w:r>
            <w:fldChar w:fldCharType="separate"/>
          </w:r>
          <w:r>
            <w:rPr>
              <w:rFonts w:hint="default"/>
            </w:rPr>
            <w:t xml:space="preserve">4. </w:t>
          </w:r>
          <w:r>
            <w:t>Zestawienie powierzchni stanu istniejącego i projektowanego</w:t>
          </w:r>
          <w:r>
            <w:tab/>
          </w:r>
          <w:r>
            <w:fldChar w:fldCharType="begin"/>
          </w:r>
          <w:r>
            <w:instrText xml:space="preserve"> PAGEREF _Toc20889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34CACBC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_Toc29879 </w:instrText>
          </w:r>
          <w:r>
            <w:fldChar w:fldCharType="separate"/>
          </w:r>
          <w:r>
            <w:rPr>
              <w:rFonts w:hint="default"/>
            </w:rPr>
            <w:t xml:space="preserve">5. </w:t>
          </w:r>
          <w:r>
            <w:t>Projektowane nawierzchnie z kostki brukowej</w:t>
          </w:r>
          <w:r>
            <w:tab/>
          </w:r>
          <w:r>
            <w:fldChar w:fldCharType="begin"/>
          </w:r>
          <w:r>
            <w:instrText xml:space="preserve"> PAGEREF _Toc29879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0729CF9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_Toc29163 </w:instrText>
          </w:r>
          <w:r>
            <w:fldChar w:fldCharType="separate"/>
          </w:r>
          <w:r>
            <w:rPr>
              <w:rFonts w:hint="default"/>
            </w:rPr>
            <w:t xml:space="preserve">6. </w:t>
          </w:r>
          <w:r>
            <w:t>Istniejący kanał technologiczny</w:t>
          </w:r>
          <w:r>
            <w:tab/>
          </w:r>
          <w:r>
            <w:fldChar w:fldCharType="begin"/>
          </w:r>
          <w:r>
            <w:instrText xml:space="preserve"> PAGEREF _Toc29163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F39DD02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_Toc15002 </w:instrText>
          </w:r>
          <w:r>
            <w:fldChar w:fldCharType="separate"/>
          </w:r>
          <w:r>
            <w:rPr>
              <w:rFonts w:hint="default"/>
            </w:rPr>
            <w:t xml:space="preserve">7. </w:t>
          </w:r>
          <w:r>
            <w:t>Murek i barierka</w:t>
          </w:r>
          <w:r>
            <w:tab/>
          </w:r>
          <w:r>
            <w:fldChar w:fldCharType="begin"/>
          </w:r>
          <w:r>
            <w:instrText xml:space="preserve"> PAGEREF _Toc15002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08D15C9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_Toc987 </w:instrText>
          </w:r>
          <w:r>
            <w:fldChar w:fldCharType="separate"/>
          </w:r>
          <w:r>
            <w:rPr>
              <w:rFonts w:hint="default"/>
            </w:rPr>
            <w:t xml:space="preserve">8. </w:t>
          </w:r>
          <w:r>
            <w:t>Projektowane nawierzchnie zielone</w:t>
          </w:r>
          <w:r>
            <w:tab/>
          </w:r>
          <w:r>
            <w:fldChar w:fldCharType="begin"/>
          </w:r>
          <w:r>
            <w:instrText xml:space="preserve"> PAGEREF _Toc987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B488584">
          <w:pPr>
            <w:pStyle w:val="21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_Toc20893 </w:instrText>
          </w:r>
          <w:r>
            <w:fldChar w:fldCharType="separate"/>
          </w:r>
          <w:r>
            <w:rPr>
              <w:rFonts w:hint="default"/>
              <w:lang w:val="pl-PL"/>
            </w:rPr>
            <w:t>O</w:t>
          </w:r>
          <w:r>
            <w:rPr>
              <w:rFonts w:hint="default"/>
            </w:rPr>
            <w:t>ŚWIADCZENIE PROJEKTANTA</w:t>
          </w:r>
          <w:r>
            <w:tab/>
          </w:r>
          <w:r>
            <w:fldChar w:fldCharType="begin"/>
          </w:r>
          <w:r>
            <w:instrText xml:space="preserve"> PAGEREF _Toc20893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9EE435B">
          <w:r>
            <w:fldChar w:fldCharType="end"/>
          </w:r>
        </w:p>
      </w:sdtContent>
    </w:sdt>
    <w:p w14:paraId="754D3581">
      <w:pPr>
        <w:ind w:firstLine="708"/>
      </w:pPr>
      <w:r>
        <w:t>Mapa do Celów Projektowych</w:t>
      </w:r>
    </w:p>
    <w:p w14:paraId="4FA87235">
      <w:pPr>
        <w:ind w:firstLine="708"/>
      </w:pPr>
      <w:r>
        <w:t>PZT-01 Projekt Zagospodarowania Terenu</w:t>
      </w:r>
    </w:p>
    <w:p w14:paraId="0DCFD93E">
      <w:pPr>
        <w:ind w:firstLine="708"/>
      </w:pPr>
      <w:r>
        <w:t>PZT-02 Detale nawierzchni</w:t>
      </w:r>
    </w:p>
    <w:p w14:paraId="29032858">
      <w:r>
        <w:br w:type="page"/>
      </w:r>
    </w:p>
    <w:p w14:paraId="43128A00">
      <w:pPr>
        <w:pStyle w:val="2"/>
      </w:pPr>
      <w:bookmarkStart w:id="3" w:name="_Toc20429"/>
      <w:bookmarkStart w:id="4" w:name="_Toc25474"/>
      <w:bookmarkStart w:id="5" w:name="_Toc28600"/>
      <w:r>
        <w:t>Część opisowa</w:t>
      </w:r>
      <w:bookmarkEnd w:id="3"/>
      <w:bookmarkEnd w:id="4"/>
      <w:bookmarkEnd w:id="5"/>
    </w:p>
    <w:p w14:paraId="6B19163C">
      <w:pPr>
        <w:pStyle w:val="3"/>
      </w:pPr>
      <w:bookmarkStart w:id="6" w:name="_Toc933"/>
      <w:bookmarkStart w:id="7" w:name="_Toc32207"/>
      <w:bookmarkStart w:id="8" w:name="_Toc28455"/>
      <w:r>
        <w:t>Przedmiot inwestycji, zakres zamierzenia inwestycyjnego</w:t>
      </w:r>
      <w:bookmarkEnd w:id="6"/>
      <w:bookmarkEnd w:id="7"/>
      <w:bookmarkEnd w:id="8"/>
    </w:p>
    <w:p w14:paraId="08BA622E">
      <w:pPr>
        <w:pStyle w:val="38"/>
        <w:rPr>
          <w:rFonts w:eastAsia="Calibri"/>
        </w:rPr>
      </w:pPr>
      <w:r>
        <w:t>Inwestycja obejmuje przebudowę oraz zmianę sposobu użytkowania budynku administracyjnego na laboratorium diagnostyczne oraz rozbudowę pozabudynkowej instalacji gazowej</w:t>
      </w:r>
      <w:r>
        <w:rPr>
          <w:rFonts w:eastAsia="Calibri"/>
        </w:rPr>
        <w:t xml:space="preserve"> wraz z infrastrukturą towarzyszącą</w:t>
      </w:r>
      <w:r>
        <w:t>.</w:t>
      </w:r>
    </w:p>
    <w:p w14:paraId="7C2BC613">
      <w:pPr>
        <w:spacing w:after="0"/>
        <w:rPr>
          <w:rFonts w:cs="Arial"/>
        </w:rPr>
      </w:pPr>
    </w:p>
    <w:p w14:paraId="57550B91">
      <w:pPr>
        <w:spacing w:after="0"/>
        <w:rPr>
          <w:rFonts w:cs="Arial"/>
        </w:rPr>
      </w:pPr>
      <w:r>
        <w:rPr>
          <w:rFonts w:cs="Arial"/>
        </w:rPr>
        <w:t>W zakres inwestycji wchodzi:</w:t>
      </w:r>
    </w:p>
    <w:p w14:paraId="4E1EA695">
      <w:pPr>
        <w:pStyle w:val="38"/>
      </w:pPr>
      <w:r>
        <w:t xml:space="preserve">- przebudowa istniejącego budynku administracyjnego </w:t>
      </w:r>
    </w:p>
    <w:p w14:paraId="5F8003C6">
      <w:pPr>
        <w:pStyle w:val="38"/>
      </w:pPr>
      <w:r>
        <w:t xml:space="preserve">- zmiana sposobu użytkowania istniejącego budynku administracyjnego na laboratorium </w:t>
      </w:r>
    </w:p>
    <w:p w14:paraId="3CFA7B7C">
      <w:pPr>
        <w:pStyle w:val="38"/>
      </w:pPr>
      <w:r>
        <w:t xml:space="preserve">  diagnostyczne </w:t>
      </w:r>
    </w:p>
    <w:p w14:paraId="56DA4875">
      <w:pPr>
        <w:pStyle w:val="38"/>
        <w:ind w:left="110" w:hanging="110" w:hangingChars="50"/>
      </w:pPr>
      <w:r>
        <w:t>-rozbiórka istniejących instalacji wewnątrzbudynkowych, w tym instalacji wody, C.O. oraz instalacji elektrycznej</w:t>
      </w:r>
    </w:p>
    <w:p w14:paraId="769CFA3A">
      <w:pPr>
        <w:pStyle w:val="38"/>
        <w:ind w:left="110" w:hanging="110" w:hangingChars="50"/>
      </w:pPr>
      <w:r>
        <w:t>-budowę instalacji wewnątrzbudynkowych, w tym instalację elektryczną, niskoprądową</w:t>
      </w:r>
      <w:r>
        <w:br w:type="textWrapping"/>
      </w:r>
      <w:r>
        <w:t>(w tym instalację alarmową), teletechniczną (w tym światłowodową oraz telefoniczną),</w:t>
      </w:r>
      <w:r>
        <w:br w:type="textWrapping"/>
      </w:r>
      <w:r>
        <w:t>wod- kan, centralnego ogrzewania, gazową, wentylacji mechanicznej oraz poczty pneumatycznej</w:t>
      </w:r>
    </w:p>
    <w:p w14:paraId="62B27393">
      <w:pPr>
        <w:pStyle w:val="38"/>
      </w:pPr>
      <w:r>
        <w:t xml:space="preserve">- montaż schodów zewnętrznych oraz pochylni dla osób niepełnosprawnych </w:t>
      </w:r>
    </w:p>
    <w:p w14:paraId="7AA4580C">
      <w:pPr>
        <w:spacing w:after="0"/>
        <w:rPr>
          <w:rFonts w:cs="Arial"/>
        </w:rPr>
      </w:pPr>
      <w:r>
        <w:rPr>
          <w:rFonts w:cs="Arial"/>
        </w:rPr>
        <w:t xml:space="preserve">- rozbudowa pozabudynkowej instalacji gazowej </w:t>
      </w:r>
    </w:p>
    <w:p w14:paraId="6C85DED9">
      <w:pPr>
        <w:spacing w:after="0"/>
        <w:rPr>
          <w:rFonts w:cs="Arial"/>
        </w:rPr>
      </w:pPr>
      <w:r>
        <w:rPr>
          <w:rFonts w:cs="Arial"/>
        </w:rPr>
        <w:t>- remont istniejącej wewnętrznej instalacji energetycznej</w:t>
      </w:r>
    </w:p>
    <w:p w14:paraId="3DB2F13F">
      <w:pPr>
        <w:spacing w:after="0"/>
        <w:rPr>
          <w:rFonts w:cs="Arial"/>
        </w:rPr>
      </w:pPr>
      <w:r>
        <w:rPr>
          <w:rFonts w:cs="Arial"/>
        </w:rPr>
        <w:t>- rozbiórka oraz budowa instalacji kanalizacji deszczowej.</w:t>
      </w:r>
    </w:p>
    <w:p w14:paraId="1B3CDD10">
      <w:pPr>
        <w:spacing w:after="0"/>
        <w:rPr>
          <w:rFonts w:cs="Arial"/>
        </w:rPr>
      </w:pPr>
      <w:r>
        <w:rPr>
          <w:rFonts w:cs="Arial"/>
        </w:rPr>
        <w:t>- remont istniejącej komunikacji</w:t>
      </w:r>
    </w:p>
    <w:p w14:paraId="45866D3C">
      <w:pPr>
        <w:spacing w:after="0"/>
      </w:pPr>
    </w:p>
    <w:p w14:paraId="01D32E02">
      <w:pPr>
        <w:pStyle w:val="3"/>
      </w:pPr>
      <w:bookmarkStart w:id="9" w:name="_Toc14414"/>
      <w:bookmarkStart w:id="10" w:name="_Toc25972"/>
      <w:bookmarkStart w:id="11" w:name="_Toc8661"/>
      <w:r>
        <w:t>Istniejący stan zagospodarowania działki</w:t>
      </w:r>
      <w:bookmarkEnd w:id="9"/>
      <w:bookmarkEnd w:id="10"/>
      <w:bookmarkEnd w:id="11"/>
    </w:p>
    <w:p w14:paraId="5F36DF5C">
      <w:pPr>
        <w:rPr>
          <w:rFonts w:cs="Arial"/>
        </w:rPr>
      </w:pPr>
      <w:r>
        <w:rPr>
          <w:rFonts w:cs="Arial"/>
        </w:rPr>
        <w:t xml:space="preserve">Zamierzenie zlokalizowano na działkach nr </w:t>
      </w:r>
      <w:r>
        <w:rPr>
          <w:rFonts w:eastAsia="Calibri" w:cs="Arial"/>
        </w:rPr>
        <w:t>826/48</w:t>
      </w:r>
      <w:r>
        <w:rPr>
          <w:rFonts w:cs="Arial"/>
        </w:rPr>
        <w:t xml:space="preserve"> położonych przy</w:t>
      </w:r>
      <w:r>
        <w:rPr>
          <w:rFonts w:cs="Arial"/>
        </w:rPr>
        <w:br w:type="textWrapping"/>
      </w:r>
      <w:r>
        <w:rPr>
          <w:rFonts w:cs="Arial"/>
        </w:rPr>
        <w:t xml:space="preserve">ul. Dworcowej w Pilchowicach. Działka  objęta jest Miejscowym Planem Zagospodarowania Przestrzennego i położona jest w jednostkach: 5UP - </w:t>
      </w:r>
      <w:r>
        <w:rPr>
          <w:rFonts w:cs="Arial"/>
          <w:b/>
          <w:bCs/>
        </w:rPr>
        <w:t>zabudowa usług publicznych</w:t>
      </w:r>
      <w:r>
        <w:rPr>
          <w:rFonts w:cs="Arial"/>
        </w:rPr>
        <w:t xml:space="preserve"> oraz 1KDG - </w:t>
      </w:r>
      <w:r>
        <w:rPr>
          <w:rFonts w:cs="Arial"/>
          <w:b/>
          <w:bCs/>
        </w:rPr>
        <w:t>droga publiczna klasy G główna</w:t>
      </w:r>
      <w:r>
        <w:rPr>
          <w:rFonts w:cs="Arial"/>
        </w:rPr>
        <w:t xml:space="preserve"> oraz 4ZP - </w:t>
      </w:r>
      <w:r>
        <w:rPr>
          <w:rFonts w:cs="Arial"/>
          <w:b/>
          <w:bCs/>
        </w:rPr>
        <w:t>zieleń urządzona</w:t>
      </w:r>
      <w:r>
        <w:rPr>
          <w:rFonts w:cs="Arial"/>
        </w:rPr>
        <w:t xml:space="preserve">. Obszar mieście się w pełni w obrębie jednostki 5UP - </w:t>
      </w:r>
      <w:r>
        <w:rPr>
          <w:rFonts w:cs="Arial"/>
          <w:b/>
          <w:bCs/>
        </w:rPr>
        <w:t>zabudowa usług publicznych</w:t>
      </w:r>
      <w:r>
        <w:rPr>
          <w:rFonts w:cs="Arial"/>
        </w:rPr>
        <w:t>.</w:t>
      </w:r>
    </w:p>
    <w:p w14:paraId="2EA63C2E">
      <w:pPr>
        <w:rPr>
          <w:rFonts w:cs="Arial"/>
        </w:rPr>
      </w:pPr>
      <w:r>
        <w:rPr>
          <w:rFonts w:cs="Arial"/>
        </w:rPr>
        <w:t xml:space="preserve">Działki nr </w:t>
      </w:r>
      <w:r>
        <w:rPr>
          <w:rFonts w:eastAsia="Calibri" w:cs="Arial"/>
        </w:rPr>
        <w:t xml:space="preserve">826/48 </w:t>
      </w:r>
      <w:r>
        <w:rPr>
          <w:rFonts w:cs="Arial"/>
        </w:rPr>
        <w:t>są zabudowane następującymi budynkami:</w:t>
      </w:r>
    </w:p>
    <w:p w14:paraId="1532CC53">
      <w:pPr>
        <w:rPr>
          <w:rFonts w:eastAsia="SimSun" w:cs="Arial"/>
          <w:color w:val="000000"/>
          <w:lang w:eastAsia="zh-CN" w:bidi="ar"/>
        </w:rPr>
      </w:pPr>
      <w:r>
        <w:rPr>
          <w:rFonts w:cs="Arial"/>
        </w:rPr>
        <w:t>- budynek administracyjny przeznaczony do przebudowy oraz zmiany sposobu użytkowania, - Szpital Chorób Płuc im. Świętego Józefa w Pilchowicach</w:t>
      </w:r>
      <w:r>
        <w:rPr>
          <w:rFonts w:cs="Arial"/>
        </w:rPr>
        <w:br w:type="textWrapping"/>
      </w:r>
      <w:r>
        <w:rPr>
          <w:rFonts w:cs="Arial"/>
        </w:rPr>
        <w:t>- dwa budynki gospodarcze</w:t>
      </w:r>
      <w:r>
        <w:rPr>
          <w:rFonts w:cs="Arial"/>
        </w:rPr>
        <w:br w:type="textWrapping"/>
      </w:r>
      <w:r>
        <w:rPr>
          <w:rFonts w:cs="Arial"/>
        </w:rPr>
        <w:t>- budynek kostnicy</w:t>
      </w:r>
      <w:r>
        <w:rPr>
          <w:rFonts w:cs="Arial"/>
        </w:rPr>
        <w:br w:type="textWrapping"/>
      </w:r>
      <w:r>
        <w:rPr>
          <w:rFonts w:cs="Arial"/>
        </w:rPr>
        <w:t xml:space="preserve">Teren działek jest płaski, ogrodzony, na ich obszarze znajduje się parking wielostanowiskowy oraz utwardzenie terenu. </w:t>
      </w:r>
      <w:r>
        <w:rPr>
          <w:rFonts w:eastAsia="SimSun" w:cs="Arial"/>
          <w:color w:val="000000"/>
          <w:lang w:eastAsia="zh-CN" w:bidi="ar"/>
        </w:rPr>
        <w:t>Obszar jest porośnięty zielenią niską, na działce występują pojedyncze drzewa.</w:t>
      </w:r>
    </w:p>
    <w:p w14:paraId="4D9A4E36">
      <w:pPr>
        <w:rPr>
          <w:rFonts w:eastAsia="SimSun" w:cs="Arial"/>
          <w:color w:val="000000"/>
          <w:lang w:eastAsia="zh-CN" w:bidi="ar"/>
        </w:rPr>
      </w:pPr>
    </w:p>
    <w:p w14:paraId="46D63DD4">
      <w:pPr>
        <w:rPr>
          <w:rFonts w:cs="Arial"/>
        </w:rPr>
      </w:pPr>
      <w:r>
        <w:rPr>
          <w:rFonts w:cs="Arial"/>
        </w:rPr>
        <w:t>Działka nr 826/48  posiada dostęp do drogi publicznej, wojewódzkiej, ul. Powstańców poprzez istniejący zjazd.</w:t>
      </w:r>
    </w:p>
    <w:p w14:paraId="6E02ED17">
      <w:pPr>
        <w:pStyle w:val="4"/>
      </w:pPr>
      <w:bookmarkStart w:id="12" w:name="_Toc10867"/>
      <w:bookmarkStart w:id="13" w:name="_Toc26632"/>
      <w:bookmarkStart w:id="14" w:name="_Toc20999"/>
      <w:r>
        <w:t>Infrastruktura techniczna:</w:t>
      </w:r>
      <w:bookmarkEnd w:id="12"/>
      <w:bookmarkEnd w:id="13"/>
      <w:bookmarkEnd w:id="14"/>
    </w:p>
    <w:p w14:paraId="692B7906">
      <w:pPr>
        <w:rPr>
          <w:rFonts w:cs="Arial"/>
        </w:rPr>
      </w:pPr>
      <w:r>
        <w:rPr>
          <w:rFonts w:cs="Arial"/>
        </w:rPr>
        <w:t>Na obszarze opracowania znajdują się wewnętrzne pozabudynkowe instalacje kanalizacji sanitarnej, wodociągowe, elektryczne, gazowe oraz instalacja gazowa służąca do transportu tlenu medycznego.</w:t>
      </w:r>
    </w:p>
    <w:p w14:paraId="49A98F2C">
      <w:r>
        <w:rPr>
          <w:rFonts w:cs="Arial"/>
        </w:rPr>
        <w:t>Na obszarze opracowania znajduje się również nieaktywna sieć gazowa oraz telekomunikacyjna.</w:t>
      </w:r>
    </w:p>
    <w:p w14:paraId="0DF35D5A">
      <w:pPr>
        <w:pStyle w:val="4"/>
      </w:pPr>
      <w:bookmarkStart w:id="15" w:name="_Toc2275"/>
      <w:bookmarkStart w:id="16" w:name="_Toc14700"/>
      <w:bookmarkStart w:id="17" w:name="_Toc4772"/>
      <w:r>
        <w:t>Zabudowa sąsiadująca:</w:t>
      </w:r>
      <w:bookmarkEnd w:id="15"/>
      <w:bookmarkEnd w:id="16"/>
      <w:bookmarkEnd w:id="17"/>
    </w:p>
    <w:p w14:paraId="35A70503">
      <w:pPr>
        <w:rPr>
          <w:rFonts w:cs="Arial"/>
        </w:rPr>
      </w:pPr>
      <w:r>
        <w:rPr>
          <w:rFonts w:cs="Arial"/>
        </w:rPr>
        <w:t>Działki budowlane sąsiadują:</w:t>
      </w:r>
    </w:p>
    <w:p w14:paraId="1EF13537">
      <w:pPr>
        <w:rPr>
          <w:rFonts w:cs="Arial"/>
        </w:rPr>
      </w:pPr>
      <w:r>
        <w:rPr>
          <w:rFonts w:cs="Arial"/>
        </w:rPr>
        <w:t>- od strony północno zachodniej z działką 346/53 zabudowaną obiektem kościoła pw. Ścięcia   Św. Jana Chrzciciela wraz z cmentarzem parafialnym oraz z działkami nr 436/54, 824/56, 50.</w:t>
      </w:r>
      <w:r>
        <w:rPr>
          <w:rFonts w:cs="Arial"/>
        </w:rPr>
        <w:br w:type="textWrapping"/>
      </w:r>
      <w:r>
        <w:rPr>
          <w:rFonts w:cs="Arial"/>
        </w:rPr>
        <w:t>- od strony północno wschodniej z działką drogową nr 592/57 (ul. Strażaków)</w:t>
      </w:r>
      <w:r>
        <w:rPr>
          <w:rFonts w:cs="Arial"/>
        </w:rPr>
        <w:br w:type="textWrapping"/>
      </w:r>
      <w:r>
        <w:rPr>
          <w:rFonts w:cs="Arial"/>
        </w:rPr>
        <w:t>- od strony południowo zachodniej z działkami nr 1191/263, 1192/263 oraz działką drogową nr 597/263 (ul. Dworcowa)</w:t>
      </w:r>
      <w:r>
        <w:rPr>
          <w:rFonts w:cs="Arial"/>
        </w:rPr>
        <w:br w:type="textWrapping"/>
      </w:r>
      <w:r>
        <w:rPr>
          <w:rFonts w:cs="Arial"/>
        </w:rPr>
        <w:t>- od strony południowo wschodniej z działką drogową nr 172 (ul. Powstańców), na której znajduje się zjazd na działkę objętą opracowaniem</w:t>
      </w:r>
    </w:p>
    <w:p w14:paraId="291B00F0">
      <w:pPr>
        <w:pStyle w:val="3"/>
      </w:pPr>
      <w:bookmarkStart w:id="18" w:name="_Toc26941"/>
      <w:bookmarkStart w:id="19" w:name="_Toc4402"/>
      <w:bookmarkStart w:id="20" w:name="_Toc27944"/>
      <w:r>
        <w:t>Projektowane zagospodarowanie działki</w:t>
      </w:r>
      <w:bookmarkEnd w:id="18"/>
      <w:bookmarkEnd w:id="19"/>
      <w:bookmarkEnd w:id="20"/>
    </w:p>
    <w:p w14:paraId="7EDA094B">
      <w:pPr>
        <w:pStyle w:val="5"/>
      </w:pPr>
      <w:bookmarkStart w:id="21" w:name="_Toc32251"/>
      <w:r>
        <w:t>Obiekty kubaturowe</w:t>
      </w:r>
      <w:bookmarkEnd w:id="21"/>
    </w:p>
    <w:p w14:paraId="6089EDC7">
      <w:pPr>
        <w:rPr>
          <w:rFonts w:cs="Arial"/>
        </w:rPr>
      </w:pPr>
      <w:r>
        <w:rPr>
          <w:rFonts w:cs="Arial"/>
        </w:rPr>
        <w:t>Na działce inwestycyjnej nr 826/48 planuje się przebudowę oraz zmianę sposobu użytkowania budynku administracyjnego na laboratorium diagnostyczne. Na działkach 826/48 planuje się remont fragmentu utwardzenia - komunikacji oraz remont i rozbudowę części instalacji pozabudynkowych.</w:t>
      </w:r>
    </w:p>
    <w:p w14:paraId="7023CDE8">
      <w:pPr>
        <w:pStyle w:val="5"/>
      </w:pPr>
      <w:bookmarkStart w:id="22" w:name="_Toc4254"/>
      <w:r>
        <w:t>Układ komunikacyjny</w:t>
      </w:r>
      <w:bookmarkEnd w:id="22"/>
      <w:r>
        <w:t xml:space="preserve"> </w:t>
      </w:r>
    </w:p>
    <w:p w14:paraId="480D0FE6">
      <w:pPr>
        <w:rPr>
          <w:rFonts w:cs="Arial"/>
        </w:rPr>
      </w:pPr>
      <w:r>
        <w:rPr>
          <w:rFonts w:cs="Arial"/>
        </w:rPr>
        <w:t>Teren inwestycji posiada dostęp do drogi publicznej, drogi wojewódzkiej (ul. Powstańców) poprzez istniejący zjazd na działkę.</w:t>
      </w:r>
    </w:p>
    <w:p w14:paraId="4E35E25D">
      <w:pPr>
        <w:pStyle w:val="5"/>
      </w:pPr>
      <w:bookmarkStart w:id="23" w:name="_Toc28107"/>
      <w:r>
        <w:t>Sieci i uzbrojenie terenu</w:t>
      </w:r>
      <w:bookmarkEnd w:id="23"/>
    </w:p>
    <w:p w14:paraId="5383217E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>woda</w:t>
      </w:r>
      <w:r>
        <w:rPr>
          <w:rFonts w:cs="Arial"/>
        </w:rPr>
        <w:t>- istniejąca sieć wodociągowa - bez zmian;</w:t>
      </w:r>
    </w:p>
    <w:p w14:paraId="706CEF13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 xml:space="preserve">kanalizacja sanitarna – </w:t>
      </w:r>
      <w:r>
        <w:rPr>
          <w:rFonts w:cs="Arial"/>
        </w:rPr>
        <w:t>istniejąca sieć kanalizacji sanitarnej – bez zmian</w:t>
      </w:r>
    </w:p>
    <w:p w14:paraId="698ED7BB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 xml:space="preserve">kanalizacja deszczowa – </w:t>
      </w:r>
      <w:r>
        <w:rPr>
          <w:rFonts w:cs="Arial"/>
        </w:rPr>
        <w:t>projektuje się zewnętrzne odcinki wewnętrznej instalacji kanalizacji deszczowej, mającej na celu odprowadzenie wód opadowych z dachu projektowanego budynku oraz odwodnienie utwardzeń terenu wokół budynku oraz projektuje się wpięcie powyższej instalacji do istniejącej sieci kanalizacji sanitarnej na terenie działki, szczegóły wg rys. PZT 01</w:t>
      </w:r>
    </w:p>
    <w:p w14:paraId="7044DF59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>gaz –</w:t>
      </w:r>
      <w:r>
        <w:rPr>
          <w:rFonts w:cs="Arial"/>
        </w:rPr>
        <w:t>istniejąca sieć gazowa– projektuje się rozbudowę (przedłużenie) pozabudynkowej instalacji gazowej oraz podłączenie jej do projektowanej przebudowy, szczegóły wg rys. PZT 01</w:t>
      </w:r>
    </w:p>
    <w:p w14:paraId="62556CD5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>energia elektryczna –</w:t>
      </w:r>
      <w:r>
        <w:rPr>
          <w:rFonts w:cs="Arial"/>
        </w:rPr>
        <w:t xml:space="preserve"> projektuje się remont istniejącej wewnętrznej, pozabudynkowej instalacji energetycznej, szczegóły wg rys. PZT 01</w:t>
      </w:r>
    </w:p>
    <w:p w14:paraId="77AB04EA">
      <w:pPr>
        <w:pStyle w:val="33"/>
        <w:numPr>
          <w:ilvl w:val="0"/>
          <w:numId w:val="6"/>
        </w:numPr>
        <w:rPr>
          <w:rFonts w:cs="Arial"/>
          <w:b/>
          <w:bCs/>
        </w:rPr>
      </w:pPr>
      <w:r>
        <w:rPr>
          <w:rFonts w:cs="Arial"/>
          <w:b/>
          <w:bCs/>
        </w:rPr>
        <w:t xml:space="preserve">Sieci teletechniczne </w:t>
      </w:r>
      <w:r>
        <w:rPr>
          <w:rFonts w:cs="Arial"/>
        </w:rPr>
        <w:t>- projektuje się zewnętrzne odcinki wewnętrzenej instalacji teletechnicznej w tym instalację telekomunikacyjną oraz internetową, szczegóły wg rys. PZT 01</w:t>
      </w:r>
    </w:p>
    <w:p w14:paraId="47917023">
      <w:pPr>
        <w:pStyle w:val="33"/>
        <w:numPr>
          <w:ilvl w:val="0"/>
          <w:numId w:val="6"/>
        </w:numPr>
        <w:rPr>
          <w:rFonts w:cs="Arial"/>
        </w:rPr>
      </w:pPr>
      <w:r>
        <w:rPr>
          <w:rFonts w:cs="Arial"/>
          <w:b/>
          <w:bCs/>
        </w:rPr>
        <w:t xml:space="preserve">Poczta pneumatyczna </w:t>
      </w:r>
      <w:r>
        <w:rPr>
          <w:rFonts w:cs="Arial"/>
        </w:rPr>
        <w:t>- projektuje się wewnętrzną instalację poczty pneumatycznej prowadzącą do głównego budynku szpitala</w:t>
      </w:r>
    </w:p>
    <w:p w14:paraId="71B4F9AB">
      <w:pPr>
        <w:pStyle w:val="33"/>
        <w:spacing w:line="259" w:lineRule="auto"/>
        <w:ind w:left="0"/>
        <w:rPr>
          <w:rFonts w:cs="Arial"/>
        </w:rPr>
      </w:pPr>
    </w:p>
    <w:p w14:paraId="3A69B5F3">
      <w:pPr>
        <w:jc w:val="both"/>
      </w:pPr>
      <w:r>
        <w:t>UWAGA! Ze względu na niekompletne dane odnośnie przebiegu kanalizacji sanitarnej</w:t>
      </w:r>
      <w:r>
        <w:br w:type="textWrapping"/>
      </w:r>
      <w:r>
        <w:t>i deszczowej oraz ich stanu technicznego, na etapie wykonawstwa należy zweryfikować informacje projektowe z ujawnionym stanem faktycznym i w razie rozbieżności wezwać projektanta. W razie potrzeby weryfikację stanu faktycznego należy wykonać za pomocą kamerowania instalacji.</w:t>
      </w:r>
    </w:p>
    <w:p w14:paraId="21B13955">
      <w:pPr>
        <w:pStyle w:val="5"/>
        <w:numPr>
          <w:ilvl w:val="0"/>
          <w:numId w:val="0"/>
        </w:numPr>
        <w:ind w:left="660" w:leftChars="300"/>
      </w:pPr>
    </w:p>
    <w:p w14:paraId="00ABC63C">
      <w:pPr>
        <w:pStyle w:val="5"/>
      </w:pPr>
      <w:bookmarkStart w:id="24" w:name="_Toc16372"/>
      <w:r>
        <w:t>Ukształtowanie terenu i zieleni</w:t>
      </w:r>
      <w:bookmarkEnd w:id="24"/>
    </w:p>
    <w:p w14:paraId="5A6C2A87">
      <w:pPr>
        <w:rPr>
          <w:rFonts w:cs="Arial"/>
        </w:rPr>
      </w:pPr>
      <w:r>
        <w:rPr>
          <w:rFonts w:cs="Arial"/>
        </w:rPr>
        <w:t xml:space="preserve">Na terenie inwestycji pozostawia się istniejący teren zielony, trawiasty (bez zmian) w ramach wymaganego obszaru o powierzchni biologicznie czynnej. Część obszaru opracowania jest utwardzona. Utwardzenie to stanowi komunikację do budynku, wykonane z kostki brukowej  szarej oraz płyt żelbetowych. </w:t>
      </w:r>
    </w:p>
    <w:p w14:paraId="614DAF4D">
      <w:pPr>
        <w:rPr>
          <w:rFonts w:cs="Arial"/>
        </w:rPr>
      </w:pPr>
      <w:r>
        <w:rPr>
          <w:rFonts w:cs="Arial"/>
        </w:rPr>
        <w:t>Dla części komunikacji oznaczonej na rysunku PZT niebieskim kreskowaniem, wykonanej</w:t>
      </w:r>
      <w:r>
        <w:rPr>
          <w:rFonts w:cs="Arial"/>
        </w:rPr>
        <w:br w:type="textWrapping"/>
      </w:r>
      <w:r>
        <w:rPr>
          <w:rFonts w:cs="Arial"/>
        </w:rPr>
        <w:t>z płyt żelbetowych - płyty należy obustronnie odgrodzić od terenu obrzeżami chodnikowymi, na płyty położyć geowłókninę, na którą nanieść warstwę podsypki piaskowo- cementowej o gr. 3cm oraz położyć kostkę brukową w kolorze szarym o grubości 6cm.</w:t>
      </w:r>
    </w:p>
    <w:p w14:paraId="36973CDC">
      <w:pPr>
        <w:rPr>
          <w:rFonts w:cs="Arial"/>
        </w:rPr>
      </w:pPr>
      <w:r>
        <w:rPr>
          <w:rFonts w:cs="Arial"/>
        </w:rPr>
        <w:t>Dla części komunikacji oznaczonej na ryz. PZT szarym szrafem - zdjąć istniejące warstwy chodnika, zaznaczony obszar odgrodzić od terenu obrzeżami chodnikowymi, położyć geowłókninę, na którą nanieść warstwę podsypki piaskowo - cementowej o gr. 3cm oraz kostkę brukową w kolorze szarym o gr. 6cm.</w:t>
      </w:r>
    </w:p>
    <w:p w14:paraId="3C59AB3E">
      <w:pPr>
        <w:rPr>
          <w:rFonts w:cs="Arial"/>
        </w:rPr>
      </w:pPr>
      <w:r>
        <w:rPr>
          <w:rFonts w:cs="Arial"/>
        </w:rPr>
        <w:t>Przewiduje się renowację części istniejących barierek znajdujących się przy istniejącym chodniku.</w:t>
      </w:r>
    </w:p>
    <w:p w14:paraId="628A6F59">
      <w:r>
        <w:rPr>
          <w:rFonts w:cs="Arial"/>
        </w:rPr>
        <w:t>Projektuje się rozbiórkę fragmentu barierek znajdujących się przy istniejącym chodniku oraz projektuje się nową barierkę.</w:t>
      </w:r>
    </w:p>
    <w:p w14:paraId="0588D02C">
      <w:pPr>
        <w:pStyle w:val="3"/>
      </w:pPr>
      <w:bookmarkStart w:id="25" w:name="_Toc9994"/>
      <w:bookmarkStart w:id="26" w:name="_Toc20889"/>
      <w:bookmarkStart w:id="27" w:name="_Toc6677"/>
      <w:r>
        <w:t>Zestawienie powierzchni stanu istniejącego i projektowanego</w:t>
      </w:r>
      <w:bookmarkEnd w:id="25"/>
      <w:bookmarkEnd w:id="26"/>
      <w:bookmarkEnd w:id="27"/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8"/>
        <w:gridCol w:w="4100"/>
      </w:tblGrid>
      <w:tr w14:paraId="549C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098" w:type="dxa"/>
          </w:tcPr>
          <w:p w14:paraId="202E02FE">
            <w:pPr>
              <w:spacing w:after="0"/>
            </w:pPr>
          </w:p>
        </w:tc>
        <w:tc>
          <w:tcPr>
            <w:tcW w:w="4100" w:type="dxa"/>
          </w:tcPr>
          <w:p w14:paraId="011715D3">
            <w:pPr>
              <w:spacing w:after="0"/>
            </w:pPr>
            <w:r>
              <w:t>Powierzchnia</w:t>
            </w:r>
          </w:p>
        </w:tc>
      </w:tr>
      <w:tr w14:paraId="4BA18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098" w:type="dxa"/>
          </w:tcPr>
          <w:p w14:paraId="0E65692F">
            <w:pPr>
              <w:spacing w:after="0"/>
            </w:pPr>
            <w:r>
              <w:t>Powierzchnia działki nr 826/48</w:t>
            </w:r>
          </w:p>
        </w:tc>
        <w:tc>
          <w:tcPr>
            <w:tcW w:w="4100" w:type="dxa"/>
          </w:tcPr>
          <w:p w14:paraId="0557DDC0">
            <w:pPr>
              <w:spacing w:after="0"/>
            </w:pPr>
            <w:r>
              <w:t>Ok. 16 804,00m</w:t>
            </w:r>
            <w:r>
              <w:rPr>
                <w:vertAlign w:val="superscript"/>
              </w:rPr>
              <w:t>2</w:t>
            </w:r>
          </w:p>
        </w:tc>
      </w:tr>
      <w:tr w14:paraId="51C9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098" w:type="dxa"/>
          </w:tcPr>
          <w:p w14:paraId="61B3FA89">
            <w:pPr>
              <w:spacing w:after="0"/>
            </w:pPr>
            <w:r>
              <w:t>Powierzchnia obszaru opracowania</w:t>
            </w:r>
          </w:p>
        </w:tc>
        <w:tc>
          <w:tcPr>
            <w:tcW w:w="4100" w:type="dxa"/>
          </w:tcPr>
          <w:p w14:paraId="1F21137D">
            <w:pPr>
              <w:spacing w:after="0"/>
            </w:pPr>
            <w:r>
              <w:t>Ok. 2 091,00m</w:t>
            </w:r>
            <w:r>
              <w:rPr>
                <w:vertAlign w:val="superscript"/>
              </w:rPr>
              <w:t>2</w:t>
            </w:r>
          </w:p>
        </w:tc>
      </w:tr>
      <w:tr w14:paraId="1695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098" w:type="dxa"/>
          </w:tcPr>
          <w:p w14:paraId="24F8775F">
            <w:pPr>
              <w:spacing w:after="0"/>
            </w:pPr>
            <w:r>
              <w:t>Powierzchnia zabudowy</w:t>
            </w:r>
          </w:p>
        </w:tc>
        <w:tc>
          <w:tcPr>
            <w:tcW w:w="4100" w:type="dxa"/>
          </w:tcPr>
          <w:p w14:paraId="166A9E9F">
            <w:pPr>
              <w:spacing w:after="0"/>
            </w:pPr>
            <w:r>
              <w:t xml:space="preserve">Ok. 159,00m </w:t>
            </w:r>
            <w:r>
              <w:rPr>
                <w:vertAlign w:val="superscript"/>
              </w:rPr>
              <w:t>2</w:t>
            </w:r>
            <w:r>
              <w:t>(bez zmian)</w:t>
            </w:r>
          </w:p>
        </w:tc>
      </w:tr>
      <w:tr w14:paraId="6D69E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4098" w:type="dxa"/>
          </w:tcPr>
          <w:p w14:paraId="75FB3673">
            <w:pPr>
              <w:spacing w:after="0"/>
            </w:pPr>
            <w:r>
              <w:t xml:space="preserve">Powierzchnia utwardzona </w:t>
            </w:r>
          </w:p>
        </w:tc>
        <w:tc>
          <w:tcPr>
            <w:tcW w:w="4100" w:type="dxa"/>
          </w:tcPr>
          <w:p w14:paraId="318781BA">
            <w:pPr>
              <w:spacing w:after="0"/>
              <w:rPr>
                <w:vertAlign w:val="superscript"/>
              </w:rPr>
            </w:pPr>
            <w:r>
              <w:t xml:space="preserve">Ok. 222,00m </w:t>
            </w:r>
            <w:r>
              <w:rPr>
                <w:vertAlign w:val="superscript"/>
              </w:rPr>
              <w:t>2</w:t>
            </w:r>
          </w:p>
        </w:tc>
      </w:tr>
      <w:tr w14:paraId="6DE2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4098" w:type="dxa"/>
          </w:tcPr>
          <w:p w14:paraId="112A6CC8">
            <w:pPr>
              <w:spacing w:after="0"/>
            </w:pPr>
            <w:r>
              <w:t>Powierzchnia terenu biologicznie czynna</w:t>
            </w:r>
          </w:p>
        </w:tc>
        <w:tc>
          <w:tcPr>
            <w:tcW w:w="4100" w:type="dxa"/>
          </w:tcPr>
          <w:p w14:paraId="2B417A0A">
            <w:pPr>
              <w:spacing w:after="0"/>
            </w:pPr>
            <w:r>
              <w:t>Ok. 1 710,00m</w:t>
            </w:r>
            <w:r>
              <w:rPr>
                <w:vertAlign w:val="superscript"/>
              </w:rPr>
              <w:t>2</w:t>
            </w:r>
          </w:p>
        </w:tc>
      </w:tr>
    </w:tbl>
    <w:p w14:paraId="469113E5"/>
    <w:p w14:paraId="189D09FC">
      <w:pPr>
        <w:pStyle w:val="3"/>
      </w:pPr>
      <w:bookmarkStart w:id="28" w:name="m_-6430083055150762158___RefHeading__153"/>
      <w:bookmarkStart w:id="29" w:name="_Toc29879"/>
      <w:r>
        <w:t>Projektowane nawierzchnie z kostki brukowej</w:t>
      </w:r>
      <w:bookmarkEnd w:id="28"/>
      <w:bookmarkEnd w:id="29"/>
    </w:p>
    <w:p w14:paraId="4C8B8FF3">
      <w:r>
        <w:t>Wytyczyć geodezyjnie punkty charakterystyczne nawierzchni i oznakować w sposób zapewniający kontrolę wymiarową w czasie prowadzenia robót. Wykonać korytowanie mechanicznie, do głębokości określonych w części rysunkowej. Zachować szczególną ostrożność w czasie prac w rejonie istniejącego kanału technologicznego. W pobliżu istniejących sieci prace prowadzić pod nadzorem i na warunkach zarządców sieci. Nawierzchnie zaprojektowano zakładając posadowienie na gruntach co najmniej:</w:t>
      </w:r>
    </w:p>
    <w:p w14:paraId="5873993A">
      <w:r>
        <w:t>–    twardoplastycznych wg PN-EN ISO 14688-2:2006</w:t>
      </w:r>
    </w:p>
    <w:p w14:paraId="4F832A15">
      <w:r>
        <w:t>–    wtórny moduł odkształcenia E2 =&gt; 50 N/mm2</w:t>
      </w:r>
    </w:p>
    <w:p w14:paraId="4942A062">
      <w:r>
        <w:t>W przypadku stwierdzenia odmiennych warunków gruntowych uzyskać od projektanta decyzję przed przystąpieniem do robót.</w:t>
      </w:r>
    </w:p>
    <w:p w14:paraId="150A096B">
      <w:r>
        <w:t>Korytowanie kształtować do projektowanych spadków, z nawiązaniem do istniejących utwardzeń za pomocą spadków podłużnych nie przekraczających 5%. Na obszarze projektowanej wymiany nawierzchni do kształtowania podbudowy dopuszcza się użycie materiału istniejącego, pod warunkiem spełnienia wytycznych zawartych w dokumentacji projektowej.</w:t>
      </w:r>
    </w:p>
    <w:p w14:paraId="42BDAC4B">
      <w:r>
        <w:t>W przypadku konieczności uzupełnienia podbudowy wykonać dolną warstwę z kruszywa frakcji 0-63mm o grubości dostosowanej do projektowanych spadków i poziomów. Górna warstwa podbudowy z kruszywa frakcji 0-31,5mm, o grubości 3cm. Podbudowa powinna spełniać następujące warunki:</w:t>
      </w:r>
    </w:p>
    <w:p w14:paraId="1F297BA4">
      <w:r>
        <w:t>–    zagęszczanie mechaniczne warstwami grubości maksymalnie 10cm</w:t>
      </w:r>
    </w:p>
    <w:p w14:paraId="7947CAA2">
      <w:r>
        <w:t>–    zagęszczenie prowadzić od dolnych krawędzi pasami wzdłuż osi drogi</w:t>
      </w:r>
    </w:p>
    <w:p w14:paraId="353BA234">
      <w:r>
        <w:t>–    stopień zagęszczenia podbudowy ls=1,0</w:t>
      </w:r>
    </w:p>
    <w:p w14:paraId="4AADA5CA">
      <w:r>
        <w:t>–    wtórny moduł odkształcenia E2 =&gt; 140 N/mm2</w:t>
      </w:r>
    </w:p>
    <w:p w14:paraId="239F41C8">
      <w:r>
        <w:t>Górną warstwę podbudowy kształtować ze spadkami nawiązującymi do stanu istniejącego. Zapewnić odprowadzenie wody ze wszystkich nawierzchni do wpustów kanalizacji lub, w przypadku chodników i placów, na teren nieutwardzony w sposób nie powodujący naruszenia istniejących stosunków wodnych.</w:t>
      </w:r>
    </w:p>
    <w:p w14:paraId="488CF89F">
      <w:r>
        <w:t>Na podbudowie wykonać obrzeża betonowe. Obrzeża powinny spełniać następujące warunki:</w:t>
      </w:r>
    </w:p>
    <w:p w14:paraId="78265550">
      <w:r>
        <w:t>–    wymiary 8x30x100cm</w:t>
      </w:r>
    </w:p>
    <w:p w14:paraId="46278D73">
      <w:r>
        <w:t>–    beton klasy C20/25 lub wyższej</w:t>
      </w:r>
    </w:p>
    <w:p w14:paraId="02E9D0F1">
      <w:r>
        <w:t>–    nasiąkliwość &lt; 5% </w:t>
      </w:r>
    </w:p>
    <w:p w14:paraId="2DF68386">
      <w:r>
        <w:t>Obrzeża układać na ławach z betonu C12/15 z oporem. Wymiary ław zgodnie z częścią rysunkową Pod krawężnikami stosować suchą podsypkę piaskowo-cementową w proporcjach 1:4 grubości 3cm.</w:t>
      </w:r>
    </w:p>
    <w:p w14:paraId="76B6C675">
      <w:r>
        <w:t>Na podbudowie wykonać podsypkę z piasku ostrego, frakcji 0-2mm, zmieszaną z cementem w proporcjach 4:1, grubości 3cm.</w:t>
      </w:r>
    </w:p>
    <w:p w14:paraId="63847F11">
      <w:r>
        <w:t>Nawierzchnie wykonać z kostki brukowej grubości 6cm. Kostka brukowa powinna spełniać następujące wymagania:</w:t>
      </w:r>
    </w:p>
    <w:p w14:paraId="4A12F8D4">
      <w:r>
        <w:t>–    wytrzymałość na ściskanie min. 60 Mpa</w:t>
      </w:r>
    </w:p>
    <w:p w14:paraId="01D82478">
      <w:r>
        <w:t>–    nasiąkliwość &lt;5%</w:t>
      </w:r>
    </w:p>
    <w:p w14:paraId="34683211">
      <w:r>
        <w:t>–    ścieralność tarczą Boehma: 4mm</w:t>
      </w:r>
    </w:p>
    <w:p w14:paraId="0E8ABE49">
      <w:r>
        <w:t>–    kolor: szary</w:t>
      </w:r>
    </w:p>
    <w:p w14:paraId="0B23463F">
      <w:r>
        <w:t>Kostkę układać zachowując spadki co najmniej 1% w kierunku odwodnień. Po ułożeniu kostkę spoinować piaskiem brukarskim ostrym o frakcji 0-2mm. Po spoinowaniu kostkę zawibrować używając plastikowej nakładki na stopę wibratora. Spoinowanie i wibrowanie powtarzać do całkowitego wypełnienia spoin. Nawierzchnie umyć za pomocą bieżącej wody po spoinowaniu.</w:t>
      </w:r>
    </w:p>
    <w:p w14:paraId="5F9A9BFC">
      <w:pPr>
        <w:pStyle w:val="3"/>
      </w:pPr>
      <w:bookmarkStart w:id="30" w:name="_Toc29163"/>
      <w:r>
        <w:t>Istniejący kanał technologiczny</w:t>
      </w:r>
      <w:bookmarkEnd w:id="30"/>
    </w:p>
    <w:p w14:paraId="4BCC9BFC">
      <w:r>
        <w:t xml:space="preserve">Ostrożnie zdjąć płyty żelbetowe przykrywające istniejący kanał technologiczny. W kanale ułożyć projektowane instalacje wg projektów branżowych oraz przeprowadzić kanały poczty pneumatycznej. Skontrolować stan techniczny płyt, w razie potrzeby uszkodzone płyty wymienić na nowe. Osadzić płyty powtórnie na ścianach kanału, używając mokrej zaprawy piaskowo-cementowej w proporcjach 3:1, w celu uniknięcia klawiszowania płyt. Na płytach wykonać podsypkę i kostkę brukową zgodnie z opisem w ptk. 5.  </w:t>
      </w:r>
    </w:p>
    <w:p w14:paraId="4EB953FB">
      <w:pPr>
        <w:pStyle w:val="3"/>
      </w:pPr>
      <w:bookmarkStart w:id="31" w:name="_Toc15002"/>
      <w:r>
        <w:t>Murek i barierka</w:t>
      </w:r>
      <w:bookmarkEnd w:id="31"/>
    </w:p>
    <w:p w14:paraId="3626361F">
      <w:r>
        <w:t>Istniejący murek wskazany w części rysunkowej poddać renowacji. Usunąć istniejące tynki oraz czapki betonowe wraz z barierką. Wykonać nowe czapki betonowe na wzór istniejących. Murek otynkować obustronnie tynkiem mozaikowym w kolorze brązowym. Wykonać nową barierkę o wysokości nie mniejszej niż 1,1 m powyżej poziomu terenu. Barierka z rur stalowych 38 mm, ocynkowanych ogniowo i malowanych fabrycznie. Wypełnienia między słupkami barierki w postaci tralek montowanych do górnej i dolnej poprzeczki. Prześwity w balustradzie nie przekraczające 100 mm.</w:t>
      </w:r>
    </w:p>
    <w:p w14:paraId="19537B6B">
      <w:pPr>
        <w:rPr>
          <w:rFonts w:hint="default"/>
          <w:lang w:val="pl-PL"/>
        </w:rPr>
      </w:pPr>
      <w:r>
        <w:rPr>
          <w:rFonts w:hint="default"/>
          <w:lang w:val="pl-PL"/>
        </w:rPr>
        <w:t>Prace związane z remontem obejmują:</w:t>
      </w:r>
    </w:p>
    <w:p w14:paraId="29D39DE2">
      <w:pPr>
        <w:rPr>
          <w:rFonts w:hint="default"/>
        </w:rPr>
      </w:pPr>
      <w:r>
        <w:rPr>
          <w:rFonts w:hint="default"/>
          <w:lang w:val="pl-PL"/>
        </w:rPr>
        <w:t xml:space="preserve">- </w:t>
      </w:r>
      <w:r>
        <w:rPr>
          <w:rFonts w:hint="default"/>
        </w:rPr>
        <w:t>wymianę czapy betonowej na murku o powierzchni</w:t>
      </w:r>
      <w:r>
        <w:rPr>
          <w:rFonts w:hint="default"/>
          <w:lang w:val="pl-PL"/>
        </w:rPr>
        <w:t>:</w:t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</w:rPr>
        <w:t>4m2,</w:t>
      </w:r>
    </w:p>
    <w:p w14:paraId="02DE981D">
      <w:pPr>
        <w:rPr>
          <w:rFonts w:hint="default"/>
        </w:rPr>
      </w:pPr>
      <w:r>
        <w:rPr>
          <w:rFonts w:hint="default"/>
          <w:lang w:val="pl-PL"/>
        </w:rPr>
        <w:t>-</w:t>
      </w:r>
      <w:r>
        <w:rPr>
          <w:rFonts w:hint="default"/>
        </w:rPr>
        <w:t xml:space="preserve"> remont ściany murka o powierzchni</w:t>
      </w:r>
      <w:r>
        <w:rPr>
          <w:rFonts w:hint="default"/>
          <w:lang w:val="pl-PL"/>
        </w:rPr>
        <w:t>:</w:t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</w:rPr>
        <w:t>10m2,</w:t>
      </w:r>
    </w:p>
    <w:p w14:paraId="456B4027">
      <w:r>
        <w:rPr>
          <w:rFonts w:hint="default"/>
          <w:lang w:val="pl-PL"/>
        </w:rPr>
        <w:t xml:space="preserve">- </w:t>
      </w:r>
      <w:r>
        <w:rPr>
          <w:rFonts w:hint="default"/>
        </w:rPr>
        <w:t>wstawienie nowej barierki stalowej z wypełnieniem ze stalowych podłużnych rur,</w:t>
      </w:r>
      <w:r>
        <w:rPr>
          <w:rFonts w:hint="default"/>
        </w:rPr>
        <w:br w:type="textWrapping"/>
      </w:r>
      <w:r>
        <w:rPr>
          <w:rFonts w:hint="default"/>
        </w:rPr>
        <w:t>długość barierki</w:t>
      </w:r>
      <w:r>
        <w:rPr>
          <w:rFonts w:hint="default"/>
          <w:lang w:val="pl-PL"/>
        </w:rPr>
        <w:t>:</w:t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  <w:lang w:val="pl-PL"/>
        </w:rPr>
        <w:tab/>
      </w:r>
      <w:r>
        <w:rPr>
          <w:rFonts w:hint="default"/>
        </w:rPr>
        <w:t>8 m.</w:t>
      </w:r>
    </w:p>
    <w:p w14:paraId="4F2A4397"/>
    <w:p w14:paraId="56B79FA6">
      <w:pPr>
        <w:pStyle w:val="3"/>
      </w:pPr>
      <w:bookmarkStart w:id="32" w:name="m_-6430083055150762158___RefHeading__155"/>
      <w:bookmarkStart w:id="33" w:name="_Toc987"/>
      <w:r>
        <w:t>Projektowane nawierzchnie zielone</w:t>
      </w:r>
      <w:bookmarkEnd w:id="32"/>
      <w:bookmarkEnd w:id="33"/>
    </w:p>
    <w:p w14:paraId="7987075A">
      <w:r>
        <w:t>Teren przeznaczony na nawierzchnie zielone oczyścić z gruzu, odpadów i innych przeszkód. Górną warstwę gleby grubości 10cm spulchnić i doprowadzić jej odczyn pH do 6, w razie potrzeby mieszając z torfem lub ziemią próchniczą.</w:t>
      </w:r>
    </w:p>
    <w:p w14:paraId="5698AB3F">
      <w:r>
        <w:t>Siew trawy wykonywać na głębokość 0.5-1cm, ostrożnie zagrabiając glebę po siewie. Do siewu używać mieszanki co najmniej 3 gatunków traw lokalnych. Siew prowadzić, o ile to możliwe, w okresie wiosennym lub na przełomie lata i jesieni. Unikać siewu w okresach przymrozków i w okresie letnim.</w:t>
      </w:r>
    </w:p>
    <w:p w14:paraId="64F2EBE3">
      <w:r>
        <w:t>Bezpośrednio po siewie trawnik należy pielęgnować:</w:t>
      </w:r>
    </w:p>
    <w:p w14:paraId="429D6C8A">
      <w:r>
        <w:t>–    podlewać rozproszonym strumieniem wody, zapewniając nawilżenie warstwy gleby grubości około 10cm</w:t>
      </w:r>
    </w:p>
    <w:p w14:paraId="743D9E10">
      <w:r>
        <w:t>–    unikać podlewania wodą o temperaturze niższej niż 5oC od temperatury powietrza</w:t>
      </w:r>
    </w:p>
    <w:p w14:paraId="6A1C65D8">
      <w:r>
        <w:t>–    nawozić preparatem zawierającym azot, potas i fosfor, zgodnie z zaleceniami producenta preparatu</w:t>
      </w:r>
    </w:p>
    <w:p w14:paraId="326012EA">
      <w:r>
        <w:t>–    pierwsze koszenie po osiągnięciu przez trawę wysokości około 12cm, na wysokość 6cm</w:t>
      </w:r>
    </w:p>
    <w:p w14:paraId="49D940D7">
      <w:r>
        <w:t>–    kolejne koszenia na wysokość 4-5cm, przy czym nie należy kosić więcej niż 30% wysokości trawy</w:t>
      </w:r>
    </w:p>
    <w:p w14:paraId="51D21A81">
      <w:r>
        <w:t>Zaleca się wykonanie prac przy nawierzchniach zielonych w okresie umożliwiającym prawidłowy wzrost i pielęgnację trawnika. Dopuszcza się w uzasadnionych przypadkach wykonanie tych prac po zakończeniu pozostałych prac budowlanych.</w:t>
      </w:r>
    </w:p>
    <w:p w14:paraId="569A525C">
      <w:r>
        <w:br w:type="page"/>
      </w:r>
    </w:p>
    <w:p w14:paraId="4900D246"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default"/>
        </w:rPr>
      </w:pPr>
      <w:bookmarkStart w:id="34" w:name="_Toc20893"/>
      <w:r>
        <w:rPr>
          <w:rFonts w:hint="default"/>
          <w:lang w:val="pl-PL"/>
        </w:rPr>
        <w:t>O</w:t>
      </w:r>
      <w:r>
        <w:rPr>
          <w:rFonts w:hint="default"/>
        </w:rPr>
        <w:t>ŚWIADCZENIE PROJEKTANTA</w:t>
      </w:r>
      <w:bookmarkEnd w:id="34"/>
    </w:p>
    <w:p w14:paraId="4DDD0FF9">
      <w:pPr>
        <w:rPr>
          <w:rFonts w:hint="default"/>
        </w:rPr>
      </w:pPr>
    </w:p>
    <w:p w14:paraId="329581E7">
      <w:pPr>
        <w:rPr>
          <w:rFonts w:hint="default"/>
        </w:rPr>
      </w:pPr>
    </w:p>
    <w:p w14:paraId="647AF7E6">
      <w:pPr>
        <w:rPr>
          <w:rFonts w:hint="default"/>
        </w:rPr>
      </w:pPr>
      <w:r>
        <w:rPr>
          <w:rFonts w:hint="default"/>
        </w:rPr>
        <w:t xml:space="preserve">Zgodnie z art. 34 ust 3d pkt 3 ustawy Prawo Budowlane, z dnia 7 lipca 1994. r. (Dz. U. 2019 poz. 1186) oświadczam, że dokumentacja Projektu </w:t>
      </w:r>
      <w:r>
        <w:rPr>
          <w:rFonts w:hint="default"/>
          <w:lang w:val="pl-PL"/>
        </w:rPr>
        <w:t xml:space="preserve">Wykonawczego </w:t>
      </w:r>
      <w:r>
        <w:rPr>
          <w:rFonts w:hint="default"/>
        </w:rPr>
        <w:t>Zagospodarowania Terenu Przebudowy oraz zmiany sposobu użytkowania budynku administracyjnego na laboratorium diagnostyczne w miejscowości Pilchowice na działce o nr ewid. 826/48, został sporządzony zgodnie z obowiązującymi przepisami oraz zasadami wiedzy technicznej</w:t>
      </w:r>
      <w:r>
        <w:rPr>
          <w:rFonts w:hint="default" w:ascii="Arial" w:hAnsi="Arial" w:cs="Arial"/>
          <w:lang w:val="pl-PL"/>
        </w:rPr>
        <w:t xml:space="preserve"> oraz jest kompletny z punktu widzenia celu, któremu ma służyć.</w:t>
      </w:r>
      <w:bookmarkStart w:id="35" w:name="_GoBack"/>
      <w:bookmarkEnd w:id="35"/>
    </w:p>
    <w:p w14:paraId="0969CC2F">
      <w:pPr>
        <w:rPr>
          <w:rFonts w:hint="default"/>
        </w:rPr>
      </w:pPr>
    </w:p>
    <w:p w14:paraId="1C67DAC1">
      <w:pPr>
        <w:rPr>
          <w:rFonts w:hint="default"/>
        </w:rPr>
      </w:pPr>
    </w:p>
    <w:p w14:paraId="6DB8035B">
      <w:pPr>
        <w:rPr>
          <w:rFonts w:hint="default"/>
        </w:rPr>
      </w:pPr>
    </w:p>
    <w:p w14:paraId="33EC8B0B">
      <w:pPr>
        <w:rPr>
          <w:rFonts w:hint="default"/>
        </w:rPr>
      </w:pPr>
      <w:r>
        <w:rPr>
          <w:rFonts w:hint="default"/>
        </w:rPr>
        <w:t>OPRACOWANIE:</w:t>
      </w:r>
    </w:p>
    <w:p w14:paraId="2B77BC21">
      <w:pPr>
        <w:rPr>
          <w:rFonts w:hint="default"/>
        </w:rPr>
      </w:pPr>
    </w:p>
    <w:p w14:paraId="46BE98C9">
      <w:pPr>
        <w:rPr>
          <w:rFonts w:hint="default"/>
        </w:rPr>
      </w:pPr>
    </w:p>
    <w:p w14:paraId="3DFD2FE4">
      <w:pPr>
        <w:rPr>
          <w:rFonts w:hint="default"/>
        </w:rPr>
      </w:pPr>
      <w:r>
        <w:rPr>
          <w:rFonts w:hint="default"/>
        </w:rPr>
        <w:t>ARCHITEKTURA:</w:t>
      </w:r>
    </w:p>
    <w:p w14:paraId="79198F2D">
      <w:pPr>
        <w:rPr>
          <w:rFonts w:hint="default"/>
        </w:rPr>
      </w:pPr>
    </w:p>
    <w:p w14:paraId="5A51543C">
      <w:pPr>
        <w:rPr>
          <w:rFonts w:hint="default"/>
        </w:rPr>
      </w:pPr>
      <w:r>
        <w:rPr>
          <w:rFonts w:hint="default"/>
        </w:rPr>
        <w:t>PROJEKTANT:</w:t>
      </w:r>
    </w:p>
    <w:p w14:paraId="0CA6AFC9">
      <w:pPr>
        <w:rPr>
          <w:rFonts w:hint="default"/>
        </w:rPr>
      </w:pPr>
      <w:r>
        <w:rPr>
          <w:rFonts w:hint="default"/>
        </w:rPr>
        <w:t>Mgr inż. Arch. Krzysztof Stetkiewicz</w:t>
      </w:r>
    </w:p>
    <w:p w14:paraId="1AEF869A">
      <w:pPr>
        <w:rPr>
          <w:rFonts w:hint="default"/>
        </w:rPr>
      </w:pPr>
      <w:r>
        <w:rPr>
          <w:rFonts w:hint="default"/>
        </w:rPr>
        <w:t>Uprawnienia w specjalności architektonicznej</w:t>
      </w:r>
    </w:p>
    <w:p w14:paraId="764348B0">
      <w:r>
        <w:rPr>
          <w:rFonts w:hint="default"/>
        </w:rPr>
        <w:t>Nr uprawnień: MPOIA 034/2003</w:t>
      </w:r>
    </w:p>
    <w:sectPr>
      <w:footerReference r:id="rId4" w:type="default"/>
      <w:pgSz w:w="11906" w:h="16838"/>
      <w:pgMar w:top="709" w:right="1417" w:bottom="709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Liberation Serif">
    <w:panose1 w:val="02020603050405020304"/>
    <w:charset w:val="EE"/>
    <w:family w:val="roman"/>
    <w:pitch w:val="default"/>
    <w:sig w:usb0="E0000AFF" w:usb1="500078FF" w:usb2="00000021" w:usb3="00000000" w:csb0="600001BF" w:csb1="DFF70000"/>
  </w:font>
  <w:font w:name="Source Han Sans CN Regular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E0B6E">
    <w:pPr>
      <w:pStyle w:val="15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277E328">
                <w:pPr>
                  <w:pStyle w:val="1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C8AAA"/>
    <w:multiLevelType w:val="singleLevel"/>
    <w:tmpl w:val="8CBC8AAA"/>
    <w:lvl w:ilvl="0" w:tentative="0">
      <w:start w:val="1"/>
      <w:numFmt w:val="decimal"/>
      <w:pStyle w:val="4"/>
      <w:lvlText w:val="2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ADEFE627"/>
    <w:multiLevelType w:val="singleLevel"/>
    <w:tmpl w:val="ADEFE627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F47F03E1"/>
    <w:multiLevelType w:val="singleLevel"/>
    <w:tmpl w:val="F47F03E1"/>
    <w:lvl w:ilvl="0" w:tentative="0">
      <w:start w:val="1"/>
      <w:numFmt w:val="decimal"/>
      <w:pStyle w:val="6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F8B8A535"/>
    <w:multiLevelType w:val="singleLevel"/>
    <w:tmpl w:val="F8B8A535"/>
    <w:lvl w:ilvl="0" w:tentative="0">
      <w:start w:val="1"/>
      <w:numFmt w:val="decimal"/>
      <w:pStyle w:val="7"/>
      <w:lvlText w:val="10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0A88E13C"/>
    <w:multiLevelType w:val="singleLevel"/>
    <w:tmpl w:val="0A88E13C"/>
    <w:lvl w:ilvl="0" w:tentative="0">
      <w:start w:val="1"/>
      <w:numFmt w:val="decimal"/>
      <w:pStyle w:val="5"/>
      <w:lvlText w:val="3.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46881F93"/>
    <w:multiLevelType w:val="multilevel"/>
    <w:tmpl w:val="46881F93"/>
    <w:lvl w:ilvl="0" w:tentative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4F75D8"/>
    <w:rsid w:val="00003B7B"/>
    <w:rsid w:val="00005C88"/>
    <w:rsid w:val="00024CAB"/>
    <w:rsid w:val="00050FB7"/>
    <w:rsid w:val="00051E7D"/>
    <w:rsid w:val="00064DB0"/>
    <w:rsid w:val="0007349C"/>
    <w:rsid w:val="0008081F"/>
    <w:rsid w:val="000929B6"/>
    <w:rsid w:val="00095D93"/>
    <w:rsid w:val="000A74BE"/>
    <w:rsid w:val="000B3A05"/>
    <w:rsid w:val="000C74C5"/>
    <w:rsid w:val="000D3996"/>
    <w:rsid w:val="00100979"/>
    <w:rsid w:val="001040C8"/>
    <w:rsid w:val="00104876"/>
    <w:rsid w:val="00107407"/>
    <w:rsid w:val="0011327C"/>
    <w:rsid w:val="00124C0B"/>
    <w:rsid w:val="00126959"/>
    <w:rsid w:val="00142814"/>
    <w:rsid w:val="00151D45"/>
    <w:rsid w:val="001538B7"/>
    <w:rsid w:val="00180874"/>
    <w:rsid w:val="00184D85"/>
    <w:rsid w:val="001A79A3"/>
    <w:rsid w:val="001E1D6A"/>
    <w:rsid w:val="001E7C97"/>
    <w:rsid w:val="001F5576"/>
    <w:rsid w:val="002002E4"/>
    <w:rsid w:val="0020116C"/>
    <w:rsid w:val="002460B6"/>
    <w:rsid w:val="002917B6"/>
    <w:rsid w:val="00292552"/>
    <w:rsid w:val="002B07CE"/>
    <w:rsid w:val="002E5A0F"/>
    <w:rsid w:val="002F28D5"/>
    <w:rsid w:val="00312689"/>
    <w:rsid w:val="00313014"/>
    <w:rsid w:val="00327FA1"/>
    <w:rsid w:val="00351D78"/>
    <w:rsid w:val="003742B7"/>
    <w:rsid w:val="003812DB"/>
    <w:rsid w:val="00395244"/>
    <w:rsid w:val="003B2088"/>
    <w:rsid w:val="003B4DE1"/>
    <w:rsid w:val="003C42AA"/>
    <w:rsid w:val="003C68AE"/>
    <w:rsid w:val="003E63FF"/>
    <w:rsid w:val="003F6B42"/>
    <w:rsid w:val="00412256"/>
    <w:rsid w:val="00441460"/>
    <w:rsid w:val="004418CB"/>
    <w:rsid w:val="0045507D"/>
    <w:rsid w:val="00474666"/>
    <w:rsid w:val="004A641E"/>
    <w:rsid w:val="004D0D4C"/>
    <w:rsid w:val="004F75D8"/>
    <w:rsid w:val="00514023"/>
    <w:rsid w:val="00522BA8"/>
    <w:rsid w:val="00526A23"/>
    <w:rsid w:val="00531C92"/>
    <w:rsid w:val="0054404E"/>
    <w:rsid w:val="00562752"/>
    <w:rsid w:val="0057046A"/>
    <w:rsid w:val="005864F9"/>
    <w:rsid w:val="005C6A34"/>
    <w:rsid w:val="00617B5C"/>
    <w:rsid w:val="00646F90"/>
    <w:rsid w:val="00652510"/>
    <w:rsid w:val="00692F9F"/>
    <w:rsid w:val="006B0B70"/>
    <w:rsid w:val="006B32C6"/>
    <w:rsid w:val="006E754D"/>
    <w:rsid w:val="007109B1"/>
    <w:rsid w:val="00743B8E"/>
    <w:rsid w:val="007472A0"/>
    <w:rsid w:val="00771136"/>
    <w:rsid w:val="0077256F"/>
    <w:rsid w:val="007B7FD1"/>
    <w:rsid w:val="007C190E"/>
    <w:rsid w:val="008232F4"/>
    <w:rsid w:val="00842EC1"/>
    <w:rsid w:val="00855FE9"/>
    <w:rsid w:val="00880171"/>
    <w:rsid w:val="008809E7"/>
    <w:rsid w:val="008C0DF0"/>
    <w:rsid w:val="008D5E88"/>
    <w:rsid w:val="008E12E8"/>
    <w:rsid w:val="008F50F8"/>
    <w:rsid w:val="008F7795"/>
    <w:rsid w:val="0090482B"/>
    <w:rsid w:val="0092134A"/>
    <w:rsid w:val="0092320E"/>
    <w:rsid w:val="0096019A"/>
    <w:rsid w:val="00961D3A"/>
    <w:rsid w:val="00966605"/>
    <w:rsid w:val="009757FC"/>
    <w:rsid w:val="00980592"/>
    <w:rsid w:val="009837E1"/>
    <w:rsid w:val="009932B5"/>
    <w:rsid w:val="009A6123"/>
    <w:rsid w:val="009B27FA"/>
    <w:rsid w:val="009C2685"/>
    <w:rsid w:val="009E01CA"/>
    <w:rsid w:val="009E424D"/>
    <w:rsid w:val="009E50D2"/>
    <w:rsid w:val="00A065B5"/>
    <w:rsid w:val="00A12276"/>
    <w:rsid w:val="00A17DB8"/>
    <w:rsid w:val="00A47E2C"/>
    <w:rsid w:val="00A6213D"/>
    <w:rsid w:val="00A64EEF"/>
    <w:rsid w:val="00A667F8"/>
    <w:rsid w:val="00A90DD1"/>
    <w:rsid w:val="00AA4728"/>
    <w:rsid w:val="00AA617C"/>
    <w:rsid w:val="00B03F2D"/>
    <w:rsid w:val="00B16C67"/>
    <w:rsid w:val="00B701CC"/>
    <w:rsid w:val="00B71F4C"/>
    <w:rsid w:val="00B87F79"/>
    <w:rsid w:val="00B91F7F"/>
    <w:rsid w:val="00BB669B"/>
    <w:rsid w:val="00BF053E"/>
    <w:rsid w:val="00C128B6"/>
    <w:rsid w:val="00C14385"/>
    <w:rsid w:val="00C627C1"/>
    <w:rsid w:val="00C7682B"/>
    <w:rsid w:val="00C85C81"/>
    <w:rsid w:val="00C97A8B"/>
    <w:rsid w:val="00CC2353"/>
    <w:rsid w:val="00CC7210"/>
    <w:rsid w:val="00CD51A7"/>
    <w:rsid w:val="00CD7439"/>
    <w:rsid w:val="00CE0B5A"/>
    <w:rsid w:val="00CF30A0"/>
    <w:rsid w:val="00D258C1"/>
    <w:rsid w:val="00D26A0A"/>
    <w:rsid w:val="00D47DC4"/>
    <w:rsid w:val="00D63475"/>
    <w:rsid w:val="00D71C72"/>
    <w:rsid w:val="00D81D3B"/>
    <w:rsid w:val="00D83406"/>
    <w:rsid w:val="00DA6B6F"/>
    <w:rsid w:val="00DC2174"/>
    <w:rsid w:val="00DE56C4"/>
    <w:rsid w:val="00E20D33"/>
    <w:rsid w:val="00E503E5"/>
    <w:rsid w:val="00E63701"/>
    <w:rsid w:val="00E75446"/>
    <w:rsid w:val="00E87EB1"/>
    <w:rsid w:val="00E93211"/>
    <w:rsid w:val="00EB4951"/>
    <w:rsid w:val="00EC0341"/>
    <w:rsid w:val="00EC3063"/>
    <w:rsid w:val="00EE6D33"/>
    <w:rsid w:val="00EF0557"/>
    <w:rsid w:val="00F100A3"/>
    <w:rsid w:val="00F460B0"/>
    <w:rsid w:val="00F81875"/>
    <w:rsid w:val="00F8693F"/>
    <w:rsid w:val="00F87537"/>
    <w:rsid w:val="00F90A81"/>
    <w:rsid w:val="00F93EA6"/>
    <w:rsid w:val="00F953C8"/>
    <w:rsid w:val="01B070B1"/>
    <w:rsid w:val="024D211F"/>
    <w:rsid w:val="02731A18"/>
    <w:rsid w:val="033C7995"/>
    <w:rsid w:val="03452582"/>
    <w:rsid w:val="056B19D7"/>
    <w:rsid w:val="05C96F74"/>
    <w:rsid w:val="06372C94"/>
    <w:rsid w:val="092F3B40"/>
    <w:rsid w:val="09EA3C7B"/>
    <w:rsid w:val="0BBE339C"/>
    <w:rsid w:val="10374EA9"/>
    <w:rsid w:val="1067352B"/>
    <w:rsid w:val="128B1DFD"/>
    <w:rsid w:val="154F38F0"/>
    <w:rsid w:val="161C7D4D"/>
    <w:rsid w:val="19956A50"/>
    <w:rsid w:val="1A1824EE"/>
    <w:rsid w:val="1B4D3EE0"/>
    <w:rsid w:val="1BBF2FE7"/>
    <w:rsid w:val="23195423"/>
    <w:rsid w:val="2440758E"/>
    <w:rsid w:val="251059AC"/>
    <w:rsid w:val="251C2210"/>
    <w:rsid w:val="27AF172F"/>
    <w:rsid w:val="29FB3268"/>
    <w:rsid w:val="2A7A3A15"/>
    <w:rsid w:val="2D2B7504"/>
    <w:rsid w:val="2F423AF4"/>
    <w:rsid w:val="2F99008E"/>
    <w:rsid w:val="2FE53DB2"/>
    <w:rsid w:val="30C05F57"/>
    <w:rsid w:val="32167F39"/>
    <w:rsid w:val="32323358"/>
    <w:rsid w:val="33DB5CCC"/>
    <w:rsid w:val="350E3E9F"/>
    <w:rsid w:val="35B86CDC"/>
    <w:rsid w:val="36D736DB"/>
    <w:rsid w:val="39172CD9"/>
    <w:rsid w:val="397945AC"/>
    <w:rsid w:val="3BB6056B"/>
    <w:rsid w:val="3FBD2CAD"/>
    <w:rsid w:val="40662581"/>
    <w:rsid w:val="479B64A7"/>
    <w:rsid w:val="4A513E5D"/>
    <w:rsid w:val="4BD023B3"/>
    <w:rsid w:val="4C395DED"/>
    <w:rsid w:val="4C792B66"/>
    <w:rsid w:val="4C851C1F"/>
    <w:rsid w:val="4D647A4C"/>
    <w:rsid w:val="51F3250D"/>
    <w:rsid w:val="533B4060"/>
    <w:rsid w:val="563102C6"/>
    <w:rsid w:val="565F6C68"/>
    <w:rsid w:val="568A3E18"/>
    <w:rsid w:val="56E6718F"/>
    <w:rsid w:val="572E0651"/>
    <w:rsid w:val="58485EED"/>
    <w:rsid w:val="5C4F529E"/>
    <w:rsid w:val="5DA96D61"/>
    <w:rsid w:val="5EC13BF4"/>
    <w:rsid w:val="63073CD5"/>
    <w:rsid w:val="67CE7879"/>
    <w:rsid w:val="6B2E2D23"/>
    <w:rsid w:val="6DA27F66"/>
    <w:rsid w:val="6EE35A80"/>
    <w:rsid w:val="70906D4C"/>
    <w:rsid w:val="743373C7"/>
    <w:rsid w:val="74603285"/>
    <w:rsid w:val="750117DC"/>
    <w:rsid w:val="76726F75"/>
    <w:rsid w:val="7901578A"/>
    <w:rsid w:val="7BA026BF"/>
    <w:rsid w:val="7BAF392F"/>
    <w:rsid w:val="7C4634DB"/>
    <w:rsid w:val="7EA96E43"/>
    <w:rsid w:val="7F6662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/>
    </w:pPr>
    <w:rPr>
      <w:rFonts w:ascii="Arial" w:hAnsi="Arial" w:eastAsiaTheme="minorEastAsia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24"/>
      <w:szCs w:val="32"/>
    </w:rPr>
  </w:style>
  <w:style w:type="paragraph" w:styleId="3">
    <w:name w:val="heading 2"/>
    <w:basedOn w:val="2"/>
    <w:next w:val="1"/>
    <w:link w:val="25"/>
    <w:unhideWhenUsed/>
    <w:qFormat/>
    <w:uiPriority w:val="9"/>
    <w:pPr>
      <w:numPr>
        <w:ilvl w:val="0"/>
        <w:numId w:val="1"/>
      </w:numPr>
      <w:spacing w:after="240"/>
      <w:outlineLvl w:val="1"/>
    </w:pPr>
    <w:rPr>
      <w:bCs w:val="0"/>
      <w:iCs/>
      <w:szCs w:val="28"/>
    </w:rPr>
  </w:style>
  <w:style w:type="paragraph" w:styleId="4">
    <w:name w:val="heading 3"/>
    <w:basedOn w:val="3"/>
    <w:next w:val="1"/>
    <w:link w:val="31"/>
    <w:unhideWhenUsed/>
    <w:qFormat/>
    <w:uiPriority w:val="9"/>
    <w:pPr>
      <w:numPr>
        <w:numId w:val="2"/>
      </w:numPr>
      <w:spacing w:before="60" w:after="120"/>
      <w:ind w:left="1085" w:leftChars="300"/>
      <w:outlineLvl w:val="2"/>
    </w:pPr>
    <w:rPr>
      <w:bCs/>
      <w:szCs w:val="26"/>
    </w:rPr>
  </w:style>
  <w:style w:type="paragraph" w:styleId="5">
    <w:name w:val="heading 4"/>
    <w:basedOn w:val="4"/>
    <w:next w:val="1"/>
    <w:link w:val="32"/>
    <w:unhideWhenUsed/>
    <w:qFormat/>
    <w:uiPriority w:val="9"/>
    <w:pPr>
      <w:numPr>
        <w:numId w:val="3"/>
      </w:numPr>
      <w:spacing w:after="60"/>
      <w:ind w:left="1085" w:leftChars="300"/>
      <w:outlineLvl w:val="3"/>
    </w:pPr>
    <w:rPr>
      <w:bCs w:val="0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numPr>
        <w:ilvl w:val="0"/>
        <w:numId w:val="4"/>
      </w:numPr>
      <w:spacing w:after="20" w:line="377" w:lineRule="auto"/>
      <w:ind w:firstLine="0"/>
      <w:outlineLvl w:val="4"/>
    </w:pPr>
    <w:rPr>
      <w:rFonts w:cs="Arial"/>
      <w:b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numPr>
        <w:ilvl w:val="0"/>
        <w:numId w:val="5"/>
      </w:numPr>
      <w:spacing w:before="240" w:after="64" w:line="320" w:lineRule="auto"/>
      <w:outlineLvl w:val="5"/>
    </w:pPr>
    <w:rPr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8"/>
    <w:semiHidden/>
    <w:unhideWhenUsed/>
    <w:qFormat/>
    <w:uiPriority w:val="99"/>
    <w:pPr>
      <w:spacing w:after="0"/>
    </w:pPr>
    <w:rPr>
      <w:rFonts w:ascii="Segoe UI" w:hAnsi="Segoe UI" w:cs="Segoe UI"/>
      <w:sz w:val="18"/>
      <w:szCs w:val="18"/>
    </w:rPr>
  </w:style>
  <w:style w:type="paragraph" w:styleId="11">
    <w:name w:val="Body Text"/>
    <w:basedOn w:val="12"/>
    <w:next w:val="12"/>
    <w:link w:val="29"/>
    <w:qFormat/>
    <w:uiPriority w:val="0"/>
  </w:style>
  <w:style w:type="paragraph" w:customStyle="1" w:styleId="12">
    <w:name w:val="WW-Default"/>
    <w:qFormat/>
    <w:uiPriority w:val="0"/>
    <w:pPr>
      <w:suppressAutoHyphens/>
      <w:autoSpaceDE w:val="0"/>
    </w:pPr>
    <w:rPr>
      <w:rFonts w:ascii="Times New Roman" w:hAnsi="Times New Roman" w:eastAsia="Arial" w:cs="Times New Roman"/>
      <w:color w:val="000000"/>
      <w:kern w:val="1"/>
      <w:sz w:val="24"/>
      <w:szCs w:val="24"/>
      <w:lang w:val="pl-PL" w:eastAsia="ar-SA" w:bidi="ar-SA"/>
    </w:rPr>
  </w:style>
  <w:style w:type="character" w:styleId="13">
    <w:name w:val="endnote reference"/>
    <w:basedOn w:val="8"/>
    <w:semiHidden/>
    <w:unhideWhenUsed/>
    <w:qFormat/>
    <w:uiPriority w:val="99"/>
    <w:rPr>
      <w:vertAlign w:val="superscript"/>
    </w:rPr>
  </w:style>
  <w:style w:type="paragraph" w:styleId="14">
    <w:name w:val="endnote text"/>
    <w:basedOn w:val="1"/>
    <w:link w:val="34"/>
    <w:semiHidden/>
    <w:unhideWhenUsed/>
    <w:qFormat/>
    <w:uiPriority w:val="99"/>
    <w:pPr>
      <w:spacing w:after="0"/>
    </w:pPr>
    <w:rPr>
      <w:sz w:val="20"/>
      <w:szCs w:val="20"/>
    </w:rPr>
  </w:style>
  <w:style w:type="paragraph" w:styleId="15">
    <w:name w:val="footer"/>
    <w:basedOn w:val="1"/>
    <w:link w:val="27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paragraph" w:styleId="16">
    <w:name w:val="header"/>
    <w:basedOn w:val="1"/>
    <w:link w:val="26"/>
    <w:unhideWhenUsed/>
    <w:qFormat/>
    <w:uiPriority w:val="99"/>
    <w:pPr>
      <w:tabs>
        <w:tab w:val="center" w:pos="4536"/>
        <w:tab w:val="right" w:pos="9072"/>
      </w:tabs>
      <w:spacing w:after="0"/>
    </w:pPr>
  </w:style>
  <w:style w:type="character" w:styleId="17">
    <w:name w:val="Hyperlink"/>
    <w:basedOn w:val="8"/>
    <w:unhideWhenUsed/>
    <w:qFormat/>
    <w:uiPriority w:val="99"/>
    <w:rPr>
      <w:color w:val="0563C1" w:themeColor="hyperlink"/>
      <w:u w:val="single"/>
    </w:rPr>
  </w:style>
  <w:style w:type="paragraph" w:styleId="18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19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toc 1"/>
    <w:basedOn w:val="1"/>
    <w:next w:val="1"/>
    <w:unhideWhenUsed/>
    <w:qFormat/>
    <w:uiPriority w:val="39"/>
    <w:pPr>
      <w:spacing w:after="100"/>
    </w:pPr>
    <w:rPr>
      <w:rFonts w:cs="Times New Roman"/>
      <w:sz w:val="24"/>
      <w:szCs w:val="24"/>
    </w:rPr>
  </w:style>
  <w:style w:type="paragraph" w:styleId="21">
    <w:name w:val="toc 2"/>
    <w:basedOn w:val="1"/>
    <w:next w:val="1"/>
    <w:unhideWhenUsed/>
    <w:qFormat/>
    <w:uiPriority w:val="39"/>
    <w:pPr>
      <w:spacing w:after="100"/>
      <w:ind w:left="240"/>
    </w:pPr>
    <w:rPr>
      <w:rFonts w:cs="Times New Roman"/>
      <w:sz w:val="24"/>
      <w:szCs w:val="24"/>
    </w:rPr>
  </w:style>
  <w:style w:type="paragraph" w:styleId="22">
    <w:name w:val="toc 3"/>
    <w:basedOn w:val="1"/>
    <w:next w:val="1"/>
    <w:unhideWhenUsed/>
    <w:qFormat/>
    <w:uiPriority w:val="39"/>
    <w:pPr>
      <w:tabs>
        <w:tab w:val="left" w:pos="880"/>
        <w:tab w:val="right" w:leader="dot" w:pos="9062"/>
      </w:tabs>
      <w:spacing w:after="100"/>
      <w:ind w:left="480"/>
    </w:pPr>
    <w:rPr>
      <w:rFonts w:cs="Times New Roman"/>
      <w:sz w:val="24"/>
      <w:szCs w:val="24"/>
    </w:rPr>
  </w:style>
  <w:style w:type="paragraph" w:styleId="23">
    <w:name w:val="toc 4"/>
    <w:basedOn w:val="1"/>
    <w:next w:val="1"/>
    <w:semiHidden/>
    <w:unhideWhenUsed/>
    <w:qFormat/>
    <w:uiPriority w:val="39"/>
    <w:pPr>
      <w:ind w:left="1260" w:leftChars="600"/>
    </w:pPr>
  </w:style>
  <w:style w:type="character" w:customStyle="1" w:styleId="24">
    <w:name w:val="Nagłówek 1 Znak"/>
    <w:basedOn w:val="8"/>
    <w:link w:val="2"/>
    <w:qFormat/>
    <w:uiPriority w:val="9"/>
    <w:rPr>
      <w:rFonts w:ascii="Arial" w:hAnsi="Arial" w:eastAsiaTheme="majorEastAsia" w:cstheme="majorBidi"/>
      <w:b/>
      <w:bCs/>
      <w:kern w:val="32"/>
      <w:sz w:val="24"/>
      <w:szCs w:val="32"/>
    </w:rPr>
  </w:style>
  <w:style w:type="character" w:customStyle="1" w:styleId="25">
    <w:name w:val="Nagłówek 2 Znak"/>
    <w:basedOn w:val="8"/>
    <w:link w:val="3"/>
    <w:qFormat/>
    <w:uiPriority w:val="9"/>
    <w:rPr>
      <w:rFonts w:ascii="Arial" w:hAnsi="Arial" w:eastAsiaTheme="majorEastAsia" w:cstheme="majorBidi"/>
      <w:b/>
      <w:iCs/>
      <w:kern w:val="32"/>
      <w:sz w:val="24"/>
      <w:szCs w:val="28"/>
    </w:rPr>
  </w:style>
  <w:style w:type="character" w:customStyle="1" w:styleId="26">
    <w:name w:val="Nagłówek Znak"/>
    <w:basedOn w:val="8"/>
    <w:link w:val="16"/>
    <w:qFormat/>
    <w:uiPriority w:val="99"/>
  </w:style>
  <w:style w:type="character" w:customStyle="1" w:styleId="27">
    <w:name w:val="Stopka Znak"/>
    <w:basedOn w:val="8"/>
    <w:link w:val="15"/>
    <w:qFormat/>
    <w:uiPriority w:val="99"/>
  </w:style>
  <w:style w:type="character" w:customStyle="1" w:styleId="28">
    <w:name w:val="Tekst dymka Znak"/>
    <w:basedOn w:val="8"/>
    <w:link w:val="10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29">
    <w:name w:val="Tekst podstawowy Znak"/>
    <w:basedOn w:val="8"/>
    <w:link w:val="11"/>
    <w:qFormat/>
    <w:uiPriority w:val="0"/>
    <w:rPr>
      <w:rFonts w:ascii="Times New Roman" w:hAnsi="Times New Roman" w:eastAsia="Arial" w:cs="Times New Roman"/>
      <w:color w:val="000000"/>
      <w:kern w:val="1"/>
      <w:sz w:val="24"/>
      <w:szCs w:val="24"/>
      <w:lang w:eastAsia="ar-SA"/>
    </w:rPr>
  </w:style>
  <w:style w:type="paragraph" w:customStyle="1" w:styleId="30">
    <w:name w:val="Tekst podstawowy 21"/>
    <w:basedOn w:val="12"/>
    <w:next w:val="12"/>
    <w:qFormat/>
    <w:uiPriority w:val="0"/>
  </w:style>
  <w:style w:type="character" w:customStyle="1" w:styleId="31">
    <w:name w:val="Nagłówek 3 Znak"/>
    <w:basedOn w:val="8"/>
    <w:link w:val="4"/>
    <w:qFormat/>
    <w:uiPriority w:val="9"/>
    <w:rPr>
      <w:rFonts w:ascii="Arial" w:hAnsi="Arial" w:eastAsiaTheme="majorEastAsia" w:cstheme="majorBidi"/>
      <w:b/>
      <w:bCs/>
      <w:iCs/>
      <w:kern w:val="32"/>
      <w:sz w:val="24"/>
      <w:szCs w:val="26"/>
    </w:rPr>
  </w:style>
  <w:style w:type="character" w:customStyle="1" w:styleId="32">
    <w:name w:val="Nagłówek 4 Znak"/>
    <w:basedOn w:val="8"/>
    <w:link w:val="5"/>
    <w:qFormat/>
    <w:uiPriority w:val="9"/>
    <w:rPr>
      <w:rFonts w:ascii="Arial" w:hAnsi="Arial" w:eastAsiaTheme="majorEastAsia" w:cstheme="majorBidi"/>
      <w:b/>
      <w:iCs/>
      <w:kern w:val="32"/>
      <w:sz w:val="24"/>
      <w:szCs w:val="28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Tekst przypisu końcowego Znak"/>
    <w:basedOn w:val="8"/>
    <w:link w:val="14"/>
    <w:semiHidden/>
    <w:qFormat/>
    <w:uiPriority w:val="99"/>
    <w:rPr>
      <w:sz w:val="20"/>
      <w:szCs w:val="20"/>
    </w:rPr>
  </w:style>
  <w:style w:type="paragraph" w:customStyle="1" w:styleId="35">
    <w:name w:val="Standard"/>
    <w:qFormat/>
    <w:uiPriority w:val="0"/>
    <w:pPr>
      <w:suppressAutoHyphens/>
      <w:autoSpaceDN w:val="0"/>
      <w:textAlignment w:val="baseline"/>
    </w:pPr>
    <w:rPr>
      <w:rFonts w:ascii="Liberation Serif" w:hAnsi="Liberation Serif" w:eastAsia="Source Han Sans CN Regular" w:cs="Lohit Devanagari"/>
      <w:kern w:val="3"/>
      <w:sz w:val="24"/>
      <w:szCs w:val="24"/>
      <w:lang w:val="pl-PL" w:eastAsia="zh-CN" w:bidi="hi-IN"/>
    </w:rPr>
  </w:style>
  <w:style w:type="paragraph" w:customStyle="1" w:styleId="36">
    <w:name w:val="Text body"/>
    <w:basedOn w:val="35"/>
    <w:qFormat/>
    <w:uiPriority w:val="0"/>
    <w:pPr>
      <w:spacing w:after="140" w:line="288" w:lineRule="auto"/>
    </w:pPr>
  </w:style>
  <w:style w:type="paragraph" w:customStyle="1" w:styleId="37">
    <w:name w:val="Table Contents"/>
    <w:basedOn w:val="35"/>
    <w:qFormat/>
    <w:uiPriority w:val="0"/>
    <w:pPr>
      <w:suppressLineNumbers/>
    </w:pPr>
  </w:style>
  <w:style w:type="paragraph" w:customStyle="1" w:styleId="38">
    <w:name w:val="ewa"/>
    <w:basedOn w:val="1"/>
    <w:link w:val="39"/>
    <w:qFormat/>
    <w:uiPriority w:val="0"/>
    <w:pPr>
      <w:suppressAutoHyphens/>
      <w:spacing w:after="0"/>
      <w:jc w:val="both"/>
    </w:pPr>
    <w:rPr>
      <w:rFonts w:eastAsia="Times New Roman" w:cs="Arial"/>
    </w:rPr>
  </w:style>
  <w:style w:type="character" w:customStyle="1" w:styleId="39">
    <w:name w:val="ewa Znak"/>
    <w:link w:val="38"/>
    <w:qFormat/>
    <w:uiPriority w:val="0"/>
    <w:rPr>
      <w:rFonts w:ascii="Arial" w:hAnsi="Arial" w:eastAsia="Times New Roman" w:cs="Arial"/>
    </w:rPr>
  </w:style>
  <w:style w:type="character" w:customStyle="1" w:styleId="40">
    <w:name w:val="fontstyle01"/>
    <w:basedOn w:val="8"/>
    <w:qFormat/>
    <w:uiPriority w:val="0"/>
    <w:rPr>
      <w:rFonts w:hint="default" w:ascii="TimesNewRomanPS-BoldMT" w:hAnsi="TimesNewRomanPS-BoldMT"/>
      <w:b/>
      <w:bCs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2.wdp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962048-A292-4CAD-AF84-6E8F95F52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1806</Words>
  <Characters>12102</Characters>
  <Lines>99</Lines>
  <Paragraphs>27</Paragraphs>
  <TotalTime>0</TotalTime>
  <ScaleCrop>false</ScaleCrop>
  <LinksUpToDate>false</LinksUpToDate>
  <CharactersWithSpaces>14061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2019-07-12T10:32:00Z</dcterms:created>
  <dc:creator>Ewa Urbańczyk</dc:creator>
  <cp:lastModifiedBy>Sebastian Hubert</cp:lastModifiedBy>
  <cp:lastPrinted>2024-10-14T15:29:41Z</cp:lastPrinted>
  <dcterms:modified xsi:type="dcterms:W3CDTF">2024-10-14T15:29:49Z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94DAA873D5034CA0AD174222E8565F00_12</vt:lpwstr>
  </property>
</Properties>
</file>