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15" w:hanging="0"/>
        <w:jc w:val="right"/>
        <w:rPr/>
      </w:pPr>
      <w:r>
        <w:rPr>
          <w:rFonts w:eastAsia="Times New Roman" w:ascii="Arial" w:hAnsi="Arial"/>
          <w:szCs w:val="20"/>
        </w:rPr>
        <w:t xml:space="preserve">Załącznik nr </w:t>
      </w:r>
      <w:r>
        <w:rPr>
          <w:rFonts w:eastAsia="Times New Roman" w:ascii="Arial" w:hAnsi="Arial"/>
          <w:szCs w:val="20"/>
        </w:rPr>
        <w:t>9</w:t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jc w:val="right"/>
        <w:rPr/>
      </w:pPr>
      <w:r>
        <w:rPr>
          <w:rFonts w:eastAsia="Arial" w:cs="Arial" w:ascii="Arial" w:hAnsi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sz w:val="24"/>
          <w:szCs w:val="20"/>
        </w:rPr>
        <w:t>do SIWZ</w:t>
      </w:r>
    </w:p>
    <w:p>
      <w:pPr>
        <w:pStyle w:val="Stopka"/>
        <w:tabs>
          <w:tab w:val="clear" w:pos="4536"/>
          <w:tab w:val="clear" w:pos="9072"/>
        </w:tabs>
        <w:bidi w:val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</w:rPr>
      </w:pPr>
      <w:r>
        <w:rPr>
          <w:rFonts w:eastAsia="Times New Roman" w:ascii="Arial" w:hAnsi="Arial"/>
          <w:b/>
          <w:szCs w:val="20"/>
        </w:rPr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rPr/>
      </w:pPr>
      <w:r>
        <w:rPr>
          <w:rFonts w:eastAsia="Times New Roman" w:cs="Arial" w:ascii="Arial" w:hAnsi="Arial"/>
          <w:sz w:val="24"/>
          <w:szCs w:val="20"/>
        </w:rPr>
        <w:t xml:space="preserve">UMOWA  NR </w:t>
      </w:r>
    </w:p>
    <w:p>
      <w:pPr>
        <w:pStyle w:val="Nagwek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rPr/>
      </w:pPr>
      <w:r>
        <w:rPr>
          <w:rFonts w:eastAsia="Times New Roman" w:cs="Arial" w:ascii="Arial" w:hAnsi="Arial"/>
          <w:sz w:val="24"/>
          <w:szCs w:val="20"/>
        </w:rPr>
        <w:tab/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 xml:space="preserve">Nr PA.200.6.2021 oraz ofertę złożoną przez „Wykonawcę” pomiędzy </w:t>
      </w:r>
      <w:r>
        <w:rPr>
          <w:rFonts w:eastAsia="Times New Roman" w:ascii="Arial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zwanym dalej „zamawiającym” z jednej strony, a: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reprezentowanym przez: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left"/>
        <w:rPr/>
      </w:pPr>
      <w:r>
        <w:rPr>
          <w:rFonts w:eastAsia="Times New Roman" w:ascii="Arial" w:hAnsi="Arial"/>
          <w:szCs w:val="20"/>
        </w:rPr>
        <w:t>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left"/>
        <w:rPr/>
      </w:pPr>
      <w:r>
        <w:rPr>
          <w:rFonts w:eastAsia="Times New Roman" w:ascii="Arial" w:hAnsi="Arial"/>
          <w:szCs w:val="20"/>
        </w:rPr>
        <w:t>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>zwanym dalej „wykonawcą” zawarta została umowa o następującej treści: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1.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</w:rPr>
      </w:pPr>
      <w:r>
        <w:rPr>
          <w:rFonts w:eastAsia="Times New Roman" w:ascii="Arial" w:hAnsi="Arial"/>
          <w:b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PRZEDMIOT I TERMINY WYKONANIA UMOWY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ind w:left="255" w:hanging="255"/>
        <w:jc w:val="left"/>
        <w:rPr/>
      </w:pPr>
      <w:r>
        <w:rPr>
          <w:rFonts w:eastAsia="Times New Roman" w:ascii="Arial" w:hAnsi="Arial"/>
          <w:szCs w:val="20"/>
        </w:rPr>
        <w:t>1. Zamawiający powierza, a wykonawca przyjmuje do realizacji zadanie:</w:t>
      </w:r>
    </w:p>
    <w:p>
      <w:pPr>
        <w:pStyle w:val="Normal"/>
        <w:bidi w:val="0"/>
        <w:ind w:left="255" w:hanging="255"/>
        <w:jc w:val="left"/>
        <w:rPr/>
      </w:pPr>
      <w:r>
        <w:rPr>
          <w:rFonts w:eastAsia="Arial" w:ascii="Arial" w:hAnsi="Arial"/>
          <w:b/>
          <w:bCs/>
          <w:szCs w:val="20"/>
        </w:rPr>
        <w:t xml:space="preserve">  </w:t>
      </w:r>
      <w:r>
        <w:rPr>
          <w:rFonts w:eastAsia="Times New Roman" w:ascii="Arial" w:hAnsi="Arial"/>
          <w:b/>
          <w:bCs/>
          <w:szCs w:val="20"/>
        </w:rPr>
        <w:t>„</w:t>
      </w:r>
      <w:r>
        <w:rPr>
          <w:rFonts w:eastAsia="Times New Roman" w:ascii="Arial" w:hAnsi="Arial"/>
          <w:b/>
          <w:bCs/>
          <w:szCs w:val="20"/>
        </w:rPr>
        <w:t>Przebudowa nawierzchni drogi powiatowej nr 2</w:t>
      </w:r>
      <w:r>
        <w:rPr>
          <w:rFonts w:eastAsia="Times New Roman" w:ascii="Arial" w:hAnsi="Arial"/>
          <w:b/>
          <w:bCs/>
          <w:szCs w:val="20"/>
        </w:rPr>
        <w:t>794</w:t>
      </w:r>
      <w:r>
        <w:rPr>
          <w:rFonts w:eastAsia="Times New Roman" w:ascii="Arial" w:hAnsi="Arial"/>
          <w:b/>
          <w:bCs/>
          <w:szCs w:val="20"/>
        </w:rPr>
        <w:t xml:space="preserve">D </w:t>
      </w:r>
      <w:r>
        <w:rPr>
          <w:rFonts w:eastAsia="Times New Roman" w:ascii="Arial" w:hAnsi="Arial"/>
          <w:b/>
          <w:bCs/>
          <w:szCs w:val="20"/>
        </w:rPr>
        <w:t>Roztoka - Jugowa</w:t>
      </w:r>
      <w:r>
        <w:rPr>
          <w:rFonts w:eastAsia="Times New Roman" w:ascii="Arial" w:hAnsi="Arial"/>
          <w:b/>
          <w:bCs/>
          <w:szCs w:val="20"/>
        </w:rPr>
        <w:t>”</w:t>
      </w:r>
      <w:r>
        <w:rPr>
          <w:rFonts w:eastAsia="Times New Roman" w:ascii="Arial" w:hAnsi="Arial"/>
          <w:b/>
          <w:szCs w:val="20"/>
        </w:rPr>
        <w:t xml:space="preserve"> </w:t>
      </w:r>
      <w:r>
        <w:rPr>
          <w:rFonts w:eastAsia="Times New Roman" w:ascii="Arial" w:hAnsi="Arial"/>
          <w:szCs w:val="20"/>
        </w:rPr>
        <w:t xml:space="preserve">zwane dalej „przedmiotem umowy”. </w:t>
      </w:r>
    </w:p>
    <w:p>
      <w:pPr>
        <w:pStyle w:val="Normal"/>
        <w:bidi w:val="0"/>
        <w:ind w:left="255" w:hanging="255"/>
        <w:jc w:val="both"/>
        <w:rPr/>
      </w:pPr>
      <w:r>
        <w:rPr>
          <w:rFonts w:eastAsia="Times New Roman" w:ascii="Arial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2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040" w:leader="none"/>
          <w:tab w:val="left" w:pos="7200" w:leader="none"/>
          <w:tab w:val="left" w:pos="864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>Zamawiający przekaże wykonawcy plac budowy w terminie 7 dni od dnia podpisania umowy.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040" w:leader="none"/>
          <w:tab w:val="left" w:pos="7200" w:leader="none"/>
          <w:tab w:val="left" w:pos="864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>Wykonawca ponosi pełną odpowiedzialność za teren budowy od chwili przejęcia placu budowy.</w:t>
      </w:r>
    </w:p>
    <w:p>
      <w:pPr>
        <w:pStyle w:val="Normal"/>
        <w:tabs>
          <w:tab w:val="clear" w:pos="709"/>
          <w:tab w:val="left" w:pos="2160" w:leader="none"/>
          <w:tab w:val="left" w:pos="4320" w:leader="none"/>
          <w:tab w:val="left" w:pos="5760" w:leader="none"/>
        </w:tabs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tabs>
          <w:tab w:val="clear" w:pos="709"/>
          <w:tab w:val="left" w:pos="2160" w:leader="none"/>
          <w:tab w:val="left" w:pos="4320" w:leader="none"/>
          <w:tab w:val="left" w:pos="5760" w:leader="none"/>
        </w:tabs>
        <w:bidi w:val="0"/>
        <w:jc w:val="center"/>
        <w:rPr/>
      </w:pPr>
      <w:r>
        <w:rPr>
          <w:rFonts w:eastAsia="Times New Roman" w:ascii="Arial" w:hAnsi="Arial"/>
          <w:szCs w:val="20"/>
        </w:rPr>
        <w:t>§ 3</w:t>
      </w:r>
    </w:p>
    <w:p>
      <w:pPr>
        <w:pStyle w:val="Normal"/>
        <w:tabs>
          <w:tab w:val="clear" w:pos="709"/>
          <w:tab w:val="left" w:pos="20160" w:leader="none"/>
          <w:tab w:val="left" w:pos="22320" w:leader="none"/>
          <w:tab w:val="left" w:pos="23760" w:leader="none"/>
        </w:tabs>
        <w:bidi w:val="0"/>
        <w:ind w:left="720" w:hanging="360"/>
        <w:jc w:val="both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tabs>
          <w:tab w:val="clear" w:pos="709"/>
          <w:tab w:val="left" w:pos="20160" w:leader="none"/>
          <w:tab w:val="left" w:pos="22320" w:leader="none"/>
          <w:tab w:val="left" w:pos="23760" w:leader="none"/>
        </w:tabs>
        <w:bidi w:val="0"/>
        <w:ind w:left="720" w:hanging="360"/>
        <w:jc w:val="both"/>
        <w:rPr/>
      </w:pPr>
      <w:r>
        <w:rPr>
          <w:rFonts w:eastAsia="Times New Roman" w:ascii="Arial" w:hAnsi="Arial"/>
          <w:szCs w:val="20"/>
        </w:rPr>
        <w:t xml:space="preserve">1.  Zamówienie Wykonawca zobowiązuje się wykonać </w:t>
      </w:r>
      <w:r>
        <w:rPr>
          <w:rFonts w:eastAsia="Times New Roman" w:ascii="Arial" w:hAnsi="Arial"/>
          <w:b/>
          <w:bCs/>
          <w:szCs w:val="20"/>
        </w:rPr>
        <w:t>w ciągu 4 tygodni od daty podpisania umowy.</w:t>
      </w:r>
    </w:p>
    <w:p>
      <w:pPr>
        <w:pStyle w:val="Normal"/>
        <w:tabs>
          <w:tab w:val="clear" w:pos="709"/>
          <w:tab w:val="left" w:pos="20880" w:leader="none"/>
          <w:tab w:val="left" w:pos="23040" w:leader="none"/>
          <w:tab w:val="left" w:pos="24480" w:leader="none"/>
        </w:tabs>
        <w:bidi w:val="0"/>
        <w:ind w:left="720" w:hanging="0"/>
        <w:jc w:val="both"/>
        <w:rPr/>
      </w:pPr>
      <w:r>
        <w:rPr>
          <w:rFonts w:eastAsia="Times New Roman" w:ascii="Arial" w:hAnsi="Arial"/>
          <w:szCs w:val="20"/>
        </w:rPr>
        <w:t>Wykonawca w tym terminie zakończy roboty i przekaże Zamawiającemu uporządkowany teren budowy.</w:t>
      </w:r>
    </w:p>
    <w:p>
      <w:pPr>
        <w:pStyle w:val="Normal"/>
        <w:tabs>
          <w:tab w:val="clear" w:pos="709"/>
          <w:tab w:val="left" w:pos="20880" w:leader="none"/>
          <w:tab w:val="left" w:pos="23040" w:leader="none"/>
          <w:tab w:val="left" w:pos="24480" w:leader="none"/>
        </w:tabs>
        <w:bidi w:val="0"/>
        <w:ind w:left="720" w:hanging="0"/>
        <w:jc w:val="both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4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Zamawiający dopuszcza realizację zadania w systemie podwykonawstwa.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roboty budowlane</w:t>
      </w:r>
      <w:r>
        <w:rPr>
          <w:rFonts w:eastAsia="MS Mincho" w:cs="Arial" w:ascii="Arial" w:hAnsi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roboty budowlane</w:t>
      </w:r>
      <w:r>
        <w:rPr>
          <w:rFonts w:eastAsia="MS Mincho" w:cs="Arial" w:ascii="Arial" w:hAnsi="Arial"/>
          <w:color w:val="000000"/>
          <w:sz w:val="24"/>
        </w:rPr>
        <w:t>, zgłasza do niej pisemne zastrzeżenia w zakresie:</w:t>
      </w:r>
    </w:p>
    <w:p>
      <w:pPr>
        <w:pStyle w:val="WWZwykytekst"/>
        <w:tabs>
          <w:tab w:val="clear" w:pos="709"/>
          <w:tab w:val="left" w:pos="10080" w:leader="none"/>
        </w:tabs>
        <w:bidi w:val="0"/>
        <w:ind w:left="720" w:hanging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- niespełniających wymagań określonych dla Wykonawcy w specyfikacji istotnych warunków zamówienia;</w:t>
      </w:r>
    </w:p>
    <w:p>
      <w:pPr>
        <w:pStyle w:val="WWZwykytekst"/>
        <w:tabs>
          <w:tab w:val="clear" w:pos="709"/>
          <w:tab w:val="left" w:pos="720" w:leader="none"/>
        </w:tabs>
        <w:bidi w:val="0"/>
        <w:jc w:val="both"/>
        <w:rPr/>
      </w:pPr>
      <w:r>
        <w:rPr>
          <w:rFonts w:eastAsia="Arial" w:cs="Arial" w:ascii="Arial" w:hAnsi="Arial"/>
          <w:color w:val="000000"/>
          <w:sz w:val="24"/>
        </w:rPr>
        <w:t xml:space="preserve">           </w:t>
      </w:r>
      <w:r>
        <w:rPr>
          <w:rFonts w:eastAsia="MS Mincho" w:cs="Arial" w:ascii="Arial" w:hAnsi="Arial"/>
          <w:color w:val="000000"/>
          <w:sz w:val="24"/>
        </w:rPr>
        <w:t>- gdy przewiduje termin zapłaty wynagrodzenia dłuższy niż określony w ust. 3.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eastAsia="MS Mincho" w:cs="Arial" w:ascii="Arial" w:hAnsi="Arial"/>
          <w:b/>
          <w:color w:val="000000"/>
          <w:sz w:val="24"/>
        </w:rPr>
        <w:t>dostawy lub usługi</w:t>
      </w:r>
      <w:r>
        <w:rPr>
          <w:rFonts w:eastAsia="MS Mincho" w:cs="Arial" w:ascii="Arial" w:hAnsi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  <w:tab w:val="left" w:pos="75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  <w:tab w:val="left" w:pos="735" w:leader="none"/>
          <w:tab w:val="left" w:pos="780" w:leader="none"/>
          <w:tab w:val="left" w:pos="795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Postanowienia umowy wskazane w § 3 ust. 2-10 stosuje się odpowiednio do zmian tej umowy o podwykonawstwo.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>
      <w:pPr>
        <w:pStyle w:val="WWZwykytekst"/>
        <w:numPr>
          <w:ilvl w:val="0"/>
          <w:numId w:val="4"/>
        </w:numPr>
        <w:tabs>
          <w:tab w:val="clear" w:pos="709"/>
          <w:tab w:val="left" w:pos="360" w:leader="none"/>
        </w:tabs>
        <w:bidi w:val="0"/>
        <w:jc w:val="both"/>
        <w:rPr/>
      </w:pPr>
      <w:r>
        <w:rPr>
          <w:rFonts w:eastAsia="MS Mincho" w:cs="Arial" w:ascii="Arial" w:hAnsi="Arial"/>
          <w:color w:val="000000"/>
          <w:sz w:val="24"/>
        </w:rPr>
        <w:t>Za działania lub zaniechania podwykonawców Wykonawca odpowiada jak za własne.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5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Zwykytekst3"/>
        <w:numPr>
          <w:ilvl w:val="0"/>
          <w:numId w:val="5"/>
        </w:numPr>
        <w:bidi w:val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eastAsia="MS Mincho" w:cs="Arial" w:ascii="Arial" w:hAnsi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  <w:t>frezowania nawierzchni bitumicznej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/>
      </w:pPr>
      <w:r>
        <w:rPr>
          <w:rFonts w:eastAsia="Times New Roman" w:ascii="Arial" w:hAnsi="Arial"/>
        </w:rPr>
        <w:t>wykonania poboczy,</w:t>
      </w:r>
    </w:p>
    <w:p>
      <w:pPr>
        <w:pStyle w:val="Tretekstu"/>
        <w:widowControl w:val="false"/>
        <w:numPr>
          <w:ilvl w:val="0"/>
          <w:numId w:val="6"/>
        </w:numPr>
        <w:bidi w:val="0"/>
        <w:spacing w:lineRule="auto" w:line="240" w:before="0" w:after="120"/>
        <w:jc w:val="left"/>
        <w:rPr/>
      </w:pPr>
      <w:r>
        <w:rPr>
          <w:rFonts w:eastAsia="Times New Roman" w:ascii="Arial" w:hAnsi="Arial"/>
        </w:rPr>
        <w:t>wykonania warstwy ścieralnej nawierzchni z mieszanek mineralno-bitumicznych grysowych</w:t>
      </w:r>
    </w:p>
    <w:p>
      <w:pPr>
        <w:pStyle w:val="Zwykytekst3"/>
        <w:tabs>
          <w:tab w:val="clear" w:pos="709"/>
          <w:tab w:val="left" w:pos="1873" w:leader="none"/>
          <w:tab w:val="left" w:pos="1918" w:leader="none"/>
          <w:tab w:val="left" w:pos="2323" w:leader="none"/>
        </w:tabs>
        <w:bidi w:val="0"/>
        <w:ind w:left="284" w:hanging="284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>
      <w:pPr>
        <w:pStyle w:val="Zwykytekst3"/>
        <w:tabs>
          <w:tab w:val="clear" w:pos="709"/>
          <w:tab w:val="left" w:pos="3270" w:leader="none"/>
        </w:tabs>
        <w:bidi w:val="0"/>
        <w:ind w:left="330" w:hanging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>
      <w:pPr>
        <w:pStyle w:val="Zwykytekst3"/>
        <w:bidi w:val="0"/>
        <w:ind w:left="993" w:hanging="709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a) żądania oświadczeń i dokumentów w zakresie potwierdzenia spełnienia wymogów i dokonywania ich oceny,</w:t>
      </w:r>
    </w:p>
    <w:p>
      <w:pPr>
        <w:pStyle w:val="Zwykytekst3"/>
        <w:bidi w:val="0"/>
        <w:ind w:left="851" w:hanging="567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b) żądania wyjaśnień w przypadku wątpliwości w zakresie potwierdzenia spełnienia ww. wymogów,</w:t>
      </w:r>
    </w:p>
    <w:p>
      <w:pPr>
        <w:pStyle w:val="Zwykytekst3"/>
        <w:tabs>
          <w:tab w:val="clear" w:pos="709"/>
          <w:tab w:val="left" w:pos="3210" w:leader="none"/>
        </w:tabs>
        <w:bidi w:val="0"/>
        <w:ind w:left="330" w:hanging="0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>
      <w:pPr>
        <w:pStyle w:val="Zwykytekst3"/>
        <w:bidi w:val="0"/>
        <w:ind w:left="851" w:hanging="709"/>
        <w:jc w:val="left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>
      <w:pPr>
        <w:pStyle w:val="Zwykytekst3"/>
        <w:bidi w:val="0"/>
        <w:ind w:left="709" w:hanging="567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  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>
      <w:pPr>
        <w:pStyle w:val="Zwykytekst3"/>
        <w:bidi w:val="0"/>
        <w:ind w:left="851" w:hanging="425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>
      <w:pPr>
        <w:pStyle w:val="Zwykytekst3"/>
        <w:bidi w:val="0"/>
        <w:ind w:left="709" w:hanging="425"/>
        <w:jc w:val="both"/>
        <w:rPr/>
      </w:pPr>
      <w:r>
        <w:rPr>
          <w:rFonts w:eastAsia="MS Mincho" w:cs="Arial" w:ascii="Arial" w:hAnsi="Arial"/>
          <w:bCs/>
          <w:color w:val="000000"/>
          <w:sz w:val="24"/>
          <w:szCs w:val="24"/>
        </w:rPr>
        <w:t xml:space="preserve"> </w:t>
      </w:r>
      <w:r>
        <w:rPr>
          <w:rFonts w:eastAsia="MS Mincho" w:cs="Arial" w:ascii="Arial" w:hAnsi="Arial"/>
          <w:bCs/>
          <w:color w:val="000000"/>
          <w:sz w:val="24"/>
          <w:szCs w:val="24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>
      <w:pPr>
        <w:pStyle w:val="Zwykytekst3"/>
        <w:tabs>
          <w:tab w:val="clear" w:pos="709"/>
          <w:tab w:val="left" w:pos="2858" w:leader="none"/>
          <w:tab w:val="left" w:pos="3578" w:leader="none"/>
        </w:tabs>
        <w:bidi w:val="0"/>
        <w:ind w:left="709" w:hanging="379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>
      <w:pPr>
        <w:pStyle w:val="Normal"/>
        <w:bidi w:val="0"/>
        <w:ind w:left="709" w:hanging="379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tabs>
          <w:tab w:val="clear" w:pos="709"/>
          <w:tab w:val="left" w:pos="1395" w:leader="none"/>
          <w:tab w:val="left" w:pos="4200" w:leader="none"/>
          <w:tab w:val="left" w:pos="5280" w:leader="none"/>
          <w:tab w:val="left" w:pos="6000" w:leader="none"/>
        </w:tabs>
        <w:bidi w:val="0"/>
        <w:spacing w:before="0" w:after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6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OBOWIĄZKI ZAMAWIAJĄCEGO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  <w:u w:val="single"/>
        </w:rPr>
      </w:pPr>
      <w:r>
        <w:rPr>
          <w:rFonts w:eastAsia="Times New Roman" w:ascii="Arial" w:hAnsi="Arial"/>
          <w:b/>
          <w:szCs w:val="20"/>
          <w:u w:val="single"/>
        </w:rPr>
      </w:r>
    </w:p>
    <w:p>
      <w:pPr>
        <w:pStyle w:val="Normal"/>
        <w:tabs>
          <w:tab w:val="clear" w:pos="709"/>
          <w:tab w:val="left" w:pos="2520" w:leader="none"/>
          <w:tab w:val="left" w:pos="3600" w:leader="none"/>
          <w:tab w:val="left" w:pos="4320" w:leader="none"/>
        </w:tabs>
        <w:bidi w:val="0"/>
        <w:jc w:val="both"/>
        <w:rPr/>
      </w:pPr>
      <w:r>
        <w:rPr>
          <w:rFonts w:eastAsia="Times New Roman" w:ascii="Arial" w:hAnsi="Arial"/>
          <w:szCs w:val="20"/>
        </w:rPr>
        <w:t xml:space="preserve">1)  Zamawiający powołuje inspektora nadzoru w osobie: </w:t>
      </w:r>
      <w:r>
        <w:rPr>
          <w:rFonts w:eastAsia="Times New Roman" w:ascii="Arial" w:hAnsi="Arial"/>
          <w:b/>
          <w:bCs/>
          <w:szCs w:val="20"/>
        </w:rPr>
        <w:t>……………………………………...</w:t>
      </w:r>
    </w:p>
    <w:p>
      <w:pPr>
        <w:pStyle w:val="Normal"/>
        <w:bidi w:val="0"/>
        <w:ind w:left="360" w:hanging="0"/>
        <w:jc w:val="both"/>
        <w:rPr>
          <w:rFonts w:ascii="Arial" w:hAnsi="Arial" w:eastAsia="Times New Roman"/>
          <w:b/>
          <w:b/>
          <w:bCs/>
          <w:szCs w:val="20"/>
        </w:rPr>
      </w:pPr>
      <w:r>
        <w:rPr>
          <w:rFonts w:eastAsia="Times New Roman" w:ascii="Arial" w:hAnsi="Arial"/>
          <w:b/>
          <w:bCs/>
          <w:szCs w:val="20"/>
        </w:rPr>
      </w:r>
    </w:p>
    <w:p>
      <w:pPr>
        <w:pStyle w:val="Normal"/>
        <w:tabs>
          <w:tab w:val="clear" w:pos="709"/>
          <w:tab w:val="left" w:pos="4560" w:leader="none"/>
          <w:tab w:val="left" w:pos="5640" w:leader="none"/>
          <w:tab w:val="left" w:pos="6360" w:leader="none"/>
        </w:tabs>
        <w:bidi w:val="0"/>
        <w:ind w:left="340" w:hanging="340"/>
        <w:jc w:val="both"/>
        <w:rPr/>
      </w:pPr>
      <w:r>
        <w:rPr>
          <w:rFonts w:eastAsia="Times New Roman" w:ascii="Arial" w:hAnsi="Arial"/>
          <w:szCs w:val="20"/>
        </w:rPr>
        <w:t>2)</w:t>
      </w:r>
      <w:r>
        <w:rPr>
          <w:rFonts w:eastAsia="Times New Roman" w:ascii="Arial" w:hAnsi="Arial"/>
          <w:b/>
          <w:bCs/>
          <w:szCs w:val="20"/>
        </w:rPr>
        <w:t xml:space="preserve"> </w:t>
      </w:r>
      <w:r>
        <w:rPr>
          <w:rFonts w:eastAsia="Times New Roman" w:ascii="Arial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7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agwek2"/>
        <w:numPr>
          <w:ilvl w:val="1"/>
          <w:numId w:val="1"/>
        </w:numPr>
        <w:tabs>
          <w:tab w:val="clear" w:pos="709"/>
          <w:tab w:val="left" w:pos="0" w:leader="none"/>
        </w:tabs>
        <w:bidi w:val="0"/>
        <w:jc w:val="left"/>
        <w:rPr/>
      </w:pPr>
      <w:r>
        <w:rPr>
          <w:rFonts w:eastAsia="Times New Roman" w:cs="Arial" w:ascii="Arial" w:hAnsi="Arial"/>
          <w:szCs w:val="20"/>
        </w:rPr>
        <w:t>OBOWIĄZKI WYKONAWCY</w:t>
      </w:r>
    </w:p>
    <w:p>
      <w:pPr>
        <w:pStyle w:val="Normal"/>
        <w:bidi w:val="0"/>
        <w:jc w:val="left"/>
        <w:rPr>
          <w:rFonts w:ascii="Arial" w:hAnsi="Arial" w:eastAsia="Times New Roman"/>
          <w:b/>
          <w:b/>
          <w:szCs w:val="20"/>
          <w:u w:val="single"/>
        </w:rPr>
      </w:pPr>
      <w:r>
        <w:rPr>
          <w:rFonts w:eastAsia="Times New Roman" w:ascii="Arial" w:hAnsi="Arial"/>
          <w:b/>
          <w:szCs w:val="20"/>
          <w:u w:val="single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Kierownikiem budowy będzie …............................................................................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>
      <w:pPr>
        <w:pStyle w:val="Normal"/>
        <w:tabs>
          <w:tab w:val="clear" w:pos="709"/>
          <w:tab w:val="left" w:pos="20616" w:leader="none"/>
        </w:tabs>
        <w:bidi w:val="0"/>
        <w:spacing w:lineRule="atLeast" w:line="100"/>
        <w:ind w:left="709" w:hanging="0"/>
        <w:jc w:val="left"/>
        <w:rPr/>
      </w:pPr>
      <w:r>
        <w:rPr>
          <w:rFonts w:ascii="Arial" w:hAnsi="Arial"/>
        </w:rPr>
        <w:t>1) śmierci, choroby lub innych zdarzeń losowych;</w:t>
      </w:r>
    </w:p>
    <w:p>
      <w:pPr>
        <w:pStyle w:val="Normal"/>
        <w:tabs>
          <w:tab w:val="clear" w:pos="709"/>
          <w:tab w:val="left" w:pos="20616" w:leader="none"/>
        </w:tabs>
        <w:bidi w:val="0"/>
        <w:spacing w:lineRule="atLeast" w:line="100"/>
        <w:ind w:left="709" w:hanging="0"/>
        <w:jc w:val="left"/>
        <w:rPr/>
      </w:pPr>
      <w:r>
        <w:rPr>
          <w:rFonts w:ascii="Arial" w:hAnsi="Arial"/>
        </w:rPr>
        <w:t>2) jeżeli zmiana tych osób stanie się konieczna z jakichkolwiek innych przyczyn niezależnych od Wykonawcy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W przypadku zmiany kierownika budowy, nowa osoba powołana do pełnienia w/w obowiązków musi spełniać wymagania określone w SIWZ 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0" w:leader="none"/>
        </w:tabs>
        <w:bidi w:val="0"/>
        <w:spacing w:lineRule="atLeast" w:line="100"/>
        <w:jc w:val="left"/>
        <w:rPr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>
      <w:pPr>
        <w:pStyle w:val="Normal"/>
        <w:bidi w:val="0"/>
        <w:jc w:val="center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Normal"/>
        <w:bidi w:val="0"/>
        <w:jc w:val="center"/>
        <w:rPr/>
      </w:pPr>
      <w:r>
        <w:rPr>
          <w:rFonts w:eastAsia="Times New Roman" w:ascii="Arial" w:hAnsi="Arial"/>
          <w:szCs w:val="20"/>
        </w:rPr>
        <w:t>§ 8</w:t>
      </w:r>
    </w:p>
    <w:p>
      <w:pPr>
        <w:pStyle w:val="Normal"/>
        <w:bidi w:val="0"/>
        <w:jc w:val="left"/>
        <w:rPr>
          <w:rFonts w:ascii="Arial" w:hAnsi="Arial" w:eastAsia="Times New Roman"/>
          <w:szCs w:val="20"/>
        </w:rPr>
      </w:pPr>
      <w:r>
        <w:rPr>
          <w:rFonts w:eastAsia="Times New Roman" w:ascii="Arial" w:hAnsi="Arial"/>
          <w:szCs w:val="20"/>
        </w:rPr>
      </w:r>
    </w:p>
    <w:p>
      <w:pPr>
        <w:pStyle w:val="Wcicietrecitekstu"/>
        <w:tabs>
          <w:tab w:val="clear" w:pos="709"/>
          <w:tab w:val="left" w:pos="10440" w:leader="none"/>
          <w:tab w:val="left" w:pos="11520" w:leader="none"/>
          <w:tab w:val="left" w:pos="12240" w:leader="none"/>
        </w:tabs>
        <w:bidi w:val="0"/>
        <w:ind w:left="72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realizuje na własny koszt i własnym staraniem zabezpieczenie terenu prowadzonych robót. W ciągu 14 dni od dnia podpisania umowy wykonawca zobowiązany jest przedstawić Zamawiającemu zatwierdzony projekt organizacji ruchu.</w:t>
      </w:r>
    </w:p>
    <w:p>
      <w:pPr>
        <w:pStyle w:val="Wcicietrecitekstu"/>
        <w:bidi w:val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>
      <w:pPr>
        <w:pStyle w:val="Wcicietrecitekstu"/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8"/>
        </w:numPr>
        <w:tabs>
          <w:tab w:val="clear" w:pos="709"/>
          <w:tab w:val="left" w:pos="1491" w:leader="none"/>
          <w:tab w:val="left" w:pos="1866" w:leader="none"/>
          <w:tab w:val="left" w:pos="2775" w:leader="none"/>
          <w:tab w:val="left" w:pos="3660" w:leader="none"/>
          <w:tab w:val="left" w:pos="3705" w:leader="none"/>
          <w:tab w:val="left" w:pos="4815" w:leader="none"/>
          <w:tab w:val="left" w:pos="12705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ponosi odpowiedzialność za bezpieczeństwo i higienę pracy przy wykonywaniu przedmiotu umowy.</w:t>
      </w:r>
    </w:p>
    <w:p>
      <w:pPr>
        <w:pStyle w:val="Wcicietrecitekstu"/>
        <w:tabs>
          <w:tab w:val="clear" w:pos="709"/>
          <w:tab w:val="left" w:pos="2805" w:leader="none"/>
          <w:tab w:val="left" w:pos="3690" w:leader="none"/>
          <w:tab w:val="left" w:pos="3735" w:leader="none"/>
          <w:tab w:val="left" w:pos="4845" w:leader="none"/>
          <w:tab w:val="left" w:pos="12735" w:leader="none"/>
        </w:tabs>
        <w:bidi w:val="0"/>
        <w:ind w:left="375" w:hanging="36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2735" w:leader="none"/>
        </w:tabs>
        <w:bidi w:val="0"/>
        <w:ind w:left="375" w:hanging="36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9</w:t>
      </w:r>
    </w:p>
    <w:p>
      <w:pPr>
        <w:pStyle w:val="Wcicietrecitekstu"/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PŁATNOŚCI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Kwota powyższa nie może być podwyższona w drodze aneksu do niniejszej umowy.</w:t>
      </w:r>
    </w:p>
    <w:p>
      <w:pPr>
        <w:pStyle w:val="Wcicietrecitekstu"/>
        <w:numPr>
          <w:ilvl w:val="0"/>
          <w:numId w:val="9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10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9942" w:leader="none"/>
          <w:tab w:val="left" w:pos="11022" w:leader="none"/>
          <w:tab w:val="left" w:pos="11742" w:leader="none"/>
        </w:tabs>
        <w:bidi w:val="0"/>
        <w:ind w:left="397" w:hanging="397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1. Podstawą wystawienia faktury  będzie  protokół odbioru, podpisany przez strony umowy.</w:t>
      </w:r>
    </w:p>
    <w:p>
      <w:pPr>
        <w:pStyle w:val="Wcicietrecitekstu"/>
        <w:tabs>
          <w:tab w:val="clear" w:pos="709"/>
          <w:tab w:val="left" w:pos="360" w:leader="none"/>
          <w:tab w:val="left" w:pos="1440" w:leader="none"/>
          <w:tab w:val="left" w:pos="2160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0"/>
        </w:numPr>
        <w:tabs>
          <w:tab w:val="clear" w:pos="709"/>
          <w:tab w:val="left" w:pos="690" w:leader="none"/>
          <w:tab w:val="left" w:pos="1682" w:leader="none"/>
          <w:tab w:val="left" w:pos="2079" w:leader="none"/>
          <w:tab w:val="left" w:pos="2420" w:leader="none"/>
          <w:tab w:val="left" w:pos="2805" w:leader="none"/>
          <w:tab w:val="left" w:pos="3690" w:leader="none"/>
          <w:tab w:val="left" w:pos="3795" w:leader="none"/>
          <w:tab w:val="left" w:pos="4050" w:leader="none"/>
          <w:tab w:val="left" w:pos="4830" w:leader="none"/>
          <w:tab w:val="left" w:pos="5700" w:leader="none"/>
          <w:tab w:val="left" w:pos="11310" w:leader="none"/>
          <w:tab w:val="left" w:pos="12390" w:leader="none"/>
          <w:tab w:val="left" w:pos="13110" w:leader="none"/>
        </w:tabs>
        <w:bidi w:val="0"/>
        <w:ind w:left="37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Płatność dokonana będzie na rachunek bankowy wykonawcy w ciągu ... dni od dnia otrzymania faktury. Zamawiający dopuszcza faktury elektroniczne.</w:t>
      </w:r>
    </w:p>
    <w:p>
      <w:pPr>
        <w:pStyle w:val="Wcicietrecitekstu"/>
        <w:tabs>
          <w:tab w:val="clear" w:pos="709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1"/>
        </w:numPr>
        <w:tabs>
          <w:tab w:val="clear" w:pos="709"/>
          <w:tab w:val="left" w:pos="795" w:leader="none"/>
          <w:tab w:val="left" w:pos="1749" w:leader="none"/>
          <w:tab w:val="left" w:pos="2166" w:leader="none"/>
          <w:tab w:val="left" w:pos="2580" w:leader="none"/>
          <w:tab w:val="left" w:pos="3000" w:leader="none"/>
          <w:tab w:val="left" w:pos="3945" w:leader="none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>
      <w:pPr>
        <w:pStyle w:val="Wcicietrecitekstu"/>
        <w:tabs>
          <w:tab w:val="clear" w:pos="709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2209" w:leader="none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Times New Roman" w:cs="Arial" w:ascii="Arial" w:hAnsi="Arial"/>
          <w:sz w:val="24"/>
          <w:szCs w:val="20"/>
        </w:rPr>
        <w:t xml:space="preserve">4.   </w:t>
      </w:r>
      <w:r>
        <w:rPr>
          <w:rFonts w:eastAsia="Times New Roman" w:cs="Arial" w:ascii="Arial" w:hAnsi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</w:r>
      <w:r>
        <w:rPr>
          <w:rFonts w:eastAsia="Arial" w:ascii="Arial" w:hAnsi="Arial"/>
          <w:szCs w:val="20"/>
          <w:lang w:eastAsia="pl-PL" w:bidi="pl-PL"/>
        </w:rPr>
        <w:t xml:space="preserve">     </w:t>
      </w:r>
      <w:r>
        <w:rPr>
          <w:rFonts w:eastAsia="Times New Roman" w:ascii="Arial" w:hAnsi="Arial"/>
          <w:szCs w:val="20"/>
          <w:lang w:eastAsia="pl-PL" w:bidi="pl-PL"/>
        </w:rPr>
        <w:t>Nabywca: Powiat Świdnicki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ul. M. Skłodowskiej – Curie 7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58-100 Świdnica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NIP: 884-23-69-827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  <w:t>Na fakturze dodatkowo należy umieścić dane jednostki organizacyjnej pod pozycją: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Times New Roman" w:ascii="Arial" w:hAnsi="Arial"/>
          <w:szCs w:val="20"/>
          <w:lang w:eastAsia="pl-PL" w:bidi="pl-PL"/>
        </w:rPr>
        <w:tab/>
        <w:t>Odbiorca: Służba Drogowa Powiatu Świdnickiego</w:t>
      </w:r>
    </w:p>
    <w:p>
      <w:pPr>
        <w:pStyle w:val="Normal"/>
        <w:tabs>
          <w:tab w:val="clear" w:pos="709"/>
          <w:tab w:val="left" w:pos="4155" w:leader="none"/>
        </w:tabs>
        <w:bidi w:val="0"/>
        <w:ind w:left="345" w:hanging="345"/>
        <w:jc w:val="both"/>
        <w:rPr/>
      </w:pPr>
      <w:r>
        <w:rPr>
          <w:rFonts w:eastAsia="Arial" w:ascii="Arial" w:hAnsi="Arial"/>
          <w:szCs w:val="20"/>
          <w:lang w:eastAsia="pl-PL" w:bidi="pl-PL"/>
        </w:rPr>
        <w:t xml:space="preserve">                 </w:t>
      </w:r>
      <w:r>
        <w:rPr>
          <w:rFonts w:eastAsia="Times New Roman" w:ascii="Arial" w:hAnsi="Arial"/>
          <w:szCs w:val="20"/>
          <w:lang w:eastAsia="pl-PL" w:bidi="pl-PL"/>
        </w:rPr>
        <w:t>ul. Powstańców 12</w:t>
      </w:r>
    </w:p>
    <w:p>
      <w:pPr>
        <w:pStyle w:val="Wcicietrecitekstu"/>
        <w:tabs>
          <w:tab w:val="clear" w:pos="709"/>
          <w:tab w:val="left" w:pos="4335" w:leader="none"/>
          <w:tab w:val="left" w:pos="5250" w:leader="none"/>
          <w:tab w:val="left" w:pos="11700" w:leader="none"/>
          <w:tab w:val="left" w:pos="12780" w:leader="none"/>
          <w:tab w:val="left" w:pos="13500" w:leader="none"/>
        </w:tabs>
        <w:bidi w:val="0"/>
        <w:ind w:left="405" w:hanging="405"/>
        <w:jc w:val="both"/>
        <w:rPr/>
      </w:pPr>
      <w:r>
        <w:rPr>
          <w:rFonts w:eastAsia="Arial" w:cs="Arial" w:ascii="Arial" w:hAnsi="Arial"/>
          <w:sz w:val="24"/>
          <w:szCs w:val="20"/>
          <w:lang w:eastAsia="pl-PL" w:bidi="pl-PL"/>
        </w:rPr>
        <w:t xml:space="preserve">                 </w:t>
      </w:r>
      <w:r>
        <w:rPr>
          <w:rFonts w:eastAsia="Times New Roman" w:cs="Arial" w:ascii="Arial" w:hAnsi="Arial"/>
          <w:sz w:val="24"/>
          <w:szCs w:val="20"/>
          <w:lang w:eastAsia="pl-PL" w:bidi="pl-PL"/>
        </w:rPr>
        <w:t>58-140 Jaworzyna Śląska</w:t>
      </w:r>
    </w:p>
    <w:p>
      <w:pPr>
        <w:pStyle w:val="Zwykytekst3"/>
        <w:bidi w:val="0"/>
        <w:ind w:left="480" w:hanging="510"/>
        <w:jc w:val="left"/>
        <w:rPr>
          <w:rFonts w:ascii="Arial" w:hAnsi="Arial" w:eastAsia="Times New Roman" w:cs="Arial"/>
          <w:sz w:val="24"/>
          <w:szCs w:val="24"/>
          <w:lang w:eastAsia="pl-PL" w:bidi="pl-PL"/>
        </w:rPr>
      </w:pPr>
      <w:r>
        <w:rPr>
          <w:rFonts w:eastAsia="Times New Roman" w:cs="Arial" w:ascii="Arial" w:hAnsi="Arial"/>
          <w:sz w:val="24"/>
          <w:szCs w:val="24"/>
          <w:lang w:eastAsia="pl-PL" w:bidi="pl-PL"/>
        </w:rPr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eastAsia="MS Mincho" w:cs="Arial" w:ascii="Arial" w:hAnsi="Arial"/>
          <w:color w:val="000000"/>
        </w:rPr>
        <w:t xml:space="preserve">5.    </w:t>
      </w:r>
      <w:r>
        <w:rPr>
          <w:rFonts w:cs="Arial" w:ascii="Arial" w:hAnsi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>
      <w:pPr>
        <w:pStyle w:val="NormalWeb"/>
        <w:bidi w:val="0"/>
        <w:spacing w:lineRule="auto" w:line="240" w:before="280" w:after="0"/>
        <w:ind w:left="425" w:hanging="425"/>
        <w:jc w:val="both"/>
        <w:rPr/>
      </w:pPr>
      <w:r>
        <w:rPr>
          <w:rFonts w:cs="Arial" w:ascii="Arial" w:hAnsi="Arial"/>
        </w:rPr>
        <w:t>6</w:t>
      </w:r>
      <w:r>
        <w:rPr/>
        <w:t xml:space="preserve">.  </w:t>
      </w:r>
      <w:r>
        <w:rPr>
          <w:rFonts w:cs="Arial" w:ascii="Arial" w:hAnsi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rachunku.Za czas opóźnienia związanego ze zgłoszeniem przez Wykonawcę takiego rachunku nie będą należne odsetki za opóźnienie.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>
      <w:pPr>
        <w:pStyle w:val="NormalWeb"/>
        <w:bidi w:val="0"/>
        <w:spacing w:lineRule="auto" w:line="240" w:before="280" w:after="0"/>
        <w:jc w:val="left"/>
        <w:rPr/>
      </w:pPr>
      <w:r>
        <w:rPr>
          <w:rFonts w:cs="Arial" w:ascii="Arial" w:hAnsi="Arial"/>
        </w:rPr>
        <w:t>9.   Wykonawca oświadcza, że jest/ nie jest zarejestrowanym podatnikiem VAT czynnym.</w:t>
      </w:r>
    </w:p>
    <w:p>
      <w:pPr>
        <w:pStyle w:val="NormalWeb"/>
        <w:bidi w:val="0"/>
        <w:spacing w:lineRule="auto" w:line="240" w:before="280" w:after="0"/>
        <w:ind w:left="425" w:hanging="425"/>
        <w:jc w:val="left"/>
        <w:rPr/>
      </w:pPr>
      <w:r>
        <w:rPr>
          <w:rFonts w:cs="Arial" w:ascii="Arial" w:hAnsi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>
      <w:pPr>
        <w:pStyle w:val="Zwykytekst3"/>
        <w:bidi w:val="0"/>
        <w:ind w:left="480" w:hanging="510"/>
        <w:jc w:val="left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480" w:hanging="510"/>
        <w:jc w:val="left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3795" w:leader="none"/>
          <w:tab w:val="left" w:pos="3945" w:leader="none"/>
          <w:tab w:val="left" w:pos="4830" w:leader="none"/>
        </w:tabs>
        <w:bidi w:val="0"/>
        <w:ind w:left="345" w:hanging="360"/>
        <w:jc w:val="left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4800" w:leader="none"/>
        </w:tabs>
        <w:bidi w:val="0"/>
        <w:ind w:left="345" w:hanging="34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4785" w:leader="none"/>
        </w:tabs>
        <w:bidi w:val="0"/>
        <w:ind w:left="345" w:hanging="34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390" w:hanging="40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15.  W przypadku zgłoszenia uwag, o których mowa w ust. 13, Zamawiający w terminie 10 dni od ich zgłoszenia może:</w:t>
      </w:r>
    </w:p>
    <w:p>
      <w:pPr>
        <w:pStyle w:val="Zwykytekst3"/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>
      <w:pPr>
        <w:pStyle w:val="Zwykytekst3"/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>
      <w:pPr>
        <w:pStyle w:val="Zwykytekst3"/>
        <w:numPr>
          <w:ilvl w:val="0"/>
          <w:numId w:val="12"/>
        </w:numPr>
        <w:tabs>
          <w:tab w:val="clear" w:pos="709"/>
          <w:tab w:val="left" w:pos="5430" w:leader="none"/>
        </w:tabs>
        <w:bidi w:val="0"/>
        <w:ind w:left="390" w:hanging="0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bidi w:val="0"/>
        <w:ind w:left="420" w:hanging="435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>
      <w:pPr>
        <w:pStyle w:val="Zwykytekst3"/>
        <w:bidi w:val="0"/>
        <w:jc w:val="both"/>
        <w:rPr>
          <w:rFonts w:ascii="Arial" w:hAnsi="Arial" w:eastAsia="MS Mincho" w:cs="Arial"/>
          <w:color w:val="000000"/>
          <w:sz w:val="24"/>
          <w:szCs w:val="24"/>
        </w:rPr>
      </w:pPr>
      <w:r>
        <w:rPr>
          <w:rFonts w:eastAsia="MS Mincho" w:cs="Arial" w:ascii="Arial" w:hAnsi="Arial"/>
          <w:color w:val="000000"/>
          <w:sz w:val="24"/>
          <w:szCs w:val="24"/>
        </w:rPr>
      </w:r>
    </w:p>
    <w:p>
      <w:pPr>
        <w:pStyle w:val="Zwykytekst3"/>
        <w:tabs>
          <w:tab w:val="clear" w:pos="709"/>
          <w:tab w:val="left" w:pos="2435" w:leader="none"/>
          <w:tab w:val="left" w:pos="4633" w:leader="none"/>
        </w:tabs>
        <w:bidi w:val="0"/>
        <w:ind w:left="426" w:hanging="426"/>
        <w:jc w:val="both"/>
        <w:rPr/>
      </w:pPr>
      <w:r>
        <w:rPr>
          <w:rFonts w:eastAsia="MS Mincho" w:cs="Arial" w:ascii="Arial" w:hAnsi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11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WARUNKI WYKONANIA ROBÓT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3"/>
        </w:numPr>
        <w:tabs>
          <w:tab w:val="clear" w:pos="709"/>
          <w:tab w:val="left" w:pos="795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005" w:leader="none"/>
          <w:tab w:val="left" w:pos="5235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2.   Niezbędne do wykonania przedmiotu umowy materiały zostaną zakupione i dostarczone na teren budowy przez Wykonawcę i będą stanowić jego koszt.</w:t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5670" w:leader="none"/>
        </w:tabs>
        <w:bidi w:val="0"/>
        <w:ind w:left="405" w:hanging="42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405" w:hanging="42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12</w:t>
      </w:r>
    </w:p>
    <w:p>
      <w:pPr>
        <w:pStyle w:val="Wcicietrecitekstu"/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ODBIÓR ROBÓT</w:t>
      </w:r>
    </w:p>
    <w:p>
      <w:pPr>
        <w:pStyle w:val="Wcicietrecitekstu"/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4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>
      <w:pPr>
        <w:pStyle w:val="Wcicietrecitekstu"/>
        <w:bidi w:val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numPr>
          <w:ilvl w:val="0"/>
          <w:numId w:val="14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13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WADY WYKONANIA UMOWY, KARY</w:t>
      </w:r>
    </w:p>
    <w:p>
      <w:pPr>
        <w:pStyle w:val="Wcicietrecitekstu"/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tabs>
          <w:tab w:val="clear" w:pos="709"/>
          <w:tab w:val="left" w:pos="1224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Jeżeli w toku czynności odbioru zostaną stwierdzone wady, to zamawiającemu przysługują następujące uprawnienia:</w:t>
      </w:r>
    </w:p>
    <w:p>
      <w:pPr>
        <w:pStyle w:val="Wcicietrecitekstu"/>
        <w:bidi w:val="0"/>
        <w:ind w:left="567" w:hanging="207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Jeżeli wady nadają się do usunięcia, może przerwać czynności lub odmówić odbioru do czasu usunięcia wad.</w:t>
      </w:r>
    </w:p>
    <w:p>
      <w:pPr>
        <w:pStyle w:val="Wcicietrecitekstu"/>
        <w:bidi w:val="0"/>
        <w:ind w:left="567" w:hanging="207"/>
        <w:jc w:val="both"/>
        <w:rPr/>
      </w:pPr>
      <w:r>
        <w:rPr>
          <w:rFonts w:eastAsia="Times New Roman" w:cs="Arial" w:ascii="Arial" w:hAnsi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14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640" w:leader="none"/>
        </w:tabs>
        <w:bidi w:val="0"/>
        <w:ind w:left="330" w:hanging="34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</w:t>
      </w:r>
      <w:r>
        <w:rPr>
          <w:rFonts w:eastAsia="Times New Roman" w:cs="Arial" w:ascii="Arial" w:hAnsi="Arial"/>
          <w:sz w:val="24"/>
          <w:szCs w:val="20"/>
        </w:rPr>
        <w:t>1.  W przypadku niewykonania w terminie lub nienależytego wykonania robót, zamawiający naliczać będzie kary: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>
      <w:pPr>
        <w:pStyle w:val="Wcicietrecitekstu"/>
        <w:bidi w:val="0"/>
        <w:ind w:left="709" w:hanging="283"/>
        <w:jc w:val="both"/>
        <w:rPr/>
      </w:pPr>
      <w:r>
        <w:rPr>
          <w:rFonts w:eastAsia="Times New Roman" w:cs="Arial" w:ascii="Arial" w:hAnsi="Arial"/>
          <w:sz w:val="24"/>
          <w:szCs w:val="20"/>
        </w:rPr>
        <w:t>3/ w razie zwłoki w usunięciu wad w terminie dodatkowym kara ulega podwyższeniu o 50%, licząc od dnia upływu terminu dodatkowego,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eastAsia="Times New Roman" w:cs="Arial" w:ascii="Arial" w:hAnsi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cs="Arial" w:ascii="Arial" w:hAnsi="Arial"/>
          <w:sz w:val="24"/>
        </w:rPr>
        <w:t>5/ maksymalna wysokość kar umownych nie może przekroczyć 30 % całkowitego wynagrodzenia umownego podanego w § 9 ust.1</w:t>
      </w:r>
    </w:p>
    <w:p>
      <w:pPr>
        <w:pStyle w:val="Wcicietrecitekstu"/>
        <w:bidi w:val="0"/>
        <w:ind w:left="709" w:hanging="283"/>
        <w:jc w:val="left"/>
        <w:rPr/>
      </w:pPr>
      <w:r>
        <w:rPr>
          <w:rFonts w:cs="Arial" w:ascii="Arial" w:hAnsi="Arial"/>
          <w:sz w:val="24"/>
        </w:rPr>
        <w:t>6/ kary pieniężne mogą być potrącane z wynagrodzenia Wykonawcy.</w:t>
      </w:r>
    </w:p>
    <w:p>
      <w:pPr>
        <w:pStyle w:val="Wcicietrecitekstu"/>
        <w:bidi w:val="0"/>
        <w:ind w:left="709" w:hanging="283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Times New Roman" w:ascii="Arial" w:hAnsi="Arial"/>
          <w:szCs w:val="20"/>
        </w:rPr>
        <w:t>2.   Ponadto Zamawiający może naliczać Wykonawcy kary umowne w przypadku:</w:t>
      </w:r>
    </w:p>
    <w:p>
      <w:pPr>
        <w:pStyle w:val="Wcicietrecitekstu"/>
        <w:bidi w:val="0"/>
        <w:ind w:left="66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</w:t>
      </w:r>
      <w:r>
        <w:rPr>
          <w:rFonts w:eastAsia="Times New Roman" w:cs="Arial" w:ascii="Arial" w:hAnsi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>
      <w:pPr>
        <w:pStyle w:val="Wcicietrecitekstu"/>
        <w:bidi w:val="0"/>
        <w:ind w:left="720" w:hanging="1020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    </w:t>
      </w:r>
      <w:r>
        <w:rPr>
          <w:rFonts w:eastAsia="Times New Roman" w:cs="Arial" w:ascii="Arial" w:hAnsi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>
      <w:pPr>
        <w:pStyle w:val="Wcicietrecitekstu"/>
        <w:bidi w:val="0"/>
        <w:ind w:left="66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 </w:t>
      </w:r>
      <w:r>
        <w:rPr>
          <w:rFonts w:eastAsia="Times New Roman" w:cs="Arial" w:ascii="Arial" w:hAnsi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>
      <w:pPr>
        <w:pStyle w:val="Wcicietrecitekstu"/>
        <w:bidi w:val="0"/>
        <w:ind w:left="750" w:hanging="67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  </w:t>
      </w:r>
      <w:r>
        <w:rPr>
          <w:rFonts w:eastAsia="Times New Roman" w:cs="Arial" w:ascii="Arial" w:hAnsi="Arial"/>
          <w:sz w:val="24"/>
          <w:szCs w:val="20"/>
        </w:rPr>
        <w:t>4/ braku zmiany umowy o podwykonawstwo w zakresie terminu zapłaty – w  wysokości 1000 zł.</w:t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15</w:t>
      </w:r>
    </w:p>
    <w:p>
      <w:pPr>
        <w:pStyle w:val="Wcicietrecitekstu"/>
        <w:bidi w:val="0"/>
        <w:ind w:left="0" w:hanging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1. Zamawiający zastrzega sobie prawo odstąpienia od umowy, gdy:</w:t>
      </w:r>
    </w:p>
    <w:p>
      <w:pPr>
        <w:pStyle w:val="Wcicietrecitekstu"/>
        <w:bidi w:val="0"/>
        <w:ind w:left="1035" w:hanging="525"/>
        <w:jc w:val="both"/>
        <w:rPr/>
      </w:pPr>
      <w:r>
        <w:rPr>
          <w:rFonts w:eastAsia="Times New Roman" w:cs="Arial" w:ascii="Arial" w:hAnsi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>
      <w:pPr>
        <w:pStyle w:val="Wcicietrecitekstu"/>
        <w:bidi w:val="0"/>
        <w:ind w:left="1035" w:hanging="525"/>
        <w:jc w:val="both"/>
        <w:rPr/>
      </w:pPr>
      <w:r>
        <w:rPr>
          <w:rFonts w:eastAsia="Arial" w:cs="Arial" w:ascii="Arial" w:hAnsi="Arial"/>
          <w:sz w:val="24"/>
          <w:szCs w:val="20"/>
        </w:rPr>
        <w:t xml:space="preserve">    </w:t>
      </w:r>
      <w:r>
        <w:rPr>
          <w:rFonts w:eastAsia="Times New Roman" w:cs="Arial" w:ascii="Arial" w:hAnsi="Arial"/>
          <w:sz w:val="24"/>
          <w:szCs w:val="20"/>
        </w:rPr>
        <w:t>2/ wykonawca przerwał z własnej inicjatywy wykonywanie przedmiotu umowy i trwa to dłużej niż miesiąc,</w:t>
      </w:r>
    </w:p>
    <w:p>
      <w:pPr>
        <w:pStyle w:val="Wcicietrecitekstu"/>
        <w:bidi w:val="0"/>
        <w:ind w:left="1035" w:hanging="525"/>
        <w:jc w:val="left"/>
        <w:rPr/>
      </w:pPr>
      <w:r>
        <w:rPr>
          <w:rFonts w:eastAsia="Arial" w:cs="Arial" w:ascii="Arial" w:hAnsi="Arial"/>
          <w:sz w:val="24"/>
          <w:szCs w:val="20"/>
        </w:rPr>
        <w:t xml:space="preserve">    </w:t>
      </w:r>
      <w:r>
        <w:rPr>
          <w:rFonts w:eastAsia="Times New Roman" w:cs="Arial" w:ascii="Arial" w:hAnsi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>
      <w:pPr>
        <w:pStyle w:val="Wcicietrecitekstu"/>
        <w:bidi w:val="0"/>
        <w:ind w:left="300" w:hanging="30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>
      <w:pPr>
        <w:pStyle w:val="Wcicietrecitekstu"/>
        <w:numPr>
          <w:ilvl w:val="0"/>
          <w:numId w:val="15"/>
        </w:numPr>
        <w:tabs>
          <w:tab w:val="clear" w:pos="709"/>
          <w:tab w:val="left" w:pos="2270" w:leader="none"/>
          <w:tab w:val="left" w:pos="2500" w:leader="none"/>
        </w:tabs>
        <w:bidi w:val="0"/>
        <w:ind w:left="330" w:hanging="330"/>
        <w:jc w:val="left"/>
        <w:rPr/>
      </w:pPr>
      <w:r>
        <w:rPr>
          <w:rFonts w:eastAsia="Times New Roman" w:cs="Arial" w:ascii="Arial" w:hAnsi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>
      <w:pPr>
        <w:pStyle w:val="Wcicietrecitekstu"/>
        <w:bidi w:val="0"/>
        <w:ind w:left="330" w:hanging="33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16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GWARANCJA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>
      <w:pPr>
        <w:pStyle w:val="Wcicietrecitekstu"/>
        <w:numPr>
          <w:ilvl w:val="0"/>
          <w:numId w:val="16"/>
        </w:numPr>
        <w:tabs>
          <w:tab w:val="clear" w:pos="709"/>
          <w:tab w:val="left" w:pos="10080" w:leader="none"/>
          <w:tab w:val="left" w:pos="11160" w:leader="none"/>
          <w:tab w:val="left" w:pos="1188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Okres rękojmi jest równy okresowi gwarancji.</w:t>
      </w:r>
    </w:p>
    <w:p>
      <w:pPr>
        <w:pStyle w:val="Wcicietrecitekstu"/>
        <w:tabs>
          <w:tab w:val="clear" w:pos="709"/>
          <w:tab w:val="left" w:pos="0" w:leader="none"/>
        </w:tabs>
        <w:bidi w:val="0"/>
        <w:ind w:left="0" w:hanging="0"/>
        <w:jc w:val="left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17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ZMIANY W UMOWIE, ODSTĄPIENIE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numPr>
          <w:ilvl w:val="0"/>
          <w:numId w:val="17"/>
        </w:numPr>
        <w:tabs>
          <w:tab w:val="clear" w:pos="709"/>
          <w:tab w:val="left" w:pos="10080" w:leader="none"/>
          <w:tab w:val="left" w:pos="11160" w:leader="none"/>
          <w:tab w:val="left" w:pos="11880" w:leader="none"/>
          <w:tab w:val="left" w:pos="12960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>
      <w:pPr>
        <w:pStyle w:val="Wcicietrecitekstu"/>
        <w:numPr>
          <w:ilvl w:val="0"/>
          <w:numId w:val="17"/>
        </w:numPr>
        <w:tabs>
          <w:tab w:val="clear" w:pos="709"/>
          <w:tab w:val="left" w:pos="2405" w:leader="none"/>
          <w:tab w:val="left" w:pos="2625" w:leader="none"/>
          <w:tab w:val="left" w:pos="3120" w:leader="none"/>
          <w:tab w:val="left" w:pos="11025" w:leader="none"/>
        </w:tabs>
        <w:bidi w:val="0"/>
        <w:jc w:val="both"/>
        <w:rPr/>
      </w:pPr>
      <w:r>
        <w:rPr>
          <w:rFonts w:eastAsia="Times New Roman" w:cs="Arial" w:ascii="Arial" w:hAnsi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>
      <w:pPr>
        <w:pStyle w:val="Western"/>
        <w:bidi w:val="0"/>
        <w:spacing w:before="0" w:after="0"/>
        <w:ind w:left="567" w:hanging="567"/>
        <w:jc w:val="left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   </w:t>
      </w:r>
      <w:r>
        <w:rPr>
          <w:rFonts w:cs="Arial" w:ascii="Arial" w:hAnsi="Arial"/>
          <w:b/>
          <w:bCs/>
          <w:color w:val="000000"/>
        </w:rPr>
        <w:t xml:space="preserve">1) realizacji przez dotychczasowego Wykonawcę dodatkowych robót </w:t>
      </w:r>
      <w:r>
        <w:rPr>
          <w:rFonts w:cs="Arial" w:ascii="Arial" w:hAnsi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cs="Arial" w:ascii="Arial" w:hAnsi="Arial"/>
          <w:b/>
          <w:bCs/>
          <w:color w:val="000000"/>
          <w:u w:val="single"/>
        </w:rPr>
        <w:t>łącznie</w:t>
      </w:r>
      <w:r>
        <w:rPr>
          <w:rFonts w:cs="Arial" w:ascii="Arial" w:hAnsi="Arial"/>
          <w:color w:val="000000"/>
        </w:rPr>
        <w:t xml:space="preserve"> następujące warunki: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28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zmiana Wykonawcy spowodowałaby istotną niedogodność lub znacznie zwiększenie kosztów dla Zamawiającego,</w:t>
      </w:r>
    </w:p>
    <w:p>
      <w:pPr>
        <w:pStyle w:val="NormalWeb"/>
        <w:numPr>
          <w:ilvl w:val="0"/>
          <w:numId w:val="18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wartość każdej kolejnej zmiany nie przekracza 50% wartości zamówienia określonej pierwotnie w Umowie, z wyjątkiem należycie uzasadnionych przypadków;</w:t>
      </w:r>
    </w:p>
    <w:p>
      <w:pPr>
        <w:pStyle w:val="Western"/>
        <w:bidi w:val="0"/>
        <w:spacing w:before="0" w:after="0"/>
        <w:ind w:left="567" w:hanging="141"/>
        <w:jc w:val="left"/>
        <w:rPr/>
      </w:pPr>
      <w:r>
        <w:rPr>
          <w:rFonts w:cs="Arial" w:ascii="Arial" w:hAnsi="Arial"/>
          <w:b/>
          <w:bCs/>
          <w:color w:val="000000"/>
        </w:rPr>
        <w:t>2) gdy nowy wykonawca ma zastąpić dotychczasowego Wykonawcę:</w:t>
      </w:r>
    </w:p>
    <w:p>
      <w:pPr>
        <w:pStyle w:val="NormalWeb"/>
        <w:numPr>
          <w:ilvl w:val="0"/>
          <w:numId w:val="19"/>
        </w:numPr>
        <w:bidi w:val="0"/>
        <w:spacing w:lineRule="auto" w:line="240" w:before="0" w:after="0"/>
        <w:ind w:left="1276" w:hanging="360"/>
        <w:jc w:val="left"/>
        <w:rPr/>
      </w:pPr>
      <w:r>
        <w:rPr>
          <w:rFonts w:cs="Arial" w:ascii="Arial" w:hAnsi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>
      <w:pPr>
        <w:pStyle w:val="NormalWeb"/>
        <w:numPr>
          <w:ilvl w:val="0"/>
          <w:numId w:val="19"/>
        </w:numPr>
        <w:bidi w:val="0"/>
        <w:spacing w:lineRule="auto" w:line="240" w:before="280" w:after="0"/>
        <w:ind w:left="1276" w:hanging="360"/>
        <w:jc w:val="left"/>
        <w:rPr/>
      </w:pPr>
      <w:r>
        <w:rPr>
          <w:rFonts w:cs="Arial" w:ascii="Arial" w:hAnsi="Arial"/>
          <w:color w:val="000000"/>
        </w:rPr>
        <w:t>w wyniku przejęcia przez zamawiającego zobowiązań wykonawcy względem jego podwykonawców, w przypadku, o którym mowa w art. 465 ust. 1 ustawy Pzp,</w:t>
      </w:r>
    </w:p>
    <w:p>
      <w:pPr>
        <w:pStyle w:val="Western"/>
        <w:bidi w:val="0"/>
        <w:spacing w:before="0" w:after="0"/>
        <w:ind w:left="567" w:hanging="141"/>
        <w:jc w:val="left"/>
        <w:rPr/>
      </w:pPr>
      <w:r>
        <w:rPr>
          <w:rFonts w:cs="Arial" w:ascii="Arial" w:hAnsi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cs="Arial" w:ascii="Arial" w:hAnsi="Arial"/>
          <w:color w:val="000000"/>
        </w:rPr>
        <w:t>, o ile zmiana nie modyfikuje ogólnego charakteru umowy a wzrost ceny spowodowany każdą kolejną zmianą nie przekracza 50% wartości pierwotnej umowy.</w:t>
      </w:r>
    </w:p>
    <w:p>
      <w:pPr>
        <w:pStyle w:val="Western"/>
        <w:bidi w:val="0"/>
        <w:spacing w:before="0" w:after="0"/>
        <w:ind w:left="709" w:hanging="283"/>
        <w:jc w:val="left"/>
        <w:rPr/>
      </w:pPr>
      <w:r>
        <w:rPr>
          <w:rFonts w:cs="Arial" w:ascii="Arial" w:hAnsi="Arial"/>
          <w:b/>
          <w:bCs/>
          <w:color w:val="000000"/>
        </w:rPr>
        <w:t>4) gdy zachodzi konieczność przedłużenia terminu wykonania przedmiotu umowy</w:t>
        <w:br/>
      </w:r>
      <w:r>
        <w:rPr>
          <w:rFonts w:cs="Arial" w:ascii="Arial" w:hAnsi="Arial"/>
          <w:color w:val="000000"/>
        </w:rPr>
        <w:t>o czas opóźnienia, jeżeli takie opóźnienie jest lub będzie miało wpływ na wykonanie przedmiotu umowy, w następujących sytuacjach: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zawieszenia robót przez Zamawiającego,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przestojów i opóźnień zawinionych przez Zamawiającego,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opóźnień w przekazaniu przez Zamawiającego terenu budowy w terminie określonym</w:t>
        <w:br/>
        <w:t>w umowie,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opóźnień Zamawiającego w przekazaniu Wykonawcy dokumentów budowy, do których przekazania Zamawiający był zobowiązany,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działania siły wyższej (na przykład pandemie klęski żywiołowe, katastrofy</w:t>
        <w:br/>
        <w:t>i kataklizmy), mającej bezpośredni wpływ na terminowość wykonywania robót,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podpisania umowy na roboty dodatkowe, o których mowa w ust. 2 pkt.1 umowy, o ile wykonywanie tych robót wpływa na termin wykonania niniejszej umowy,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</w:rPr>
        <w:t>takich warunków atmosferycznych, które zgodnie z prawem budowlanym i przyjętymi technologiami uniemożliwiają prowadzenie robót, pod warunkiem potwierdzenia tego faktu przez Inspektora Nadzoru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</w:rPr>
        <w:t>zaistnienia kolizji i innych zdarzeń, które wpływały na terminowość wykonywania robót,</w:t>
      </w:r>
    </w:p>
    <w:p>
      <w:pPr>
        <w:pStyle w:val="NormalWeb"/>
        <w:numPr>
          <w:ilvl w:val="0"/>
          <w:numId w:val="20"/>
        </w:numPr>
        <w:bidi w:val="0"/>
        <w:spacing w:lineRule="auto" w:line="240" w:before="0" w:after="0"/>
        <w:ind w:left="1276" w:hanging="283"/>
        <w:jc w:val="left"/>
        <w:rPr/>
      </w:pPr>
      <w:r>
        <w:rPr>
          <w:rFonts w:cs="Arial" w:ascii="Arial" w:hAnsi="Arial"/>
          <w:color w:val="000000"/>
        </w:rPr>
        <w:t>przestojów i opóźnień spowodowanych wystąpieniem COVID-19, związanych</w:t>
        <w:br/>
        <w:t>w szczególności z: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0" w:after="0"/>
        <w:ind w:left="1276" w:hanging="142"/>
        <w:jc w:val="left"/>
        <w:rPr/>
      </w:pPr>
      <w:r>
        <w:rPr>
          <w:rFonts w:cs="Arial" w:ascii="Arial" w:hAnsi="Arial"/>
          <w:color w:val="000000"/>
        </w:rPr>
        <w:t>nieobecnością pracowników lub osób świadczących pracę za wynagrodzeniem na innej podstawie niż stosunek pracy, które uczestniczą lub mogłyby uczestniczyć</w:t>
        <w:br/>
        <w:t>w realizacji przedmiotu umowy,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0" w:after="0"/>
        <w:ind w:left="1276" w:hanging="142"/>
        <w:jc w:val="left"/>
        <w:rPr/>
      </w:pPr>
      <w:r>
        <w:rPr>
          <w:rFonts w:cs="Arial" w:ascii="Arial" w:hAnsi="Arial"/>
          <w:color w:val="000000"/>
        </w:rPr>
        <w:t>decyzją wydaną przez Głównego Inspektora Sanitarnego lub działającego z jego upoważnienia Państwowego Wojewódzkiego Inspektora Sanitarnego, w związku</w:t>
        <w:br/>
        <w:t>z przeciwdziałaniem COVID-19 nakładającym na Wykonawcę obowiązek podjęcia określonych czynności zapobiegawczych lub kontrolnych,</w:t>
      </w:r>
    </w:p>
    <w:p>
      <w:pPr>
        <w:pStyle w:val="NormalWeb"/>
        <w:numPr>
          <w:ilvl w:val="0"/>
          <w:numId w:val="21"/>
        </w:numPr>
        <w:bidi w:val="0"/>
        <w:spacing w:lineRule="auto" w:line="240" w:before="280" w:after="0"/>
        <w:ind w:left="1134" w:hanging="141"/>
        <w:jc w:val="left"/>
        <w:rPr/>
      </w:pPr>
      <w:r>
        <w:rPr>
          <w:rFonts w:cs="Arial" w:ascii="Arial" w:hAnsi="Arial"/>
          <w:color w:val="000000"/>
        </w:rPr>
        <w:t>poleceniem wydanych przez wojewodę lub decyzji wydanych przez Prezesa Rady Ministrów związanych z przeciwdziałaniem COVID-19.</w:t>
      </w:r>
    </w:p>
    <w:p>
      <w:pPr>
        <w:pStyle w:val="Wcicietrecitekstu"/>
        <w:numPr>
          <w:ilvl w:val="0"/>
          <w:numId w:val="17"/>
        </w:numPr>
        <w:bidi w:val="0"/>
        <w:jc w:val="left"/>
        <w:rPr/>
      </w:pPr>
      <w:r>
        <w:rPr>
          <w:rFonts w:eastAsia="Times New Roman" w:cs="Arial" w:ascii="Arial" w:hAnsi="Arial"/>
          <w:sz w:val="24"/>
          <w:szCs w:val="20"/>
        </w:rPr>
        <w:t xml:space="preserve">We wszystkich przypadkach określonych w ust. 2 pkt.4 </w:t>
      </w:r>
      <w:r>
        <w:rPr>
          <w:rFonts w:cs="Arial" w:ascii="Arial" w:hAnsi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360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18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left"/>
        <w:rPr/>
      </w:pPr>
      <w:r>
        <w:rPr>
          <w:rFonts w:eastAsia="Times New Roman" w:cs="Arial" w:ascii="Arial" w:hAnsi="Arial"/>
          <w:b/>
          <w:sz w:val="24"/>
          <w:szCs w:val="20"/>
          <w:u w:val="single"/>
        </w:rPr>
        <w:t>PRAWO I ROZSTRZYGANIE SPORÓW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left"/>
        <w:rPr>
          <w:rFonts w:ascii="Arial" w:hAnsi="Arial" w:eastAsia="Times New Roman" w:cs="Arial"/>
          <w:b/>
          <w:b/>
          <w:sz w:val="24"/>
          <w:szCs w:val="20"/>
          <w:u w:val="single"/>
        </w:rPr>
      </w:pPr>
      <w:r>
        <w:rPr>
          <w:rFonts w:eastAsia="Times New Roman" w:cs="Arial" w:ascii="Arial" w:hAnsi="Arial"/>
          <w:b/>
          <w:sz w:val="24"/>
          <w:szCs w:val="20"/>
          <w:u w:val="single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Do spraw nieuregulowanych niniejszą umową mają zastosowanie przepisy Prawa zamówień publicznych oraz Kodeksu Cywilnego.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19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Spory wynikłe na tle realizacji niniejszej umowy rozstrzygane będą przez Sąd właściwy miejscowo dla Zamawiającego.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center"/>
        <w:rPr/>
      </w:pPr>
      <w:r>
        <w:rPr>
          <w:rFonts w:eastAsia="Times New Roman" w:cs="Arial" w:ascii="Arial" w:hAnsi="Arial"/>
          <w:sz w:val="24"/>
          <w:szCs w:val="20"/>
        </w:rPr>
        <w:t>§ 20</w:t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</w:p>
    <w:p>
      <w:pPr>
        <w:pStyle w:val="Wcicietrecitekstu"/>
        <w:tabs>
          <w:tab w:val="clear" w:pos="709"/>
          <w:tab w:val="left" w:pos="426" w:leader="none"/>
        </w:tabs>
        <w:bidi w:val="0"/>
        <w:ind w:left="0" w:hanging="0"/>
        <w:jc w:val="both"/>
        <w:rPr/>
      </w:pPr>
      <w:r>
        <w:rPr>
          <w:rFonts w:eastAsia="Times New Roman" w:cs="Arial" w:ascii="Arial" w:hAnsi="Arial"/>
          <w:sz w:val="24"/>
          <w:szCs w:val="20"/>
        </w:rPr>
        <w:t>Umowę sporządzono w 4 jednobrzmiących egzemplarzach, w tym 2 egz. dla Wykonawcy i 2 egz. dla Zamawiającego.</w:t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</w:rPr>
      </w:pPr>
      <w:r>
        <w:rPr>
          <w:rFonts w:eastAsia="Times New Roman" w:cs="Arial" w:ascii="Arial" w:hAnsi="Arial"/>
          <w:b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>
          <w:rFonts w:ascii="Arial" w:hAnsi="Arial" w:eastAsia="Times New Roman" w:cs="Arial"/>
          <w:b/>
          <w:b/>
          <w:sz w:val="24"/>
          <w:szCs w:val="20"/>
        </w:rPr>
      </w:pPr>
      <w:r>
        <w:rPr>
          <w:rFonts w:eastAsia="Times New Roman" w:cs="Arial" w:ascii="Arial" w:hAnsi="Arial"/>
          <w:b/>
          <w:sz w:val="24"/>
          <w:szCs w:val="20"/>
        </w:rPr>
      </w:r>
    </w:p>
    <w:p>
      <w:pPr>
        <w:pStyle w:val="Wcicietrecitekstu"/>
        <w:tabs>
          <w:tab w:val="clear" w:pos="709"/>
          <w:tab w:val="left" w:pos="11946" w:leader="none"/>
        </w:tabs>
        <w:bidi w:val="0"/>
        <w:jc w:val="left"/>
        <w:rPr/>
      </w:pPr>
      <w:r>
        <w:rPr>
          <w:rFonts w:eastAsia="Times New Roman" w:cs="Arial" w:ascii="Arial" w:hAnsi="Arial"/>
          <w:b/>
          <w:sz w:val="24"/>
          <w:szCs w:val="20"/>
        </w:rPr>
        <w:t>ZAMAWIAJĄCY:                                                           WYKONAWCA:</w:t>
      </w:r>
    </w:p>
    <w:sectPr>
      <w:footerReference w:type="default" r:id="rId2"/>
      <w:type w:val="nextPage"/>
      <w:pgSz w:w="11906" w:h="16838"/>
      <w:pgMar w:left="1134" w:right="1134" w:header="0" w:top="1134" w:footer="1134" w:bottom="17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bCs/>
        <w:rFonts w:eastAsia="MS Mincho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bCs/>
        <w:rFonts w:eastAsia="MS Mincho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bCs/>
        <w:rFonts w:eastAsia="MS Mincho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bCs/>
        <w:rFonts w:eastAsia="MS Mincho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bCs/>
        <w:rFonts w:eastAsia="MS Mincho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bCs/>
        <w:rFonts w:eastAsia="MS Mincho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bCs/>
        <w:rFonts w:eastAsia="MS Mincho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bCs/>
        <w:rFonts w:eastAsia="MS Mincho" w:cs="Aria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bCs/>
        <w:rFonts w:eastAsia="MS Mincho"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bCs/>
        <w:rFonts w:eastAsia="MS Mincho" w:cs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bCs/>
        <w:rFonts w:eastAsia="MS Mincho" w:cs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bCs/>
        <w:rFonts w:eastAsia="MS Mincho" w:cs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bCs/>
        <w:rFonts w:eastAsia="MS Mincho" w:cs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bCs/>
        <w:rFonts w:eastAsia="MS Mincho" w:cs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bCs/>
        <w:rFonts w:eastAsia="MS Mincho" w:cs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bCs/>
        <w:rFonts w:eastAsia="MS Mincho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  <w:bCs/>
        <w:rFonts w:eastAsia="Times New Roman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eastAsia="MS Mincho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0"/>
        <w:bCs w:val="false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0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360" w:hanging="0"/>
    </w:pPr>
    <w:rPr>
      <w:rFonts w:ascii="Times New Roman" w:hAnsi="Times New Roman" w:cs="Times New Roman"/>
      <w:sz w:val="26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ascii="Times New Roman" w:hAnsi="Times New Roman" w:cs="Times New Roman"/>
      <w:sz w:val="26"/>
    </w:rPr>
  </w:style>
  <w:style w:type="paragraph" w:styleId="WWZwykytekst">
    <w:name w:val="WW-Zwykły tekst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paragraph" w:styleId="Zwykytekst3">
    <w:name w:val="Zwykły tekst3"/>
    <w:basedOn w:val="Normal"/>
    <w:qFormat/>
    <w:pPr/>
    <w:rPr>
      <w:rFonts w:ascii="Courier New" w:hAnsi="Courier New" w:cs="StarSymbol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LibreOffice/6.4.6.2$Windows_X86_64 LibreOffice_project/0ce51a4fd21bff07a5c061082cc82c5ed232f115</Application>
  <Pages>11</Pages>
  <Words>3527</Words>
  <Characters>23086</Characters>
  <CharactersWithSpaces>26790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2021-09-21T11:18:15Z</dcterms:created>
  <dc:creator/>
  <dc:description/>
  <dc:language>pl-PL</dc:language>
  <cp:lastModifiedBy/>
  <dcterms:modified xsi:type="dcterms:W3CDTF">2021-09-21T11:21:56Z</dcterms:modified>
  <cp:revision>1</cp:revision>
  <dc:subject/>
  <dc:title/>
</cp:coreProperties>
</file>