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1AA2" w14:textId="77777777" w:rsidR="00BD7C32" w:rsidRPr="00E96C0D" w:rsidRDefault="006067C4" w:rsidP="006067C4">
      <w:pPr>
        <w:pStyle w:val="Nagwek1"/>
        <w:tabs>
          <w:tab w:val="left" w:pos="3405"/>
          <w:tab w:val="center" w:pos="7002"/>
          <w:tab w:val="left" w:pos="11250"/>
        </w:tabs>
        <w:spacing w:before="0" w:after="0" w:line="276" w:lineRule="auto"/>
        <w:rPr>
          <w:rFonts w:asciiTheme="minorHAnsi" w:eastAsia="Calibri" w:hAnsiTheme="minorHAnsi" w:cstheme="minorHAnsi"/>
          <w:color w:val="auto"/>
          <w:sz w:val="22"/>
          <w:szCs w:val="22"/>
          <w:lang w:val="pl-PL"/>
        </w:rPr>
      </w:pPr>
      <w:r w:rsidRPr="00E96C0D">
        <w:rPr>
          <w:rFonts w:asciiTheme="minorHAnsi" w:eastAsia="Calibri" w:hAnsiTheme="minorHAnsi" w:cstheme="minorHAnsi"/>
          <w:color w:val="auto"/>
          <w:sz w:val="22"/>
          <w:szCs w:val="22"/>
          <w:lang w:val="pl-PL"/>
        </w:rPr>
        <w:tab/>
      </w:r>
      <w:r w:rsidRPr="00E96C0D">
        <w:rPr>
          <w:rFonts w:asciiTheme="minorHAnsi" w:eastAsia="Calibri" w:hAnsiTheme="minorHAnsi" w:cstheme="minorHAnsi"/>
          <w:color w:val="auto"/>
          <w:sz w:val="22"/>
          <w:szCs w:val="22"/>
          <w:lang w:val="pl-PL"/>
        </w:rPr>
        <w:tab/>
      </w:r>
    </w:p>
    <w:p w14:paraId="602967AE" w14:textId="15B22924" w:rsidR="00D6505E" w:rsidRPr="00E96C0D" w:rsidRDefault="00D6505E" w:rsidP="00BD7C32">
      <w:pPr>
        <w:pStyle w:val="Nagwek1"/>
        <w:tabs>
          <w:tab w:val="center" w:pos="7002"/>
          <w:tab w:val="left" w:pos="11250"/>
        </w:tabs>
        <w:spacing w:before="0" w:after="0" w:line="276" w:lineRule="auto"/>
        <w:rPr>
          <w:rFonts w:asciiTheme="minorHAnsi" w:eastAsia="Calibri" w:hAnsiTheme="minorHAnsi" w:cstheme="minorHAnsi"/>
          <w:color w:val="auto"/>
          <w:sz w:val="22"/>
          <w:szCs w:val="22"/>
          <w:lang w:val="pl-PL"/>
        </w:rPr>
      </w:pPr>
      <w:r w:rsidRPr="00E96C0D">
        <w:rPr>
          <w:rFonts w:asciiTheme="minorHAnsi" w:eastAsia="Calibri" w:hAnsiTheme="minorHAnsi" w:cstheme="minorHAnsi"/>
          <w:color w:val="auto"/>
          <w:sz w:val="22"/>
          <w:szCs w:val="22"/>
          <w:lang w:val="pl-PL"/>
        </w:rPr>
        <w:t>Uniwersytet Gdański</w:t>
      </w:r>
      <w:r w:rsidRPr="00E96C0D">
        <w:rPr>
          <w:rFonts w:asciiTheme="minorHAnsi" w:eastAsia="Calibri" w:hAnsiTheme="minorHAnsi" w:cstheme="minorHAnsi"/>
          <w:color w:val="auto"/>
          <w:sz w:val="22"/>
          <w:szCs w:val="22"/>
          <w:lang w:val="pl-PL"/>
        </w:rPr>
        <w:tab/>
      </w:r>
      <w:r w:rsidR="00BD7C32" w:rsidRPr="00E96C0D">
        <w:rPr>
          <w:rFonts w:asciiTheme="minorHAnsi" w:eastAsia="Calibri" w:hAnsiTheme="minorHAnsi" w:cstheme="minorHAnsi"/>
          <w:color w:val="auto"/>
          <w:sz w:val="22"/>
          <w:szCs w:val="22"/>
          <w:lang w:val="pl-PL"/>
        </w:rPr>
        <w:tab/>
      </w:r>
      <w:r w:rsidR="00F66955" w:rsidRPr="00E96C0D">
        <w:rPr>
          <w:rFonts w:asciiTheme="minorHAnsi" w:eastAsia="Calibri" w:hAnsiTheme="minorHAnsi" w:cstheme="minorHAnsi"/>
          <w:color w:val="auto"/>
          <w:sz w:val="22"/>
          <w:szCs w:val="22"/>
          <w:lang w:val="pl-PL"/>
        </w:rPr>
        <w:t xml:space="preserve">                                 </w:t>
      </w:r>
      <w:r w:rsidR="00D76275" w:rsidRPr="00E96C0D">
        <w:rPr>
          <w:rFonts w:asciiTheme="minorHAnsi" w:eastAsia="Calibri" w:hAnsiTheme="minorHAnsi" w:cstheme="minorHAnsi"/>
          <w:color w:val="auto"/>
          <w:sz w:val="22"/>
          <w:szCs w:val="22"/>
          <w:lang w:val="pl-PL"/>
        </w:rPr>
        <w:t>Gdańsk, dnia</w:t>
      </w:r>
      <w:r w:rsidR="009C0413" w:rsidRPr="00E96C0D">
        <w:rPr>
          <w:rFonts w:asciiTheme="minorHAnsi" w:eastAsia="Calibri" w:hAnsiTheme="minorHAnsi" w:cstheme="minorHAnsi"/>
          <w:color w:val="auto"/>
          <w:sz w:val="22"/>
          <w:szCs w:val="22"/>
          <w:lang w:val="pl-PL"/>
        </w:rPr>
        <w:t xml:space="preserve"> </w:t>
      </w:r>
      <w:r w:rsidR="00833551">
        <w:rPr>
          <w:rFonts w:asciiTheme="minorHAnsi" w:eastAsia="Calibri" w:hAnsiTheme="minorHAnsi" w:cstheme="minorHAnsi"/>
          <w:color w:val="auto"/>
          <w:sz w:val="22"/>
          <w:szCs w:val="22"/>
          <w:lang w:val="pl-PL"/>
        </w:rPr>
        <w:t>21.01.</w:t>
      </w:r>
      <w:r w:rsidR="00517233" w:rsidRPr="00E96C0D">
        <w:rPr>
          <w:rFonts w:asciiTheme="minorHAnsi" w:eastAsia="Calibri" w:hAnsiTheme="minorHAnsi" w:cstheme="minorHAnsi"/>
          <w:color w:val="auto"/>
          <w:sz w:val="22"/>
          <w:szCs w:val="22"/>
          <w:lang w:val="pl-PL"/>
        </w:rPr>
        <w:t>202</w:t>
      </w:r>
      <w:r w:rsidR="001C140D" w:rsidRPr="00E96C0D">
        <w:rPr>
          <w:rFonts w:asciiTheme="minorHAnsi" w:eastAsia="Calibri" w:hAnsiTheme="minorHAnsi" w:cstheme="minorHAnsi"/>
          <w:color w:val="auto"/>
          <w:sz w:val="22"/>
          <w:szCs w:val="22"/>
          <w:lang w:val="pl-PL"/>
        </w:rPr>
        <w:t>2</w:t>
      </w:r>
      <w:r w:rsidR="00F66955" w:rsidRPr="00E96C0D">
        <w:rPr>
          <w:rFonts w:asciiTheme="minorHAnsi" w:eastAsia="Calibri" w:hAnsiTheme="minorHAnsi" w:cstheme="minorHAnsi"/>
          <w:color w:val="auto"/>
          <w:sz w:val="22"/>
          <w:szCs w:val="22"/>
          <w:lang w:val="pl-PL"/>
        </w:rPr>
        <w:t>r</w:t>
      </w:r>
      <w:r w:rsidR="00D76275" w:rsidRPr="00E96C0D">
        <w:rPr>
          <w:rFonts w:asciiTheme="minorHAnsi" w:eastAsia="Calibri" w:hAnsiTheme="minorHAnsi" w:cstheme="minorHAnsi"/>
          <w:color w:val="auto"/>
          <w:sz w:val="22"/>
          <w:szCs w:val="22"/>
          <w:lang w:val="pl-PL"/>
        </w:rPr>
        <w:t>.</w:t>
      </w:r>
    </w:p>
    <w:p w14:paraId="2F7B6C35" w14:textId="77777777" w:rsidR="00D6505E" w:rsidRPr="00E96C0D" w:rsidRDefault="00D6505E" w:rsidP="00D6505E">
      <w:pPr>
        <w:pStyle w:val="Nagwek1"/>
        <w:tabs>
          <w:tab w:val="center" w:pos="7002"/>
        </w:tabs>
        <w:spacing w:before="0" w:after="0" w:line="276" w:lineRule="auto"/>
        <w:rPr>
          <w:rFonts w:asciiTheme="minorHAnsi" w:eastAsia="Calibri" w:hAnsiTheme="minorHAnsi" w:cstheme="minorHAnsi"/>
          <w:color w:val="auto"/>
          <w:sz w:val="22"/>
          <w:szCs w:val="22"/>
          <w:lang w:val="pl-PL"/>
        </w:rPr>
      </w:pPr>
      <w:r w:rsidRPr="00E96C0D">
        <w:rPr>
          <w:rFonts w:asciiTheme="minorHAnsi" w:eastAsia="Calibri" w:hAnsiTheme="minorHAnsi" w:cstheme="minorHAnsi"/>
          <w:color w:val="auto"/>
          <w:sz w:val="22"/>
          <w:szCs w:val="22"/>
          <w:lang w:val="pl-PL"/>
        </w:rPr>
        <w:t xml:space="preserve">ul. </w:t>
      </w:r>
      <w:r w:rsidR="000F1F1C" w:rsidRPr="00E96C0D">
        <w:rPr>
          <w:rFonts w:asciiTheme="minorHAnsi" w:eastAsia="Calibri" w:hAnsiTheme="minorHAnsi" w:cstheme="minorHAnsi"/>
          <w:color w:val="auto"/>
          <w:sz w:val="22"/>
          <w:szCs w:val="22"/>
          <w:lang w:val="pl-PL"/>
        </w:rPr>
        <w:t xml:space="preserve">Jana </w:t>
      </w:r>
      <w:r w:rsidRPr="00E96C0D">
        <w:rPr>
          <w:rFonts w:asciiTheme="minorHAnsi" w:eastAsia="Calibri" w:hAnsiTheme="minorHAnsi" w:cstheme="minorHAnsi"/>
          <w:color w:val="auto"/>
          <w:sz w:val="22"/>
          <w:szCs w:val="22"/>
          <w:lang w:val="pl-PL"/>
        </w:rPr>
        <w:t>Bażyńskiego 8</w:t>
      </w:r>
      <w:r w:rsidRPr="00E96C0D">
        <w:rPr>
          <w:rFonts w:asciiTheme="minorHAnsi" w:eastAsia="Calibri" w:hAnsiTheme="minorHAnsi" w:cstheme="minorHAnsi"/>
          <w:color w:val="auto"/>
          <w:sz w:val="22"/>
          <w:szCs w:val="22"/>
          <w:lang w:val="pl-PL"/>
        </w:rPr>
        <w:tab/>
      </w:r>
    </w:p>
    <w:p w14:paraId="2CF2F99B" w14:textId="77777777" w:rsidR="00BA0F53" w:rsidRPr="00E96C0D" w:rsidRDefault="00D6505E" w:rsidP="00D6505E">
      <w:pPr>
        <w:tabs>
          <w:tab w:val="center" w:pos="7002"/>
          <w:tab w:val="right" w:pos="9215"/>
        </w:tabs>
        <w:spacing w:line="240" w:lineRule="auto"/>
        <w:rPr>
          <w:rFonts w:cstheme="minorHAnsi"/>
          <w:b/>
        </w:rPr>
      </w:pPr>
      <w:r w:rsidRPr="00E96C0D">
        <w:rPr>
          <w:rFonts w:cstheme="minorHAnsi"/>
          <w:b/>
        </w:rPr>
        <w:t>80-309 Gdańsk</w:t>
      </w:r>
    </w:p>
    <w:p w14:paraId="005E8CAC" w14:textId="6721E8B0" w:rsidR="00D6505E" w:rsidRPr="00E96C0D" w:rsidRDefault="00BA0F53" w:rsidP="00D6505E">
      <w:pPr>
        <w:tabs>
          <w:tab w:val="center" w:pos="7002"/>
          <w:tab w:val="right" w:pos="9215"/>
        </w:tabs>
        <w:spacing w:line="240" w:lineRule="auto"/>
        <w:rPr>
          <w:rFonts w:cstheme="minorHAnsi"/>
        </w:rPr>
      </w:pPr>
      <w:r w:rsidRPr="00E96C0D">
        <w:rPr>
          <w:rFonts w:cstheme="minorHAnsi"/>
        </w:rPr>
        <w:t xml:space="preserve">L. dz. </w:t>
      </w:r>
      <w:r w:rsidR="001C140D" w:rsidRPr="00E96C0D">
        <w:rPr>
          <w:rFonts w:cstheme="minorHAnsi"/>
        </w:rPr>
        <w:t>A</w:t>
      </w:r>
      <w:r w:rsidR="00934FB2" w:rsidRPr="00E96C0D">
        <w:rPr>
          <w:rFonts w:cstheme="minorHAnsi"/>
        </w:rPr>
        <w:t>5</w:t>
      </w:r>
      <w:r w:rsidR="001C140D" w:rsidRPr="00E96C0D">
        <w:rPr>
          <w:rFonts w:cstheme="minorHAnsi"/>
        </w:rPr>
        <w:t>75</w:t>
      </w:r>
      <w:r w:rsidR="00934FB2" w:rsidRPr="00E96C0D">
        <w:rPr>
          <w:rFonts w:cstheme="minorHAnsi"/>
        </w:rPr>
        <w:t>0</w:t>
      </w:r>
      <w:r w:rsidR="00833551">
        <w:rPr>
          <w:rFonts w:cstheme="minorHAnsi"/>
        </w:rPr>
        <w:t>.49.</w:t>
      </w:r>
      <w:r w:rsidR="000E4AF4" w:rsidRPr="00E96C0D">
        <w:rPr>
          <w:rFonts w:cstheme="minorHAnsi"/>
        </w:rPr>
        <w:t>20</w:t>
      </w:r>
      <w:r w:rsidR="007F3FEB" w:rsidRPr="00E96C0D">
        <w:rPr>
          <w:rFonts w:cstheme="minorHAnsi"/>
        </w:rPr>
        <w:t>2</w:t>
      </w:r>
      <w:r w:rsidR="001C140D" w:rsidRPr="00E96C0D">
        <w:rPr>
          <w:rFonts w:cstheme="minorHAnsi"/>
        </w:rPr>
        <w:t>2</w:t>
      </w:r>
      <w:r w:rsidR="007F3FEB" w:rsidRPr="00E96C0D">
        <w:rPr>
          <w:rFonts w:cstheme="minorHAnsi"/>
        </w:rPr>
        <w:t>.RR</w:t>
      </w:r>
      <w:r w:rsidR="00D6505E" w:rsidRPr="00E96C0D">
        <w:rPr>
          <w:rFonts w:cstheme="minorHAnsi"/>
        </w:rPr>
        <w:tab/>
      </w:r>
    </w:p>
    <w:p w14:paraId="46476266" w14:textId="77777777" w:rsidR="00D6505E" w:rsidRPr="00E96C0D" w:rsidRDefault="00D6505E" w:rsidP="00CC034A">
      <w:pPr>
        <w:pStyle w:val="Nagwek1"/>
        <w:tabs>
          <w:tab w:val="center" w:pos="7002"/>
        </w:tabs>
        <w:spacing w:before="120" w:after="0" w:line="276" w:lineRule="auto"/>
        <w:jc w:val="center"/>
        <w:rPr>
          <w:rFonts w:asciiTheme="minorHAnsi" w:eastAsia="Calibri" w:hAnsiTheme="minorHAnsi" w:cstheme="minorHAnsi"/>
          <w:color w:val="auto"/>
          <w:sz w:val="22"/>
          <w:szCs w:val="22"/>
          <w:lang w:val="pl-PL"/>
        </w:rPr>
      </w:pPr>
      <w:r w:rsidRPr="00E96C0D">
        <w:rPr>
          <w:rFonts w:asciiTheme="minorHAnsi" w:eastAsia="Calibri" w:hAnsiTheme="minorHAnsi" w:cstheme="minorHAnsi"/>
          <w:color w:val="auto"/>
          <w:sz w:val="22"/>
          <w:szCs w:val="22"/>
          <w:lang w:val="pl-PL"/>
        </w:rPr>
        <w:t>DO UCZESTNIKÓW POSTĘPOWANIA</w:t>
      </w:r>
      <w:r w:rsidR="00A67E5B" w:rsidRPr="00E96C0D">
        <w:rPr>
          <w:rFonts w:asciiTheme="minorHAnsi" w:eastAsia="Calibri" w:hAnsiTheme="minorHAnsi" w:cstheme="minorHAnsi"/>
          <w:color w:val="auto"/>
          <w:sz w:val="22"/>
          <w:szCs w:val="22"/>
          <w:lang w:val="pl-PL"/>
        </w:rPr>
        <w:t xml:space="preserve"> </w:t>
      </w:r>
      <w:r w:rsidRPr="00E96C0D">
        <w:rPr>
          <w:rFonts w:asciiTheme="minorHAnsi" w:eastAsia="Calibri" w:hAnsiTheme="minorHAnsi" w:cstheme="minorHAnsi"/>
          <w:color w:val="auto"/>
          <w:sz w:val="22"/>
          <w:szCs w:val="22"/>
          <w:lang w:val="pl-PL"/>
        </w:rPr>
        <w:t>O UDZIELENIE ZAMÓWIENIA PUBLICZNEGO</w:t>
      </w:r>
    </w:p>
    <w:p w14:paraId="3B96BA93" w14:textId="3F78A14C" w:rsidR="00D6505E" w:rsidRPr="00E96C0D" w:rsidRDefault="00D6505E" w:rsidP="00CC034A">
      <w:pPr>
        <w:spacing w:before="120" w:after="120"/>
        <w:jc w:val="both"/>
        <w:rPr>
          <w:rFonts w:cstheme="minorHAnsi"/>
          <w:u w:val="single"/>
        </w:rPr>
      </w:pPr>
      <w:r w:rsidRPr="00E96C0D">
        <w:rPr>
          <w:rFonts w:cstheme="minorHAnsi"/>
          <w:u w:val="single"/>
        </w:rPr>
        <w:t>Do</w:t>
      </w:r>
      <w:r w:rsidR="007F3FEB" w:rsidRPr="00E96C0D">
        <w:rPr>
          <w:rFonts w:cstheme="minorHAnsi"/>
          <w:u w:val="single"/>
        </w:rPr>
        <w:t>t</w:t>
      </w:r>
      <w:r w:rsidR="00CD09F0" w:rsidRPr="00E96C0D">
        <w:rPr>
          <w:rFonts w:cstheme="minorHAnsi"/>
          <w:u w:val="single"/>
        </w:rPr>
        <w:t xml:space="preserve">yczy: postępowania nr </w:t>
      </w:r>
      <w:r w:rsidR="00934FB2" w:rsidRPr="00E96C0D">
        <w:rPr>
          <w:rFonts w:cstheme="minorHAnsi"/>
          <w:u w:val="single"/>
        </w:rPr>
        <w:t>5</w:t>
      </w:r>
      <w:r w:rsidR="001C140D" w:rsidRPr="00E96C0D">
        <w:rPr>
          <w:rFonts w:cstheme="minorHAnsi"/>
          <w:u w:val="single"/>
        </w:rPr>
        <w:t>800</w:t>
      </w:r>
      <w:r w:rsidR="00934FB2" w:rsidRPr="00E96C0D">
        <w:rPr>
          <w:rFonts w:cstheme="minorHAnsi"/>
          <w:u w:val="single"/>
        </w:rPr>
        <w:t>.291.</w:t>
      </w:r>
      <w:r w:rsidR="0069305D" w:rsidRPr="00E96C0D">
        <w:rPr>
          <w:rFonts w:cstheme="minorHAnsi"/>
          <w:u w:val="single"/>
        </w:rPr>
        <w:t>1</w:t>
      </w:r>
      <w:r w:rsidR="00934FB2" w:rsidRPr="00E96C0D">
        <w:rPr>
          <w:rFonts w:cstheme="minorHAnsi"/>
          <w:u w:val="single"/>
        </w:rPr>
        <w:t>.</w:t>
      </w:r>
      <w:r w:rsidR="001C140D" w:rsidRPr="00E96C0D">
        <w:rPr>
          <w:rFonts w:cstheme="minorHAnsi"/>
          <w:u w:val="single"/>
        </w:rPr>
        <w:t>7</w:t>
      </w:r>
      <w:r w:rsidR="00BD485D" w:rsidRPr="00E96C0D">
        <w:rPr>
          <w:rFonts w:cstheme="minorHAnsi"/>
          <w:u w:val="single"/>
        </w:rPr>
        <w:t>7</w:t>
      </w:r>
      <w:r w:rsidR="00934FB2" w:rsidRPr="00E96C0D">
        <w:rPr>
          <w:rFonts w:cstheme="minorHAnsi"/>
          <w:u w:val="single"/>
        </w:rPr>
        <w:t>.2021.RR</w:t>
      </w:r>
      <w:r w:rsidRPr="00E96C0D">
        <w:rPr>
          <w:rFonts w:cstheme="minorHAnsi"/>
          <w:u w:val="single"/>
        </w:rPr>
        <w:t xml:space="preserve"> prowadzonego w trybie przetargu nieograniczonego na: </w:t>
      </w:r>
    </w:p>
    <w:p w14:paraId="288699D2" w14:textId="2092E136" w:rsidR="001C140D" w:rsidRDefault="00BD485D" w:rsidP="001C140D">
      <w:pPr>
        <w:widowControl w:val="0"/>
        <w:tabs>
          <w:tab w:val="left" w:pos="0"/>
        </w:tabs>
        <w:suppressAutoHyphens/>
        <w:jc w:val="both"/>
        <w:rPr>
          <w:rFonts w:cstheme="minorHAnsi"/>
          <w:b/>
          <w:bCs/>
          <w:i/>
          <w:iCs/>
          <w:color w:val="000000"/>
        </w:rPr>
      </w:pPr>
      <w:bookmarkStart w:id="0" w:name="_Hlk71628229"/>
      <w:r w:rsidRPr="00E96C0D">
        <w:rPr>
          <w:rFonts w:cstheme="minorHAnsi"/>
          <w:b/>
          <w:bCs/>
          <w:i/>
          <w:iCs/>
          <w:color w:val="000000"/>
        </w:rPr>
        <w:t>Świadczenie usług grupowego ubezpieczenia na życie dla pracowników Uniwersytetu Gdańskiego, członków ich rodzin (współmałżonków, pełnoletnich dzieci) oraz partnerów życiowych w okresie od dnia 01.07.2022r. do dnia 30.06.2025r.</w:t>
      </w:r>
    </w:p>
    <w:p w14:paraId="3DD68F49" w14:textId="77777777" w:rsidR="00E96C0D" w:rsidRPr="00E96C0D" w:rsidRDefault="00E96C0D" w:rsidP="001C140D">
      <w:pPr>
        <w:widowControl w:val="0"/>
        <w:tabs>
          <w:tab w:val="left" w:pos="0"/>
        </w:tabs>
        <w:suppressAutoHyphens/>
        <w:jc w:val="both"/>
        <w:rPr>
          <w:rFonts w:cstheme="minorHAnsi"/>
          <w:b/>
          <w:bCs/>
          <w:i/>
          <w:iCs/>
          <w:color w:val="000000"/>
        </w:rPr>
      </w:pPr>
    </w:p>
    <w:bookmarkEnd w:id="0"/>
    <w:p w14:paraId="77894DB3" w14:textId="3D3E4B37" w:rsidR="00D6505E" w:rsidRPr="00E96C0D" w:rsidRDefault="00D6505E" w:rsidP="00CD09F0">
      <w:pPr>
        <w:widowControl w:val="0"/>
        <w:tabs>
          <w:tab w:val="left" w:pos="0"/>
        </w:tabs>
        <w:suppressAutoHyphens/>
        <w:jc w:val="both"/>
        <w:rPr>
          <w:rFonts w:cstheme="minorHAnsi"/>
          <w:u w:val="single"/>
        </w:rPr>
      </w:pPr>
      <w:r w:rsidRPr="00E96C0D">
        <w:rPr>
          <w:rFonts w:cstheme="minorHAnsi"/>
          <w:u w:val="single"/>
        </w:rPr>
        <w:t xml:space="preserve"> W odpowiedzi na pytani</w:t>
      </w:r>
      <w:r w:rsidR="00951E66" w:rsidRPr="00E96C0D">
        <w:rPr>
          <w:rFonts w:cstheme="minorHAnsi"/>
          <w:u w:val="single"/>
        </w:rPr>
        <w:t>a</w:t>
      </w:r>
      <w:r w:rsidRPr="00E96C0D">
        <w:rPr>
          <w:rFonts w:cstheme="minorHAnsi"/>
          <w:u w:val="single"/>
        </w:rPr>
        <w:t xml:space="preserve"> zadane do postępowania, przesłane przez Wykonawcę, Zamawiający udziela odpowiedzi uczestnikom postępowania: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220"/>
        <w:gridCol w:w="6381"/>
        <w:gridCol w:w="6794"/>
      </w:tblGrid>
      <w:tr w:rsidR="007C4F11" w:rsidRPr="00E96C0D" w14:paraId="26D8BAEA" w14:textId="77777777" w:rsidTr="006163B9">
        <w:trPr>
          <w:trHeight w:val="149"/>
        </w:trPr>
        <w:tc>
          <w:tcPr>
            <w:tcW w:w="825" w:type="dxa"/>
            <w:shd w:val="clear" w:color="auto" w:fill="D9D9D9"/>
          </w:tcPr>
          <w:p w14:paraId="6976BD9E" w14:textId="77777777" w:rsidR="007C4F11" w:rsidRPr="00E96C0D" w:rsidRDefault="007C4F11" w:rsidP="00D6505E">
            <w:pPr>
              <w:pStyle w:val="Tekstpodstawowywcity"/>
              <w:spacing w:after="0" w:line="240" w:lineRule="auto"/>
              <w:ind w:left="0"/>
              <w:jc w:val="center"/>
              <w:rPr>
                <w:rFonts w:asciiTheme="minorHAnsi" w:hAnsiTheme="minorHAnsi" w:cstheme="minorHAnsi"/>
                <w:b/>
              </w:rPr>
            </w:pPr>
            <w:r w:rsidRPr="00E96C0D">
              <w:rPr>
                <w:rFonts w:asciiTheme="minorHAnsi" w:hAnsiTheme="minorHAnsi" w:cstheme="minorHAnsi"/>
                <w:b/>
              </w:rPr>
              <w:t>Nr pytania</w:t>
            </w:r>
          </w:p>
        </w:tc>
        <w:tc>
          <w:tcPr>
            <w:tcW w:w="1022" w:type="dxa"/>
            <w:shd w:val="clear" w:color="auto" w:fill="D9D9D9"/>
            <w:vAlign w:val="center"/>
          </w:tcPr>
          <w:p w14:paraId="0B553E54" w14:textId="77777777" w:rsidR="007C4F11" w:rsidRPr="00E96C0D" w:rsidRDefault="007C4F11" w:rsidP="00BD7C32">
            <w:pPr>
              <w:pStyle w:val="Tekstpodstawowywcity"/>
              <w:spacing w:after="0" w:line="240" w:lineRule="auto"/>
              <w:ind w:left="0"/>
              <w:jc w:val="center"/>
              <w:rPr>
                <w:rFonts w:asciiTheme="minorHAnsi" w:hAnsiTheme="minorHAnsi" w:cstheme="minorHAnsi"/>
                <w:b/>
              </w:rPr>
            </w:pPr>
            <w:r w:rsidRPr="00E96C0D">
              <w:rPr>
                <w:rFonts w:asciiTheme="minorHAnsi" w:hAnsiTheme="minorHAnsi" w:cstheme="minorHAnsi"/>
                <w:b/>
              </w:rPr>
              <w:t>Data wpływu</w:t>
            </w:r>
          </w:p>
        </w:tc>
        <w:tc>
          <w:tcPr>
            <w:tcW w:w="6463" w:type="dxa"/>
            <w:shd w:val="clear" w:color="auto" w:fill="D9D9D9"/>
          </w:tcPr>
          <w:p w14:paraId="2C6227E5" w14:textId="14BC9C21" w:rsidR="007C4F11" w:rsidRPr="00E96C0D" w:rsidRDefault="007C4F11" w:rsidP="009C17FC">
            <w:pPr>
              <w:pStyle w:val="Tekstpodstawowywcity"/>
              <w:spacing w:after="0" w:line="240" w:lineRule="auto"/>
              <w:ind w:left="0"/>
              <w:jc w:val="center"/>
              <w:rPr>
                <w:rFonts w:asciiTheme="minorHAnsi" w:hAnsiTheme="minorHAnsi" w:cstheme="minorHAnsi"/>
                <w:b/>
              </w:rPr>
            </w:pPr>
            <w:r w:rsidRPr="00E96C0D">
              <w:rPr>
                <w:rFonts w:asciiTheme="minorHAnsi" w:hAnsiTheme="minorHAnsi" w:cstheme="minorHAnsi"/>
                <w:b/>
              </w:rPr>
              <w:t>Pytanie Wykonawcy</w:t>
            </w:r>
          </w:p>
        </w:tc>
        <w:tc>
          <w:tcPr>
            <w:tcW w:w="6989" w:type="dxa"/>
            <w:shd w:val="clear" w:color="auto" w:fill="D9D9D9"/>
            <w:vAlign w:val="center"/>
          </w:tcPr>
          <w:p w14:paraId="4A8D3936" w14:textId="59D06FE9" w:rsidR="007C4F11" w:rsidRPr="00E96C0D" w:rsidRDefault="007C4F11" w:rsidP="009C17FC">
            <w:pPr>
              <w:pStyle w:val="Tekstpodstawowywcity"/>
              <w:spacing w:after="0" w:line="240" w:lineRule="auto"/>
              <w:ind w:left="0"/>
              <w:jc w:val="center"/>
              <w:rPr>
                <w:rFonts w:asciiTheme="minorHAnsi" w:hAnsiTheme="minorHAnsi" w:cstheme="minorHAnsi"/>
                <w:b/>
              </w:rPr>
            </w:pPr>
            <w:r w:rsidRPr="00E96C0D">
              <w:rPr>
                <w:rFonts w:asciiTheme="minorHAnsi" w:hAnsiTheme="minorHAnsi" w:cstheme="minorHAnsi"/>
                <w:b/>
              </w:rPr>
              <w:t>Odpowiedź Zamawiającego</w:t>
            </w:r>
          </w:p>
        </w:tc>
      </w:tr>
      <w:tr w:rsidR="007C4F11" w:rsidRPr="00E96C0D" w14:paraId="7BBF54C7" w14:textId="77777777" w:rsidTr="006163B9">
        <w:trPr>
          <w:trHeight w:val="676"/>
        </w:trPr>
        <w:tc>
          <w:tcPr>
            <w:tcW w:w="825" w:type="dxa"/>
            <w:vAlign w:val="center"/>
          </w:tcPr>
          <w:p w14:paraId="638764DE" w14:textId="77777777"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w:t>
            </w:r>
          </w:p>
        </w:tc>
        <w:tc>
          <w:tcPr>
            <w:tcW w:w="1022" w:type="dxa"/>
            <w:vAlign w:val="center"/>
          </w:tcPr>
          <w:p w14:paraId="5C358BE3" w14:textId="64FF2462"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10.01.2022</w:t>
            </w:r>
          </w:p>
        </w:tc>
        <w:tc>
          <w:tcPr>
            <w:tcW w:w="6463" w:type="dxa"/>
          </w:tcPr>
          <w:p w14:paraId="019D1D9E" w14:textId="77777777" w:rsidR="00ED0D97" w:rsidRPr="00E96C0D" w:rsidRDefault="00ED0D97" w:rsidP="007C4F11">
            <w:pPr>
              <w:autoSpaceDE w:val="0"/>
              <w:autoSpaceDN w:val="0"/>
              <w:adjustRightInd w:val="0"/>
              <w:spacing w:after="0" w:line="240" w:lineRule="auto"/>
              <w:rPr>
                <w:rFonts w:cstheme="minorHAnsi"/>
                <w:color w:val="000000"/>
              </w:rPr>
            </w:pPr>
          </w:p>
          <w:p w14:paraId="31112DE3" w14:textId="4FB8DA5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W związku z wejściem w życie nowej ustawy o przeciwdziałaniu praniu pieniędzy oraz finansowaniu terroryzmu Wykonawca jest zobowiązany do stosowania środków bezpieczeństwa finansowego wprowadzonych przez ww. ustawę. Na etapie zawierania umowy ubezpieczenia przekażemy Państwu do wypełnienia druk oświadczenia Beneficjenta Rzeczywistego/Reprezentanta/Pełnomocnika. Wzór oświadczenia przesyłamy w załączeniu. </w:t>
            </w:r>
          </w:p>
          <w:p w14:paraId="61F01F49" w14:textId="77777777" w:rsidR="007C4F11" w:rsidRPr="00E96C0D" w:rsidRDefault="007C4F11" w:rsidP="00D84768">
            <w:pPr>
              <w:pStyle w:val="Akapitzlist"/>
              <w:spacing w:after="120" w:line="240" w:lineRule="auto"/>
              <w:ind w:left="0"/>
              <w:jc w:val="both"/>
              <w:rPr>
                <w:rFonts w:cstheme="minorHAnsi"/>
                <w:bCs/>
              </w:rPr>
            </w:pPr>
          </w:p>
        </w:tc>
        <w:tc>
          <w:tcPr>
            <w:tcW w:w="6989" w:type="dxa"/>
            <w:vAlign w:val="center"/>
          </w:tcPr>
          <w:p w14:paraId="14D2F2F5" w14:textId="338918D9" w:rsidR="00C21258" w:rsidRPr="00E96C0D" w:rsidRDefault="00CC6175" w:rsidP="00D84768">
            <w:pPr>
              <w:pStyle w:val="Akapitzlist"/>
              <w:spacing w:after="120" w:line="240" w:lineRule="auto"/>
              <w:ind w:left="0"/>
              <w:jc w:val="both"/>
              <w:rPr>
                <w:rFonts w:cstheme="minorHAnsi"/>
                <w:bCs/>
              </w:rPr>
            </w:pPr>
            <w:r w:rsidRPr="00E96C0D">
              <w:rPr>
                <w:rFonts w:cstheme="minorHAnsi"/>
                <w:bCs/>
              </w:rPr>
              <w:t>Zamawiający wyraża zgodę na podpisanie oświadczenia na etapie zawierania umowy ubezpieczenia.</w:t>
            </w:r>
          </w:p>
        </w:tc>
      </w:tr>
      <w:tr w:rsidR="007C4F11" w:rsidRPr="00E96C0D" w14:paraId="1AEE37E5" w14:textId="77777777" w:rsidTr="006163B9">
        <w:trPr>
          <w:trHeight w:val="417"/>
        </w:trPr>
        <w:tc>
          <w:tcPr>
            <w:tcW w:w="825" w:type="dxa"/>
            <w:vAlign w:val="center"/>
          </w:tcPr>
          <w:p w14:paraId="762443D6" w14:textId="58E91AD7"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2</w:t>
            </w:r>
          </w:p>
        </w:tc>
        <w:tc>
          <w:tcPr>
            <w:tcW w:w="1022" w:type="dxa"/>
            <w:vAlign w:val="center"/>
          </w:tcPr>
          <w:p w14:paraId="684B5829" w14:textId="6F6DA0FB"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10.01.2022</w:t>
            </w:r>
          </w:p>
        </w:tc>
        <w:tc>
          <w:tcPr>
            <w:tcW w:w="6463" w:type="dxa"/>
          </w:tcPr>
          <w:p w14:paraId="7178C39F" w14:textId="77777777" w:rsidR="007C4F11" w:rsidRPr="00E96C0D" w:rsidRDefault="007C4F11" w:rsidP="007C4F11">
            <w:pPr>
              <w:autoSpaceDE w:val="0"/>
              <w:autoSpaceDN w:val="0"/>
              <w:adjustRightInd w:val="0"/>
              <w:spacing w:after="0" w:line="240" w:lineRule="auto"/>
              <w:rPr>
                <w:rFonts w:cstheme="minorHAnsi"/>
                <w:color w:val="000000"/>
              </w:rPr>
            </w:pPr>
          </w:p>
          <w:p w14:paraId="2BC6763D" w14:textId="60D5D9B3"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b/>
                <w:bCs/>
                <w:color w:val="2A2A2A"/>
              </w:rPr>
              <w:t xml:space="preserve">SWZ III, pkt 9, </w:t>
            </w:r>
            <w:r w:rsidRPr="00E96C0D">
              <w:rPr>
                <w:rFonts w:cstheme="minorHAnsi"/>
                <w:b/>
                <w:bCs/>
                <w:color w:val="000000"/>
              </w:rPr>
              <w:t xml:space="preserve">Załącznik nr 4 do SWZ, Projekt Umowy, § 6 </w:t>
            </w:r>
            <w:r w:rsidRPr="00E96C0D">
              <w:rPr>
                <w:rFonts w:cstheme="minorHAnsi"/>
                <w:b/>
                <w:bCs/>
                <w:color w:val="2A2A2A"/>
              </w:rPr>
              <w:t xml:space="preserve">- </w:t>
            </w:r>
            <w:r w:rsidRPr="00E96C0D">
              <w:rPr>
                <w:rFonts w:cstheme="minorHAnsi"/>
                <w:color w:val="000000"/>
              </w:rPr>
              <w:t xml:space="preserve">Wykonawca zwraca się z prośbą o potwierdzenie czy Zamawiający uzna warunek za spełniony jeżeli Wykonawca poda dane opiekuna kontraktu – odpowiedzialnego między innymi za wszelkie kontakty z Zamawiającym i odpowiedzialnego za czynności bezpośrednio związane z realizacją przedmiotu zamówienia? </w:t>
            </w:r>
          </w:p>
          <w:p w14:paraId="4CF49CBE" w14:textId="77777777" w:rsidR="007C4F11" w:rsidRPr="00E96C0D" w:rsidRDefault="007C4F11" w:rsidP="00D84768">
            <w:pPr>
              <w:pStyle w:val="Akapitzlist"/>
              <w:spacing w:after="0" w:line="240" w:lineRule="auto"/>
              <w:ind w:left="0"/>
              <w:jc w:val="both"/>
              <w:rPr>
                <w:rFonts w:cstheme="minorHAnsi"/>
              </w:rPr>
            </w:pPr>
          </w:p>
        </w:tc>
        <w:tc>
          <w:tcPr>
            <w:tcW w:w="6989" w:type="dxa"/>
            <w:vAlign w:val="center"/>
          </w:tcPr>
          <w:p w14:paraId="2C9994CD" w14:textId="1E18B7BD" w:rsidR="00C21258" w:rsidRPr="00E96C0D" w:rsidRDefault="00CC6175" w:rsidP="00D84768">
            <w:pPr>
              <w:pStyle w:val="Akapitzlist"/>
              <w:spacing w:after="0" w:line="240" w:lineRule="auto"/>
              <w:ind w:left="0"/>
              <w:jc w:val="both"/>
              <w:rPr>
                <w:rFonts w:cstheme="minorHAnsi"/>
              </w:rPr>
            </w:pPr>
            <w:r w:rsidRPr="00E96C0D">
              <w:rPr>
                <w:rFonts w:cstheme="minorHAnsi"/>
              </w:rPr>
              <w:t>Zamawiający uzna opisany w</w:t>
            </w:r>
            <w:r w:rsidR="007F5EDF" w:rsidRPr="00E96C0D">
              <w:rPr>
                <w:rFonts w:cstheme="minorHAnsi"/>
              </w:rPr>
              <w:t>ymóg</w:t>
            </w:r>
            <w:r w:rsidRPr="00E96C0D">
              <w:rPr>
                <w:rFonts w:cstheme="minorHAnsi"/>
              </w:rPr>
              <w:t xml:space="preserve"> za spełniony.</w:t>
            </w:r>
          </w:p>
        </w:tc>
      </w:tr>
      <w:tr w:rsidR="007C4F11" w:rsidRPr="00E96C0D" w14:paraId="7FE95995" w14:textId="77777777" w:rsidTr="006163B9">
        <w:trPr>
          <w:trHeight w:val="417"/>
        </w:trPr>
        <w:tc>
          <w:tcPr>
            <w:tcW w:w="825" w:type="dxa"/>
            <w:vAlign w:val="center"/>
          </w:tcPr>
          <w:p w14:paraId="4D33A280" w14:textId="361E9E3E"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lastRenderedPageBreak/>
              <w:t>3</w:t>
            </w:r>
          </w:p>
        </w:tc>
        <w:tc>
          <w:tcPr>
            <w:tcW w:w="1022" w:type="dxa"/>
            <w:vAlign w:val="center"/>
          </w:tcPr>
          <w:p w14:paraId="50EDD467" w14:textId="0D4C3C01"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10.01.2022</w:t>
            </w:r>
          </w:p>
        </w:tc>
        <w:tc>
          <w:tcPr>
            <w:tcW w:w="6463" w:type="dxa"/>
          </w:tcPr>
          <w:p w14:paraId="5F92EA77" w14:textId="77777777" w:rsidR="007C4F11" w:rsidRPr="00E96C0D" w:rsidRDefault="007C4F11" w:rsidP="007C4F11">
            <w:pPr>
              <w:autoSpaceDE w:val="0"/>
              <w:autoSpaceDN w:val="0"/>
              <w:adjustRightInd w:val="0"/>
              <w:spacing w:after="0" w:line="240" w:lineRule="auto"/>
              <w:rPr>
                <w:rFonts w:cstheme="minorHAnsi"/>
                <w:color w:val="000000"/>
              </w:rPr>
            </w:pPr>
          </w:p>
          <w:p w14:paraId="1C9536D5" w14:textId="6B17BBAA"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 </w:t>
            </w:r>
            <w:r w:rsidRPr="00E96C0D">
              <w:rPr>
                <w:rFonts w:cstheme="minorHAnsi"/>
                <w:b/>
                <w:bCs/>
                <w:color w:val="2A2A2A"/>
              </w:rPr>
              <w:t xml:space="preserve">SWZ III, pkt 6-8 - </w:t>
            </w:r>
            <w:r w:rsidRPr="00E96C0D">
              <w:rPr>
                <w:rFonts w:cstheme="minorHAnsi"/>
                <w:color w:val="2A2A2A"/>
              </w:rPr>
              <w:t xml:space="preserve">Wykonawca prosi o potwierdzenie, że wskazana wysokość kosztów akwizycyjno-obsługowych stanowi wszystkie koszty jakie mają zostać wkalkulowane do oferty? </w:t>
            </w:r>
          </w:p>
          <w:p w14:paraId="02A8752F" w14:textId="77777777" w:rsidR="007C4F11" w:rsidRPr="00E96C0D" w:rsidRDefault="007C4F11" w:rsidP="00D84768">
            <w:pPr>
              <w:pStyle w:val="Akapitzlist"/>
              <w:spacing w:after="0" w:line="240" w:lineRule="auto"/>
              <w:ind w:left="0"/>
              <w:jc w:val="both"/>
              <w:rPr>
                <w:rFonts w:cstheme="minorHAnsi"/>
              </w:rPr>
            </w:pPr>
          </w:p>
        </w:tc>
        <w:tc>
          <w:tcPr>
            <w:tcW w:w="6989" w:type="dxa"/>
            <w:vAlign w:val="center"/>
          </w:tcPr>
          <w:p w14:paraId="73758E84" w14:textId="548ABEFC" w:rsidR="007C4F11" w:rsidRPr="00E96C0D" w:rsidRDefault="00A56C6C" w:rsidP="00D84768">
            <w:pPr>
              <w:pStyle w:val="Akapitzlist"/>
              <w:spacing w:after="0" w:line="240" w:lineRule="auto"/>
              <w:ind w:left="0"/>
              <w:jc w:val="both"/>
              <w:rPr>
                <w:rFonts w:cstheme="minorHAnsi"/>
              </w:rPr>
            </w:pPr>
            <w:r w:rsidRPr="00E96C0D">
              <w:rPr>
                <w:rFonts w:cstheme="minorHAnsi"/>
              </w:rPr>
              <w:t xml:space="preserve">Zamawiający potwierdza, że wskazane wysokości kosztów akwizycyjno-obsługowych stanowią wszystkie koszty, jakie mają zostać wkalkulowane do oferty, jednak zwraca uwagę na opisane w </w:t>
            </w:r>
            <w:r w:rsidR="0005677E" w:rsidRPr="00E96C0D">
              <w:rPr>
                <w:rFonts w:cstheme="minorHAnsi"/>
              </w:rPr>
              <w:t xml:space="preserve">mod. 1 </w:t>
            </w:r>
            <w:r w:rsidRPr="00E96C0D">
              <w:rPr>
                <w:rFonts w:cstheme="minorHAnsi"/>
              </w:rPr>
              <w:t>Załącznik</w:t>
            </w:r>
            <w:r w:rsidR="0005677E" w:rsidRPr="00E96C0D">
              <w:rPr>
                <w:rFonts w:cstheme="minorHAnsi"/>
              </w:rPr>
              <w:t>a</w:t>
            </w:r>
            <w:r w:rsidRPr="00E96C0D">
              <w:rPr>
                <w:rFonts w:cstheme="minorHAnsi"/>
              </w:rPr>
              <w:t xml:space="preserve"> nr 5 do SWZ  pkt. 6.1, 6.2, 6.3 dodatkowe wymagania.</w:t>
            </w:r>
          </w:p>
        </w:tc>
      </w:tr>
      <w:tr w:rsidR="007C4F11" w:rsidRPr="00E96C0D" w14:paraId="262E9085" w14:textId="77777777" w:rsidTr="006163B9">
        <w:trPr>
          <w:trHeight w:val="417"/>
        </w:trPr>
        <w:tc>
          <w:tcPr>
            <w:tcW w:w="825" w:type="dxa"/>
            <w:vAlign w:val="center"/>
          </w:tcPr>
          <w:p w14:paraId="681E1603" w14:textId="636AF96F"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4</w:t>
            </w:r>
          </w:p>
        </w:tc>
        <w:tc>
          <w:tcPr>
            <w:tcW w:w="1022" w:type="dxa"/>
            <w:vAlign w:val="center"/>
          </w:tcPr>
          <w:p w14:paraId="653F67D9" w14:textId="075A6095"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10.01.2022</w:t>
            </w:r>
          </w:p>
        </w:tc>
        <w:tc>
          <w:tcPr>
            <w:tcW w:w="6463" w:type="dxa"/>
          </w:tcPr>
          <w:p w14:paraId="2DC69306" w14:textId="77777777" w:rsidR="007C4F11" w:rsidRPr="00E96C0D" w:rsidRDefault="007C4F11" w:rsidP="007C4F11">
            <w:pPr>
              <w:autoSpaceDE w:val="0"/>
              <w:autoSpaceDN w:val="0"/>
              <w:adjustRightInd w:val="0"/>
              <w:spacing w:after="0" w:line="240" w:lineRule="auto"/>
              <w:rPr>
                <w:rFonts w:cstheme="minorHAnsi"/>
                <w:color w:val="000000"/>
              </w:rPr>
            </w:pPr>
          </w:p>
          <w:p w14:paraId="2D7370BD" w14:textId="06AFA956"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 </w:t>
            </w:r>
            <w:r w:rsidRPr="00E96C0D">
              <w:rPr>
                <w:rFonts w:cstheme="minorHAnsi"/>
                <w:b/>
                <w:bCs/>
                <w:color w:val="2A2A2A"/>
              </w:rPr>
              <w:t xml:space="preserve">Załącznik nr 5 do SWZ pkt 6.4. ppkt 1 </w:t>
            </w:r>
            <w:r w:rsidRPr="00E96C0D">
              <w:rPr>
                <w:rFonts w:cstheme="minorHAnsi"/>
                <w:color w:val="2A2A2A"/>
              </w:rPr>
              <w:t xml:space="preserve">- Wykonawca zwraca się z prośbą o wykreślenie zapisu dotyczącego następującej funkcji: </w:t>
            </w:r>
          </w:p>
          <w:p w14:paraId="40B8C4F9" w14:textId="77777777" w:rsidR="007C4F11" w:rsidRPr="00E96C0D" w:rsidRDefault="007C4F11" w:rsidP="007C4F11">
            <w:pPr>
              <w:autoSpaceDE w:val="0"/>
              <w:autoSpaceDN w:val="0"/>
              <w:adjustRightInd w:val="0"/>
              <w:spacing w:after="0" w:line="240" w:lineRule="auto"/>
              <w:rPr>
                <w:rFonts w:cstheme="minorHAnsi"/>
                <w:color w:val="2A2A2A"/>
              </w:rPr>
            </w:pPr>
            <w:r w:rsidRPr="00E96C0D">
              <w:rPr>
                <w:rFonts w:cstheme="minorHAnsi"/>
                <w:i/>
                <w:iCs/>
                <w:color w:val="2A2A2A"/>
              </w:rPr>
              <w:t xml:space="preserve">1) możliwość pobrania wszelkich druków obsługowych, roszczeniowych z aplikacji, </w:t>
            </w:r>
          </w:p>
          <w:p w14:paraId="2120BF23" w14:textId="0B6954C9" w:rsidR="007C4F11" w:rsidRPr="00E96C0D" w:rsidRDefault="007C4F11" w:rsidP="007C4F11">
            <w:pPr>
              <w:pStyle w:val="Akapitzlist"/>
              <w:spacing w:after="0" w:line="240" w:lineRule="auto"/>
              <w:ind w:left="0"/>
              <w:jc w:val="both"/>
              <w:rPr>
                <w:rFonts w:cstheme="minorHAnsi"/>
              </w:rPr>
            </w:pPr>
            <w:r w:rsidRPr="00E96C0D">
              <w:rPr>
                <w:rFonts w:cstheme="minorHAnsi"/>
                <w:color w:val="2A2A2A"/>
              </w:rPr>
              <w:t>Wykonawca wyjaśnia, że w systemie elektronicznej obsługi polis Wykonawcy zgłoszenia świadczeń są dokonywane elektronicznie bez konieczności wypełniania druku papierowego wraz z załączeniem dokumentacji potwierdzającej prawo do świadczenia w związku z tym druki roszczeń nie są wymagane. Obecnie Wykonawca nie wymaga dostarczania druków zgłoszenia, proces został uproszczony na korzyść Klienta. Wystarczy dokumentacja potwierdzająca zajście zdarzenia.</w:t>
            </w:r>
          </w:p>
        </w:tc>
        <w:tc>
          <w:tcPr>
            <w:tcW w:w="6989" w:type="dxa"/>
            <w:vAlign w:val="center"/>
          </w:tcPr>
          <w:p w14:paraId="6202CD1E" w14:textId="269957BD" w:rsidR="007C4F11" w:rsidRPr="00E96C0D" w:rsidRDefault="00A56C6C" w:rsidP="00D84768">
            <w:pPr>
              <w:pStyle w:val="Akapitzlist"/>
              <w:spacing w:after="0" w:line="240" w:lineRule="auto"/>
              <w:ind w:left="0"/>
              <w:jc w:val="both"/>
              <w:rPr>
                <w:rFonts w:cstheme="minorHAnsi"/>
              </w:rPr>
            </w:pPr>
            <w:r w:rsidRPr="00E96C0D">
              <w:rPr>
                <w:rFonts w:cstheme="minorHAnsi"/>
              </w:rPr>
              <w:t xml:space="preserve">Zamawiający </w:t>
            </w:r>
            <w:r w:rsidR="00CC6175" w:rsidRPr="00E96C0D">
              <w:rPr>
                <w:rFonts w:cstheme="minorHAnsi"/>
              </w:rPr>
              <w:t>u</w:t>
            </w:r>
            <w:r w:rsidRPr="00E96C0D">
              <w:rPr>
                <w:rFonts w:cstheme="minorHAnsi"/>
              </w:rPr>
              <w:t>zna za spełnienie w</w:t>
            </w:r>
            <w:r w:rsidR="0005677E" w:rsidRPr="00E96C0D">
              <w:rPr>
                <w:rFonts w:cstheme="minorHAnsi"/>
              </w:rPr>
              <w:t>ymogu</w:t>
            </w:r>
            <w:r w:rsidRPr="00E96C0D">
              <w:rPr>
                <w:rFonts w:cstheme="minorHAnsi"/>
              </w:rPr>
              <w:t>, jako równorzędne poprzez przedstawienie na etapie złożenia oferty procedury zgłaszania roszczeń</w:t>
            </w:r>
            <w:r w:rsidR="002F1D66" w:rsidRPr="00E96C0D">
              <w:rPr>
                <w:rFonts w:cstheme="minorHAnsi"/>
              </w:rPr>
              <w:t>,</w:t>
            </w:r>
            <w:r w:rsidRPr="00E96C0D">
              <w:rPr>
                <w:rFonts w:cstheme="minorHAnsi"/>
              </w:rPr>
              <w:t xml:space="preserve"> bez konieczności wypełniania druków obsługowych, roszczeniowych, które inni </w:t>
            </w:r>
            <w:r w:rsidR="00AF641F">
              <w:rPr>
                <w:rFonts w:cstheme="minorHAnsi"/>
              </w:rPr>
              <w:t>W</w:t>
            </w:r>
            <w:r w:rsidRPr="00E96C0D">
              <w:rPr>
                <w:rFonts w:cstheme="minorHAnsi"/>
              </w:rPr>
              <w:t>ykonawcy posiadają w funkcjonalności swoich aplikacji.</w:t>
            </w:r>
          </w:p>
          <w:p w14:paraId="7C348FC7" w14:textId="77777777" w:rsidR="00FB0652" w:rsidRPr="00E96C0D" w:rsidRDefault="00FB0652" w:rsidP="00D84768">
            <w:pPr>
              <w:pStyle w:val="Akapitzlist"/>
              <w:spacing w:after="0" w:line="240" w:lineRule="auto"/>
              <w:ind w:left="0"/>
              <w:jc w:val="both"/>
              <w:rPr>
                <w:rFonts w:cstheme="minorHAnsi"/>
              </w:rPr>
            </w:pPr>
          </w:p>
          <w:p w14:paraId="56F6BECC" w14:textId="77777777" w:rsidR="00FB0652" w:rsidRPr="00E96C0D" w:rsidRDefault="00FB0652" w:rsidP="00D84768">
            <w:pPr>
              <w:pStyle w:val="Akapitzlist"/>
              <w:spacing w:after="0" w:line="240" w:lineRule="auto"/>
              <w:ind w:left="0"/>
              <w:jc w:val="both"/>
              <w:rPr>
                <w:rFonts w:cstheme="minorHAnsi"/>
              </w:rPr>
            </w:pPr>
          </w:p>
          <w:p w14:paraId="23F379BF" w14:textId="77777777" w:rsidR="00FB0652" w:rsidRPr="00E96C0D" w:rsidRDefault="00FB0652" w:rsidP="00D84768">
            <w:pPr>
              <w:pStyle w:val="Akapitzlist"/>
              <w:spacing w:after="0" w:line="240" w:lineRule="auto"/>
              <w:ind w:left="0"/>
              <w:jc w:val="both"/>
              <w:rPr>
                <w:rFonts w:cstheme="minorHAnsi"/>
              </w:rPr>
            </w:pPr>
          </w:p>
          <w:p w14:paraId="6156A75B" w14:textId="77777777" w:rsidR="00FB0652" w:rsidRPr="00E96C0D" w:rsidRDefault="00FB0652" w:rsidP="00D84768">
            <w:pPr>
              <w:pStyle w:val="Akapitzlist"/>
              <w:spacing w:after="0" w:line="240" w:lineRule="auto"/>
              <w:ind w:left="0"/>
              <w:jc w:val="both"/>
              <w:rPr>
                <w:rFonts w:cstheme="minorHAnsi"/>
              </w:rPr>
            </w:pPr>
          </w:p>
          <w:p w14:paraId="6295C189" w14:textId="5906A5BF" w:rsidR="00FB0652" w:rsidRPr="00E96C0D" w:rsidRDefault="00FB0652" w:rsidP="00D84768">
            <w:pPr>
              <w:pStyle w:val="Akapitzlist"/>
              <w:spacing w:after="0" w:line="240" w:lineRule="auto"/>
              <w:ind w:left="0"/>
              <w:jc w:val="both"/>
              <w:rPr>
                <w:rFonts w:cstheme="minorHAnsi"/>
              </w:rPr>
            </w:pPr>
          </w:p>
        </w:tc>
      </w:tr>
      <w:tr w:rsidR="007C4F11" w:rsidRPr="00E96C0D" w14:paraId="4AEA8221" w14:textId="77777777" w:rsidTr="006163B9">
        <w:trPr>
          <w:trHeight w:val="417"/>
        </w:trPr>
        <w:tc>
          <w:tcPr>
            <w:tcW w:w="825" w:type="dxa"/>
            <w:vAlign w:val="center"/>
          </w:tcPr>
          <w:p w14:paraId="050835C4" w14:textId="6EBFCD89"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5</w:t>
            </w:r>
          </w:p>
        </w:tc>
        <w:tc>
          <w:tcPr>
            <w:tcW w:w="1022" w:type="dxa"/>
            <w:vAlign w:val="center"/>
          </w:tcPr>
          <w:p w14:paraId="2703528F" w14:textId="467DA8D0"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10.01.2022</w:t>
            </w:r>
          </w:p>
        </w:tc>
        <w:tc>
          <w:tcPr>
            <w:tcW w:w="6463" w:type="dxa"/>
          </w:tcPr>
          <w:p w14:paraId="7F751317" w14:textId="77777777" w:rsidR="007C4F11" w:rsidRPr="00E96C0D" w:rsidRDefault="007C4F11" w:rsidP="007C4F11">
            <w:pPr>
              <w:autoSpaceDE w:val="0"/>
              <w:autoSpaceDN w:val="0"/>
              <w:adjustRightInd w:val="0"/>
              <w:spacing w:after="0" w:line="240" w:lineRule="auto"/>
              <w:rPr>
                <w:rFonts w:cstheme="minorHAnsi"/>
                <w:b/>
                <w:bCs/>
                <w:color w:val="000000"/>
              </w:rPr>
            </w:pPr>
          </w:p>
          <w:p w14:paraId="693531E5" w14:textId="28BD410B"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b/>
                <w:bCs/>
                <w:color w:val="000000"/>
              </w:rPr>
              <w:t xml:space="preserve">Załącznik nr 4 do SWZ, projekt umowy § 4 ust 3,5 - </w:t>
            </w:r>
            <w:r w:rsidRPr="00E96C0D">
              <w:rPr>
                <w:rFonts w:cstheme="minorHAnsi"/>
                <w:color w:val="000000"/>
              </w:rPr>
              <w:t xml:space="preserve">W związku z tym, iż podpisanie umowy następuje przed początkiem odpowiedzialności, czy Zamawiający zgodzi się aby polisy wystawione i przekazane zostały w pierwszym miesiącu obowiązywania odpowiedzialności po dokonaniu wpłaty należnej składki przez Zamawiającego? </w:t>
            </w:r>
          </w:p>
          <w:p w14:paraId="4F293D56" w14:textId="77777777" w:rsidR="007C4F11" w:rsidRPr="00E96C0D" w:rsidRDefault="007C4F11" w:rsidP="00D84768">
            <w:pPr>
              <w:pStyle w:val="Akapitzlist"/>
              <w:spacing w:after="0" w:line="240" w:lineRule="auto"/>
              <w:ind w:left="0"/>
              <w:jc w:val="both"/>
              <w:rPr>
                <w:rFonts w:cstheme="minorHAnsi"/>
                <w:bCs/>
              </w:rPr>
            </w:pPr>
          </w:p>
        </w:tc>
        <w:tc>
          <w:tcPr>
            <w:tcW w:w="6989" w:type="dxa"/>
            <w:vAlign w:val="center"/>
          </w:tcPr>
          <w:p w14:paraId="4582EDD3" w14:textId="49961B7B" w:rsidR="007C4F11" w:rsidRPr="00E96C0D" w:rsidRDefault="00FB0652" w:rsidP="00D84768">
            <w:pPr>
              <w:pStyle w:val="Akapitzlist"/>
              <w:spacing w:after="0" w:line="240" w:lineRule="auto"/>
              <w:ind w:left="0"/>
              <w:jc w:val="both"/>
              <w:rPr>
                <w:rFonts w:cstheme="minorHAnsi"/>
                <w:bCs/>
              </w:rPr>
            </w:pPr>
            <w:r w:rsidRPr="00E96C0D">
              <w:rPr>
                <w:rFonts w:cstheme="minorHAnsi"/>
                <w:bCs/>
              </w:rPr>
              <w:t xml:space="preserve"> Zamawiający nie wyraża zgody na </w:t>
            </w:r>
            <w:r w:rsidR="00CC6175" w:rsidRPr="00E96C0D">
              <w:rPr>
                <w:rFonts w:cstheme="minorHAnsi"/>
                <w:bCs/>
              </w:rPr>
              <w:t>wnioskowaną zmianę.</w:t>
            </w:r>
          </w:p>
        </w:tc>
      </w:tr>
      <w:tr w:rsidR="007C4F11" w:rsidRPr="00E96C0D" w14:paraId="33868582" w14:textId="77777777" w:rsidTr="006163B9">
        <w:trPr>
          <w:trHeight w:val="417"/>
        </w:trPr>
        <w:tc>
          <w:tcPr>
            <w:tcW w:w="825" w:type="dxa"/>
            <w:vAlign w:val="center"/>
          </w:tcPr>
          <w:p w14:paraId="1A5251EC" w14:textId="4F3CEDCA"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6</w:t>
            </w:r>
          </w:p>
        </w:tc>
        <w:tc>
          <w:tcPr>
            <w:tcW w:w="1022" w:type="dxa"/>
            <w:vAlign w:val="center"/>
          </w:tcPr>
          <w:p w14:paraId="631D9AD5" w14:textId="6B2D94E4"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10.01.2022</w:t>
            </w:r>
          </w:p>
        </w:tc>
        <w:tc>
          <w:tcPr>
            <w:tcW w:w="6463" w:type="dxa"/>
          </w:tcPr>
          <w:p w14:paraId="719F416B" w14:textId="77777777" w:rsidR="007C4F11" w:rsidRPr="00E96C0D" w:rsidRDefault="007C4F11" w:rsidP="007C4F11">
            <w:pPr>
              <w:autoSpaceDE w:val="0"/>
              <w:autoSpaceDN w:val="0"/>
              <w:adjustRightInd w:val="0"/>
              <w:spacing w:after="0" w:line="240" w:lineRule="auto"/>
              <w:rPr>
                <w:rFonts w:cstheme="minorHAnsi"/>
                <w:color w:val="000000"/>
              </w:rPr>
            </w:pPr>
          </w:p>
          <w:p w14:paraId="059D9571"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b/>
                <w:bCs/>
                <w:color w:val="000000"/>
              </w:rPr>
              <w:t xml:space="preserve">Załącznik nr 4 do SWZ, projekt umowy § 4 ust 7 - </w:t>
            </w:r>
            <w:r w:rsidRPr="00E96C0D">
              <w:rPr>
                <w:rFonts w:cstheme="minorHAnsi"/>
                <w:color w:val="000000"/>
              </w:rPr>
              <w:t xml:space="preserve">Czy Zamawiający zgodzi się na modyfikację zapisu na następujący: </w:t>
            </w:r>
            <w:r w:rsidRPr="00E96C0D">
              <w:rPr>
                <w:rFonts w:cstheme="minorHAnsi"/>
                <w:i/>
                <w:iCs/>
                <w:color w:val="000000"/>
              </w:rPr>
              <w:t xml:space="preserve">Płatność uważana będzie za zrealizowaną w dniu uznania rachunku bankowego wskazanego przez Wykonawcę. </w:t>
            </w:r>
          </w:p>
          <w:p w14:paraId="64BE92B5" w14:textId="097AD55D" w:rsidR="007C4F11" w:rsidRPr="00E96C0D" w:rsidRDefault="007C4F11" w:rsidP="007C4F11">
            <w:pPr>
              <w:pStyle w:val="Akapitzlist"/>
              <w:spacing w:after="0" w:line="240" w:lineRule="auto"/>
              <w:ind w:left="0"/>
              <w:jc w:val="both"/>
              <w:rPr>
                <w:rFonts w:cstheme="minorHAnsi"/>
                <w:bCs/>
              </w:rPr>
            </w:pPr>
            <w:r w:rsidRPr="00E96C0D">
              <w:rPr>
                <w:rFonts w:cstheme="minorHAnsi"/>
                <w:color w:val="000000"/>
              </w:rPr>
              <w:t>Zapis ten zapewni prawidłową obsługę ubezpieczenia i nie spowoduje opóźnień w wypłacie świadczeń dla wszystkich ubezpieczonych w tej grupie.</w:t>
            </w:r>
          </w:p>
        </w:tc>
        <w:tc>
          <w:tcPr>
            <w:tcW w:w="6989" w:type="dxa"/>
            <w:vAlign w:val="center"/>
          </w:tcPr>
          <w:p w14:paraId="176BA283" w14:textId="77777777" w:rsidR="005616C5" w:rsidRPr="00E96C0D" w:rsidRDefault="00FB0652" w:rsidP="00371C1B">
            <w:pPr>
              <w:pStyle w:val="Akapitzlist"/>
              <w:spacing w:after="0" w:line="240" w:lineRule="auto"/>
              <w:ind w:left="0"/>
              <w:jc w:val="both"/>
              <w:rPr>
                <w:rFonts w:cstheme="minorHAnsi"/>
                <w:bCs/>
              </w:rPr>
            </w:pPr>
            <w:r w:rsidRPr="00E96C0D">
              <w:rPr>
                <w:rFonts w:cstheme="minorHAnsi"/>
                <w:bCs/>
              </w:rPr>
              <w:t xml:space="preserve">Zamawiający nie wyraża zgody na </w:t>
            </w:r>
            <w:r w:rsidR="005616C5" w:rsidRPr="00E96C0D">
              <w:rPr>
                <w:rFonts w:cstheme="minorHAnsi"/>
                <w:bCs/>
              </w:rPr>
              <w:t xml:space="preserve">wnioskowana zmianę. </w:t>
            </w:r>
          </w:p>
          <w:p w14:paraId="01C9BDE4" w14:textId="6C959F08" w:rsidR="007C4F11" w:rsidRPr="00E96C0D" w:rsidRDefault="00FB0652" w:rsidP="00371C1B">
            <w:pPr>
              <w:pStyle w:val="Akapitzlist"/>
              <w:spacing w:after="0" w:line="240" w:lineRule="auto"/>
              <w:ind w:left="0"/>
              <w:jc w:val="both"/>
              <w:rPr>
                <w:rFonts w:cstheme="minorHAnsi"/>
                <w:bCs/>
              </w:rPr>
            </w:pPr>
            <w:r w:rsidRPr="00E96C0D">
              <w:rPr>
                <w:rFonts w:cstheme="minorHAnsi"/>
                <w:bCs/>
              </w:rPr>
              <w:t xml:space="preserve">Jednocześnie Zamawiający wyjaśnia, że nie ma </w:t>
            </w:r>
            <w:r w:rsidR="0055102A" w:rsidRPr="00E96C0D">
              <w:rPr>
                <w:rFonts w:cstheme="minorHAnsi"/>
                <w:bCs/>
              </w:rPr>
              <w:t xml:space="preserve">wpływu na proces księgowania płatności </w:t>
            </w:r>
            <w:r w:rsidRPr="00E96C0D">
              <w:rPr>
                <w:rFonts w:cstheme="minorHAnsi"/>
                <w:bCs/>
              </w:rPr>
              <w:t>w</w:t>
            </w:r>
            <w:r w:rsidR="005B647D" w:rsidRPr="00E96C0D">
              <w:rPr>
                <w:rFonts w:cstheme="minorHAnsi"/>
                <w:bCs/>
              </w:rPr>
              <w:t> </w:t>
            </w:r>
            <w:r w:rsidRPr="00E96C0D">
              <w:rPr>
                <w:rFonts w:cstheme="minorHAnsi"/>
                <w:bCs/>
              </w:rPr>
              <w:t>banku</w:t>
            </w:r>
            <w:r w:rsidR="0055102A" w:rsidRPr="00E96C0D">
              <w:rPr>
                <w:rFonts w:cstheme="minorHAnsi"/>
                <w:bCs/>
              </w:rPr>
              <w:t xml:space="preserve"> Wykonawcy</w:t>
            </w:r>
            <w:r w:rsidRPr="00E96C0D">
              <w:rPr>
                <w:rFonts w:cstheme="minorHAnsi"/>
                <w:bCs/>
              </w:rPr>
              <w:t>.</w:t>
            </w:r>
            <w:r w:rsidR="0055102A" w:rsidRPr="00E96C0D">
              <w:rPr>
                <w:rFonts w:cstheme="minorHAnsi"/>
                <w:bCs/>
              </w:rPr>
              <w:t xml:space="preserve"> </w:t>
            </w:r>
          </w:p>
        </w:tc>
      </w:tr>
      <w:tr w:rsidR="007C4F11" w:rsidRPr="00E96C0D" w14:paraId="05E45EEE" w14:textId="77777777" w:rsidTr="006163B9">
        <w:trPr>
          <w:trHeight w:val="417"/>
        </w:trPr>
        <w:tc>
          <w:tcPr>
            <w:tcW w:w="825" w:type="dxa"/>
            <w:vAlign w:val="center"/>
          </w:tcPr>
          <w:p w14:paraId="51B5F2F4" w14:textId="6F7B434F"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7</w:t>
            </w:r>
          </w:p>
        </w:tc>
        <w:tc>
          <w:tcPr>
            <w:tcW w:w="1022" w:type="dxa"/>
            <w:vAlign w:val="center"/>
          </w:tcPr>
          <w:p w14:paraId="4C3668B6" w14:textId="65A93D3E"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10.01.2022</w:t>
            </w:r>
          </w:p>
        </w:tc>
        <w:tc>
          <w:tcPr>
            <w:tcW w:w="6463" w:type="dxa"/>
          </w:tcPr>
          <w:p w14:paraId="4AAB28D7" w14:textId="77777777" w:rsidR="007C4F11" w:rsidRPr="00E96C0D" w:rsidRDefault="007C4F11" w:rsidP="007C4F11">
            <w:pPr>
              <w:autoSpaceDE w:val="0"/>
              <w:autoSpaceDN w:val="0"/>
              <w:adjustRightInd w:val="0"/>
              <w:spacing w:after="0" w:line="240" w:lineRule="auto"/>
              <w:rPr>
                <w:rFonts w:cstheme="minorHAnsi"/>
                <w:color w:val="000000"/>
              </w:rPr>
            </w:pPr>
          </w:p>
          <w:p w14:paraId="234AAE7A"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b/>
                <w:bCs/>
                <w:color w:val="000000"/>
              </w:rPr>
              <w:t xml:space="preserve">Załącznik nr 5 do SWZ, OPZ, pkt. 2.8 - </w:t>
            </w:r>
            <w:r w:rsidRPr="00E96C0D">
              <w:rPr>
                <w:rFonts w:cstheme="minorHAnsi"/>
                <w:color w:val="000000"/>
              </w:rPr>
              <w:t xml:space="preserve">Czy Zamawiający potwierdza, że w przypadku rozwiązania umowy będącej podstawą zatrudnienia pracownika u Zamawiającego ochrona ubezpieczeniowa pracownika, </w:t>
            </w:r>
            <w:r w:rsidRPr="00E96C0D">
              <w:rPr>
                <w:rFonts w:cstheme="minorHAnsi"/>
                <w:color w:val="000000"/>
              </w:rPr>
              <w:lastRenderedPageBreak/>
              <w:t xml:space="preserve">jego współmałżonka / partnera życiowego oraz pełnoletnich dzieci wygasa z upływem ostatniego dnia miesiąca, za który Zamawiający przekazał Wykonawcy ostatnią składkę ubezpieczeniową za danego Ubezpieczonego / Ubezpieczonych oraz zgłoszone/ wprowadzone do systemu zostało jego/ich odejście zgodnie z Załącznikiem nr 5, pkt. 6.4. ppkt.3 </w:t>
            </w:r>
          </w:p>
          <w:p w14:paraId="23C15099" w14:textId="77777777" w:rsidR="007C4F11" w:rsidRPr="00E96C0D" w:rsidRDefault="007C4F11" w:rsidP="00D84768">
            <w:pPr>
              <w:pStyle w:val="Akapitzlist"/>
              <w:spacing w:after="0" w:line="240" w:lineRule="auto"/>
              <w:ind w:left="0"/>
              <w:jc w:val="both"/>
              <w:rPr>
                <w:rFonts w:cstheme="minorHAnsi"/>
                <w:bCs/>
              </w:rPr>
            </w:pPr>
          </w:p>
        </w:tc>
        <w:tc>
          <w:tcPr>
            <w:tcW w:w="6989" w:type="dxa"/>
            <w:vAlign w:val="center"/>
          </w:tcPr>
          <w:p w14:paraId="5E5BE170" w14:textId="5A98988C" w:rsidR="007C4F11" w:rsidRPr="00E96C0D" w:rsidRDefault="0055102A" w:rsidP="00D84768">
            <w:pPr>
              <w:pStyle w:val="Akapitzlist"/>
              <w:spacing w:after="0" w:line="240" w:lineRule="auto"/>
              <w:ind w:left="0"/>
              <w:jc w:val="both"/>
              <w:rPr>
                <w:rFonts w:cstheme="minorHAnsi"/>
                <w:bCs/>
              </w:rPr>
            </w:pPr>
            <w:r w:rsidRPr="00E96C0D">
              <w:rPr>
                <w:rFonts w:cstheme="minorHAnsi"/>
                <w:bCs/>
              </w:rPr>
              <w:lastRenderedPageBreak/>
              <w:t xml:space="preserve">Zamawiający potwierdza, że wskazany proces jest zgodny z opisanym w dokumentacji </w:t>
            </w:r>
            <w:r w:rsidR="005B647D" w:rsidRPr="00E96C0D">
              <w:rPr>
                <w:rFonts w:cstheme="minorHAnsi"/>
                <w:bCs/>
              </w:rPr>
              <w:t xml:space="preserve">mod. 1 </w:t>
            </w:r>
            <w:r w:rsidRPr="00E96C0D">
              <w:rPr>
                <w:rFonts w:cstheme="minorHAnsi"/>
                <w:bCs/>
              </w:rPr>
              <w:t>Załącznika nr 5 do SWZ.</w:t>
            </w:r>
          </w:p>
        </w:tc>
      </w:tr>
      <w:tr w:rsidR="007C4F11" w:rsidRPr="00E96C0D" w14:paraId="592F04E9" w14:textId="77777777" w:rsidTr="006163B9">
        <w:trPr>
          <w:trHeight w:val="417"/>
        </w:trPr>
        <w:tc>
          <w:tcPr>
            <w:tcW w:w="825" w:type="dxa"/>
            <w:vAlign w:val="center"/>
          </w:tcPr>
          <w:p w14:paraId="798EE1F5" w14:textId="66D2213D"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8</w:t>
            </w:r>
          </w:p>
        </w:tc>
        <w:tc>
          <w:tcPr>
            <w:tcW w:w="1022" w:type="dxa"/>
            <w:vAlign w:val="center"/>
          </w:tcPr>
          <w:p w14:paraId="797F71BB" w14:textId="45F028A9"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10.01.2022</w:t>
            </w:r>
          </w:p>
        </w:tc>
        <w:tc>
          <w:tcPr>
            <w:tcW w:w="6463" w:type="dxa"/>
          </w:tcPr>
          <w:p w14:paraId="2185AF91" w14:textId="77777777" w:rsidR="007C4F11" w:rsidRPr="00E96C0D" w:rsidRDefault="007C4F11" w:rsidP="007C4F11">
            <w:pPr>
              <w:autoSpaceDE w:val="0"/>
              <w:autoSpaceDN w:val="0"/>
              <w:adjustRightInd w:val="0"/>
              <w:spacing w:after="0" w:line="240" w:lineRule="auto"/>
              <w:rPr>
                <w:rFonts w:cstheme="minorHAnsi"/>
                <w:color w:val="000000"/>
              </w:rPr>
            </w:pPr>
          </w:p>
          <w:p w14:paraId="20AD148F"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b/>
                <w:bCs/>
                <w:color w:val="000000"/>
              </w:rPr>
              <w:t xml:space="preserve">Załącznik nr 5 do SWZ OPZ, punkt 3.1.4 </w:t>
            </w:r>
            <w:r w:rsidRPr="00E96C0D">
              <w:rPr>
                <w:rFonts w:cstheme="minorHAnsi"/>
                <w:color w:val="000000"/>
              </w:rPr>
              <w:t xml:space="preserve">– Czy Zamawiający zaakceptuje, jako równoważne, następujące definicje zabiegów zawarte w najnowszej wersji ogólnych warunków Wykonawcy?: </w:t>
            </w:r>
          </w:p>
          <w:p w14:paraId="2AFA8559"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i/>
                <w:iCs/>
                <w:color w:val="000000"/>
              </w:rPr>
              <w:t xml:space="preserve">1) </w:t>
            </w:r>
            <w:r w:rsidRPr="00E96C0D">
              <w:rPr>
                <w:rFonts w:cstheme="minorHAnsi"/>
                <w:b/>
                <w:bCs/>
                <w:color w:val="000000"/>
              </w:rPr>
              <w:t xml:space="preserve">ablacja </w:t>
            </w:r>
            <w:r w:rsidRPr="00E96C0D">
              <w:rPr>
                <w:rFonts w:cstheme="minorHAnsi"/>
                <w:i/>
                <w:iCs/>
                <w:color w:val="000000"/>
              </w:rPr>
              <w:t xml:space="preserve">– zabieg polegający na zniszczeniu lub odizolowaniu obszaru w sercu, który jest źródłem zaburzeń rytmu serca. Odpowiadamy wyłącznie za taką ablację zaburzeń rytmu serca, w której wykorzystano generator prądu lub niską temperaturę; </w:t>
            </w:r>
          </w:p>
          <w:p w14:paraId="67DA612D"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i/>
                <w:iCs/>
                <w:color w:val="000000"/>
              </w:rPr>
              <w:t xml:space="preserve">2) </w:t>
            </w:r>
            <w:r w:rsidRPr="00E96C0D">
              <w:rPr>
                <w:rFonts w:cstheme="minorHAnsi"/>
                <w:b/>
                <w:bCs/>
                <w:color w:val="000000"/>
              </w:rPr>
              <w:t xml:space="preserve">chemioterapia </w:t>
            </w:r>
            <w:r w:rsidRPr="00E96C0D">
              <w:rPr>
                <w:rFonts w:cstheme="minorHAnsi"/>
                <w:i/>
                <w:iCs/>
                <w:color w:val="000000"/>
              </w:rPr>
              <w:t xml:space="preserve">– metoda leczenia nowotworu złośliwego z zastosowaniem przynajmniej jednego leku przeciwnowotworowego należącego do grupy L01 klasyfikacji ATC; </w:t>
            </w:r>
          </w:p>
          <w:p w14:paraId="3FCEDDE1"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i/>
                <w:iCs/>
                <w:color w:val="000000"/>
              </w:rPr>
              <w:t xml:space="preserve">3) </w:t>
            </w:r>
            <w:r w:rsidRPr="00E96C0D">
              <w:rPr>
                <w:rFonts w:cstheme="minorHAnsi"/>
                <w:b/>
                <w:bCs/>
                <w:color w:val="000000"/>
              </w:rPr>
              <w:t xml:space="preserve">dializoterapia </w:t>
            </w:r>
            <w:r w:rsidRPr="00E96C0D">
              <w:rPr>
                <w:rFonts w:cstheme="minorHAnsi"/>
                <w:i/>
                <w:iCs/>
                <w:color w:val="000000"/>
              </w:rPr>
              <w:t xml:space="preserve">– metoda leczenia niewydolności nerek poprzez hemodializę lub dializę otrzewnową. Odpowiadamy wyłącznie za taką dializoterapię, którą zastosowano w leczeniu przewlekłej niewydolności nerek; </w:t>
            </w:r>
          </w:p>
          <w:p w14:paraId="7E22D51B"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i/>
                <w:iCs/>
                <w:color w:val="000000"/>
              </w:rPr>
              <w:t xml:space="preserve">4) </w:t>
            </w:r>
            <w:r w:rsidRPr="00E96C0D">
              <w:rPr>
                <w:rFonts w:cstheme="minorHAnsi"/>
                <w:b/>
                <w:bCs/>
                <w:color w:val="000000"/>
              </w:rPr>
              <w:t xml:space="preserve">wszczepienie kardiowertera-defibrylatora </w:t>
            </w:r>
            <w:r w:rsidRPr="00E96C0D">
              <w:rPr>
                <w:rFonts w:cstheme="minorHAnsi"/>
                <w:i/>
                <w:iCs/>
                <w:color w:val="000000"/>
              </w:rPr>
              <w:t xml:space="preserve">– zabieg implantacji do ciała chorego na stałe urządzenia stymulującego serce z funkcją defibrylacji lub kardiowersji; </w:t>
            </w:r>
          </w:p>
          <w:p w14:paraId="19565AE2"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i/>
                <w:iCs/>
                <w:color w:val="000000"/>
              </w:rPr>
              <w:t xml:space="preserve">5) </w:t>
            </w:r>
            <w:r w:rsidRPr="00E96C0D">
              <w:rPr>
                <w:rFonts w:cstheme="minorHAnsi"/>
                <w:b/>
                <w:bCs/>
                <w:color w:val="000000"/>
              </w:rPr>
              <w:t xml:space="preserve">wszczepienie stymulatora serca (rozrusznika) </w:t>
            </w:r>
            <w:r w:rsidRPr="00E96C0D">
              <w:rPr>
                <w:rFonts w:cstheme="minorHAnsi"/>
                <w:i/>
                <w:iCs/>
                <w:color w:val="000000"/>
              </w:rPr>
              <w:t xml:space="preserve">– zabieg implantacji do ciała chorego na stałe urządzenia stymulującego serce tzw. rozrusznika, bez funkcji defibrylacji, kardiowersji i synchronizacji skurczu serca; </w:t>
            </w:r>
          </w:p>
          <w:p w14:paraId="3BB2DEA4" w14:textId="20E93D23" w:rsidR="007C4F11" w:rsidRPr="00E96C0D" w:rsidRDefault="007C4F11" w:rsidP="007C4F11">
            <w:pPr>
              <w:pStyle w:val="Akapitzlist"/>
              <w:spacing w:after="0" w:line="240" w:lineRule="auto"/>
              <w:ind w:left="0"/>
              <w:jc w:val="both"/>
              <w:rPr>
                <w:rFonts w:cstheme="minorHAnsi"/>
                <w:bCs/>
              </w:rPr>
            </w:pPr>
            <w:r w:rsidRPr="00E96C0D">
              <w:rPr>
                <w:rFonts w:cstheme="minorHAnsi"/>
                <w:i/>
                <w:iCs/>
                <w:color w:val="000000"/>
              </w:rPr>
              <w:t xml:space="preserve">6) </w:t>
            </w:r>
            <w:r w:rsidRPr="00E96C0D">
              <w:rPr>
                <w:rFonts w:cstheme="minorHAnsi"/>
                <w:b/>
                <w:bCs/>
                <w:color w:val="000000"/>
              </w:rPr>
              <w:t xml:space="preserve">terapia interferonowa </w:t>
            </w:r>
            <w:r w:rsidRPr="00E96C0D">
              <w:rPr>
                <w:rFonts w:cstheme="minorHAnsi"/>
                <w:i/>
                <w:iCs/>
                <w:color w:val="000000"/>
              </w:rPr>
              <w:t>– metoda leczenia z zastosowaniem interferonu. Odpowiadamy wyłącznie za leczenie interferonem stwardnienia rozsianego oraz przewlekłego wirusowego zapalenia wątroby typu C.</w:t>
            </w:r>
          </w:p>
        </w:tc>
        <w:tc>
          <w:tcPr>
            <w:tcW w:w="6989" w:type="dxa"/>
            <w:vAlign w:val="center"/>
          </w:tcPr>
          <w:p w14:paraId="293B0B58" w14:textId="2A6BB433" w:rsidR="007C4F11" w:rsidRPr="00E96C0D" w:rsidRDefault="0055102A" w:rsidP="00D84768">
            <w:pPr>
              <w:pStyle w:val="Akapitzlist"/>
              <w:spacing w:after="0" w:line="240" w:lineRule="auto"/>
              <w:ind w:left="0"/>
              <w:jc w:val="both"/>
              <w:rPr>
                <w:rFonts w:cstheme="minorHAnsi"/>
                <w:bCs/>
              </w:rPr>
            </w:pPr>
            <w:r w:rsidRPr="00E96C0D">
              <w:rPr>
                <w:rFonts w:cstheme="minorHAnsi"/>
                <w:bCs/>
              </w:rPr>
              <w:t xml:space="preserve">Zamawiający nie wyraża zgody na </w:t>
            </w:r>
            <w:r w:rsidR="00FB0652" w:rsidRPr="00E96C0D">
              <w:rPr>
                <w:rFonts w:cstheme="minorHAnsi"/>
                <w:bCs/>
              </w:rPr>
              <w:t>wnioskowaną zmianę.</w:t>
            </w:r>
          </w:p>
        </w:tc>
      </w:tr>
      <w:tr w:rsidR="007C4F11" w:rsidRPr="00E96C0D" w14:paraId="04785EA1" w14:textId="77777777" w:rsidTr="006163B9">
        <w:trPr>
          <w:trHeight w:val="417"/>
        </w:trPr>
        <w:tc>
          <w:tcPr>
            <w:tcW w:w="825" w:type="dxa"/>
            <w:vAlign w:val="center"/>
          </w:tcPr>
          <w:p w14:paraId="6CFCE960" w14:textId="2651FE99"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9</w:t>
            </w:r>
          </w:p>
        </w:tc>
        <w:tc>
          <w:tcPr>
            <w:tcW w:w="1022" w:type="dxa"/>
            <w:vAlign w:val="center"/>
          </w:tcPr>
          <w:p w14:paraId="3D91F366" w14:textId="55143729"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10.01.2022</w:t>
            </w:r>
          </w:p>
        </w:tc>
        <w:tc>
          <w:tcPr>
            <w:tcW w:w="6463" w:type="dxa"/>
          </w:tcPr>
          <w:p w14:paraId="2D01F1E4" w14:textId="77777777" w:rsidR="007C4F11" w:rsidRPr="00E96C0D" w:rsidRDefault="007C4F11" w:rsidP="007C4F11">
            <w:pPr>
              <w:autoSpaceDE w:val="0"/>
              <w:autoSpaceDN w:val="0"/>
              <w:adjustRightInd w:val="0"/>
              <w:spacing w:after="0" w:line="240" w:lineRule="auto"/>
              <w:rPr>
                <w:rFonts w:cstheme="minorHAnsi"/>
                <w:color w:val="000000"/>
              </w:rPr>
            </w:pPr>
          </w:p>
          <w:p w14:paraId="3EA9830E" w14:textId="77777777" w:rsidR="007C4F11" w:rsidRPr="00E96C0D" w:rsidRDefault="007C4F11" w:rsidP="007C4F11">
            <w:pPr>
              <w:autoSpaceDE w:val="0"/>
              <w:autoSpaceDN w:val="0"/>
              <w:adjustRightInd w:val="0"/>
              <w:spacing w:after="61" w:line="240" w:lineRule="auto"/>
              <w:rPr>
                <w:rFonts w:cstheme="minorHAnsi"/>
                <w:color w:val="000000"/>
              </w:rPr>
            </w:pPr>
            <w:r w:rsidRPr="00E96C0D">
              <w:rPr>
                <w:rFonts w:cstheme="minorHAnsi"/>
                <w:b/>
                <w:bCs/>
                <w:color w:val="000000"/>
              </w:rPr>
              <w:t xml:space="preserve">Załącznik nr 5 do SWZ OPZ, punkt 3.1.12 </w:t>
            </w:r>
            <w:r w:rsidRPr="00E96C0D">
              <w:rPr>
                <w:rFonts w:cstheme="minorHAnsi"/>
                <w:color w:val="000000"/>
              </w:rPr>
              <w:t xml:space="preserve">- Czy Wykonawca może zastosować zawarte w swoich najnowszych ogólnych warunkach: </w:t>
            </w:r>
          </w:p>
          <w:p w14:paraId="08159804" w14:textId="77777777" w:rsidR="007C4F11" w:rsidRPr="00E96C0D" w:rsidRDefault="007C4F11" w:rsidP="007C4F11">
            <w:pPr>
              <w:autoSpaceDE w:val="0"/>
              <w:autoSpaceDN w:val="0"/>
              <w:adjustRightInd w:val="0"/>
              <w:spacing w:after="61" w:line="240" w:lineRule="auto"/>
              <w:rPr>
                <w:rFonts w:cstheme="minorHAnsi"/>
                <w:color w:val="000000"/>
              </w:rPr>
            </w:pPr>
            <w:r w:rsidRPr="00E96C0D">
              <w:rPr>
                <w:rFonts w:cstheme="minorHAnsi"/>
                <w:b/>
                <w:bCs/>
                <w:color w:val="000000"/>
              </w:rPr>
              <w:lastRenderedPageBreak/>
              <w:t xml:space="preserve">1) </w:t>
            </w:r>
            <w:r w:rsidRPr="00E96C0D">
              <w:rPr>
                <w:rFonts w:cstheme="minorHAnsi"/>
                <w:color w:val="000000"/>
              </w:rPr>
              <w:t xml:space="preserve">Zasady (wyłączenia / ograniczenia), zgodnie z którymi w przypadku wystąpieniu dwóch lub kilku dokładnie wymienionych jednostek chorobowych, będzie mógł on płacić świadczenie wyłącznie za wystąpienie jednej z nich lub nie wypłacić świadczenia, o ile jednostka chorobowa nie będzie spełniała określonych definicjami i innymi precyzyjnymi zapisami warunków medycznych? </w:t>
            </w:r>
          </w:p>
          <w:p w14:paraId="3F758275"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b/>
                <w:bCs/>
                <w:color w:val="000000"/>
              </w:rPr>
              <w:t xml:space="preserve">2) </w:t>
            </w:r>
            <w:r w:rsidRPr="00E96C0D">
              <w:rPr>
                <w:rFonts w:cstheme="minorHAnsi"/>
                <w:color w:val="000000"/>
              </w:rPr>
              <w:t xml:space="preserve">nazwy oraz definicje jednostek chorobowych? Wykonawca w celu pełnej jasności przesyła w załączeniu stosowne ogólne warunki. </w:t>
            </w:r>
          </w:p>
          <w:p w14:paraId="11E12816" w14:textId="0373E86E" w:rsidR="00ED0D97" w:rsidRPr="00E96C0D" w:rsidRDefault="007C4F11" w:rsidP="007C4F11">
            <w:pPr>
              <w:pStyle w:val="Akapitzlist"/>
              <w:spacing w:after="0" w:line="240" w:lineRule="auto"/>
              <w:ind w:left="0"/>
              <w:jc w:val="both"/>
              <w:rPr>
                <w:rFonts w:cstheme="minorHAnsi"/>
                <w:b/>
                <w:bCs/>
                <w:color w:val="000000"/>
              </w:rPr>
            </w:pPr>
            <w:r w:rsidRPr="00E96C0D">
              <w:rPr>
                <w:rFonts w:cstheme="minorHAnsi"/>
                <w:b/>
                <w:bCs/>
                <w:color w:val="000000"/>
              </w:rPr>
              <w:t>Wykonawca prosi uprzejmie, aby zasady te mógł stosować w całości, bez dodatkowych ograniczeń, np. „wyłącznie w zakresie polepszającym warunki SWZ”. Jakiekolwiek zmiany w powyższych zapisach skutkować mogą powstaniem szeregu komplikacji interpretacyjnych, zmuszą także Wykonawcę do znaczącego podniesienia składki lub wręcz do decyzji o odstąpieniu od przystępowania.</w:t>
            </w:r>
          </w:p>
        </w:tc>
        <w:tc>
          <w:tcPr>
            <w:tcW w:w="6989" w:type="dxa"/>
            <w:vAlign w:val="center"/>
          </w:tcPr>
          <w:p w14:paraId="2CCA87B0" w14:textId="77777777" w:rsidR="0055102A" w:rsidRPr="00E96C0D" w:rsidRDefault="0055102A" w:rsidP="005616C5">
            <w:pPr>
              <w:spacing w:after="0" w:line="240" w:lineRule="auto"/>
              <w:jc w:val="both"/>
              <w:rPr>
                <w:rFonts w:cstheme="minorHAnsi"/>
                <w:bCs/>
              </w:rPr>
            </w:pPr>
          </w:p>
          <w:p w14:paraId="23335CB5" w14:textId="7923F124" w:rsidR="007C4F11" w:rsidRPr="00E96C0D" w:rsidRDefault="0055102A" w:rsidP="0055102A">
            <w:pPr>
              <w:pStyle w:val="Akapitzlist"/>
              <w:spacing w:after="0" w:line="240" w:lineRule="auto"/>
              <w:ind w:left="0"/>
              <w:jc w:val="both"/>
              <w:rPr>
                <w:rFonts w:cstheme="minorHAnsi"/>
                <w:bCs/>
              </w:rPr>
            </w:pPr>
            <w:r w:rsidRPr="00E96C0D">
              <w:rPr>
                <w:rFonts w:cstheme="minorHAnsi"/>
                <w:bCs/>
              </w:rPr>
              <w:t>Zamawiający</w:t>
            </w:r>
            <w:r w:rsidR="00FB0652" w:rsidRPr="00E96C0D">
              <w:rPr>
                <w:rFonts w:cstheme="minorHAnsi"/>
                <w:bCs/>
              </w:rPr>
              <w:t xml:space="preserve"> nie</w:t>
            </w:r>
            <w:r w:rsidRPr="00E96C0D">
              <w:rPr>
                <w:rFonts w:cstheme="minorHAnsi"/>
                <w:bCs/>
              </w:rPr>
              <w:t xml:space="preserve"> wyraża zgod</w:t>
            </w:r>
            <w:r w:rsidR="00FB0652" w:rsidRPr="00E96C0D">
              <w:rPr>
                <w:rFonts w:cstheme="minorHAnsi"/>
                <w:bCs/>
              </w:rPr>
              <w:t xml:space="preserve">y </w:t>
            </w:r>
            <w:r w:rsidR="005616C5" w:rsidRPr="00E96C0D">
              <w:rPr>
                <w:rFonts w:cstheme="minorHAnsi"/>
                <w:bCs/>
              </w:rPr>
              <w:t>na wnioskowaną zmianę.</w:t>
            </w:r>
          </w:p>
        </w:tc>
      </w:tr>
      <w:tr w:rsidR="007C4F11" w:rsidRPr="00E96C0D" w14:paraId="41C4E93B" w14:textId="77777777" w:rsidTr="006163B9">
        <w:trPr>
          <w:trHeight w:val="417"/>
        </w:trPr>
        <w:tc>
          <w:tcPr>
            <w:tcW w:w="825" w:type="dxa"/>
            <w:vAlign w:val="center"/>
          </w:tcPr>
          <w:p w14:paraId="0E112A8E" w14:textId="03679B6A"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10</w:t>
            </w:r>
          </w:p>
        </w:tc>
        <w:tc>
          <w:tcPr>
            <w:tcW w:w="1022" w:type="dxa"/>
            <w:vAlign w:val="center"/>
          </w:tcPr>
          <w:p w14:paraId="439A344C" w14:textId="2D2F949E"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10.01.2022</w:t>
            </w:r>
          </w:p>
        </w:tc>
        <w:tc>
          <w:tcPr>
            <w:tcW w:w="6463" w:type="dxa"/>
          </w:tcPr>
          <w:p w14:paraId="47DCB8EF" w14:textId="77777777" w:rsidR="007C4F11" w:rsidRPr="00E96C0D" w:rsidRDefault="007C4F11" w:rsidP="007C4F11">
            <w:pPr>
              <w:autoSpaceDE w:val="0"/>
              <w:autoSpaceDN w:val="0"/>
              <w:adjustRightInd w:val="0"/>
              <w:spacing w:after="0" w:line="240" w:lineRule="auto"/>
              <w:rPr>
                <w:rFonts w:cstheme="minorHAnsi"/>
                <w:color w:val="000000"/>
              </w:rPr>
            </w:pPr>
          </w:p>
          <w:p w14:paraId="79AF7F83"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b/>
                <w:bCs/>
                <w:color w:val="000000"/>
              </w:rPr>
              <w:t xml:space="preserve">Załącznik nr 5 do SWZ, OPZ, punkt 3.1.23 </w:t>
            </w:r>
            <w:r w:rsidRPr="00E96C0D">
              <w:rPr>
                <w:rFonts w:cstheme="minorHAnsi"/>
                <w:color w:val="000000"/>
              </w:rPr>
              <w:t xml:space="preserve">– prośba do Zamawiającego, aby w ramach Oferty za trwały uszczerbek na zdrowiu uznać następującą, doprecyzowującą definicję Wykonawcy: </w:t>
            </w:r>
          </w:p>
          <w:p w14:paraId="6C18D843" w14:textId="5CBBCADC" w:rsidR="007C4F11" w:rsidRPr="00E96C0D" w:rsidRDefault="007C4F11" w:rsidP="007C4F11">
            <w:pPr>
              <w:pStyle w:val="Akapitzlist"/>
              <w:spacing w:after="0" w:line="240" w:lineRule="auto"/>
              <w:ind w:left="0"/>
              <w:jc w:val="both"/>
              <w:rPr>
                <w:rFonts w:cstheme="minorHAnsi"/>
                <w:bCs/>
              </w:rPr>
            </w:pPr>
            <w:r w:rsidRPr="00E96C0D">
              <w:rPr>
                <w:rFonts w:cstheme="minorHAnsi"/>
                <w:i/>
                <w:iCs/>
                <w:color w:val="000000"/>
              </w:rPr>
              <w:t>Trwały uszczerbek na zdrowiu oznacza trwałe, nie rokujące poprawy uszkodzenie danego organu, narządu lub układu, polegające na fizycznej utracie tego organu, narządu lub układu lub upośledzeniu jego funkcji.</w:t>
            </w:r>
          </w:p>
        </w:tc>
        <w:tc>
          <w:tcPr>
            <w:tcW w:w="6989" w:type="dxa"/>
            <w:vAlign w:val="center"/>
          </w:tcPr>
          <w:p w14:paraId="243C25FD" w14:textId="185B1DAF" w:rsidR="0055102A" w:rsidRPr="00E96C0D" w:rsidRDefault="0055102A" w:rsidP="0055102A">
            <w:pPr>
              <w:spacing w:after="0" w:line="240" w:lineRule="auto"/>
              <w:jc w:val="both"/>
              <w:rPr>
                <w:rFonts w:cstheme="minorHAnsi"/>
                <w:bCs/>
              </w:rPr>
            </w:pPr>
            <w:r w:rsidRPr="00E96C0D">
              <w:rPr>
                <w:rFonts w:cstheme="minorHAnsi"/>
                <w:bCs/>
              </w:rPr>
              <w:t>Zamawiający doprecyzowuje definicję w zakresie Załącznik</w:t>
            </w:r>
            <w:r w:rsidR="00371C1B" w:rsidRPr="00E96C0D">
              <w:rPr>
                <w:rFonts w:cstheme="minorHAnsi"/>
                <w:bCs/>
              </w:rPr>
              <w:t>a</w:t>
            </w:r>
            <w:r w:rsidRPr="00E96C0D">
              <w:rPr>
                <w:rFonts w:cstheme="minorHAnsi"/>
                <w:bCs/>
              </w:rPr>
              <w:t xml:space="preserve"> nr 5 do SWZ, OPZ, punkt 3.1.23.</w:t>
            </w:r>
          </w:p>
          <w:p w14:paraId="22F9DF03" w14:textId="77777777" w:rsidR="007C4F11" w:rsidRPr="00E96C0D" w:rsidRDefault="0055102A" w:rsidP="0055102A">
            <w:pPr>
              <w:pStyle w:val="Akapitzlist"/>
              <w:spacing w:after="0" w:line="240" w:lineRule="auto"/>
              <w:ind w:left="0"/>
              <w:jc w:val="both"/>
              <w:rPr>
                <w:rFonts w:cstheme="minorHAnsi"/>
                <w:b/>
              </w:rPr>
            </w:pPr>
            <w:r w:rsidRPr="00E96C0D">
              <w:rPr>
                <w:rFonts w:cstheme="minorHAnsi"/>
                <w:b/>
                <w:u w:val="single"/>
              </w:rPr>
              <w:t>Trwały uszczerbek na zdrowiu w wyniku nieszczęśliwego wypadku</w:t>
            </w:r>
            <w:r w:rsidRPr="00E96C0D">
              <w:rPr>
                <w:rFonts w:cstheme="minorHAnsi"/>
                <w:bCs/>
              </w:rPr>
              <w:t xml:space="preserve"> – każde naruszenie sprawności organizmu będące następstwem nieszczęśliwego wypadku, polegające na fizycznej utracie organu, narządu, układu lub trwałym uszkodzeniu ciała, upośledzeniu czynności organizmu lub narządu, lub ograniczeniu, upośledzeniu ich funkcji, </w:t>
            </w:r>
            <w:r w:rsidRPr="00E96C0D">
              <w:rPr>
                <w:rFonts w:cstheme="minorHAnsi"/>
                <w:b/>
              </w:rPr>
              <w:t>który po zakończonym procesie leczenia lub rehabilitacji nie pozwoli na powrót do dotychczasowej sprawności.</w:t>
            </w:r>
          </w:p>
          <w:p w14:paraId="35127DD2" w14:textId="77777777" w:rsidR="009B440F" w:rsidRPr="00E96C0D" w:rsidRDefault="009B440F" w:rsidP="0055102A">
            <w:pPr>
              <w:pStyle w:val="Akapitzlist"/>
              <w:spacing w:after="0" w:line="240" w:lineRule="auto"/>
              <w:ind w:left="0"/>
              <w:jc w:val="both"/>
              <w:rPr>
                <w:rFonts w:cstheme="minorHAnsi"/>
                <w:b/>
                <w:bCs/>
              </w:rPr>
            </w:pPr>
          </w:p>
          <w:p w14:paraId="42F754B0" w14:textId="3CA3CD20" w:rsidR="009B440F" w:rsidRPr="00E96C0D" w:rsidRDefault="009B440F" w:rsidP="009B440F">
            <w:pPr>
              <w:spacing w:after="0" w:line="240" w:lineRule="auto"/>
              <w:jc w:val="both"/>
              <w:rPr>
                <w:rFonts w:cstheme="minorHAnsi"/>
                <w:bCs/>
              </w:rPr>
            </w:pPr>
            <w:r w:rsidRPr="00E96C0D">
              <w:rPr>
                <w:rFonts w:cstheme="minorHAnsi"/>
                <w:bCs/>
              </w:rPr>
              <w:t xml:space="preserve">Zamawiający dokonuje odpowiedniej zmiany w </w:t>
            </w:r>
            <w:r w:rsidR="00AA60D7" w:rsidRPr="00E96C0D">
              <w:rPr>
                <w:rFonts w:cstheme="minorHAnsi"/>
                <w:bCs/>
              </w:rPr>
              <w:t xml:space="preserve">mod. 1 </w:t>
            </w:r>
            <w:r w:rsidRPr="00E96C0D">
              <w:rPr>
                <w:rFonts w:cstheme="minorHAnsi"/>
                <w:bCs/>
              </w:rPr>
              <w:t>Załącznik</w:t>
            </w:r>
            <w:r w:rsidR="00AA60D7" w:rsidRPr="00E96C0D">
              <w:rPr>
                <w:rFonts w:cstheme="minorHAnsi"/>
                <w:bCs/>
              </w:rPr>
              <w:t>a</w:t>
            </w:r>
            <w:r w:rsidRPr="00E96C0D">
              <w:rPr>
                <w:rFonts w:cstheme="minorHAnsi"/>
                <w:bCs/>
              </w:rPr>
              <w:t xml:space="preserve"> nr 5 do SWZ, OPZ, punkt 3.1.23.</w:t>
            </w:r>
          </w:p>
          <w:p w14:paraId="0DD50F9E" w14:textId="1751631E" w:rsidR="009B440F" w:rsidRPr="00E96C0D" w:rsidRDefault="009B440F" w:rsidP="0055102A">
            <w:pPr>
              <w:pStyle w:val="Akapitzlist"/>
              <w:spacing w:after="0" w:line="240" w:lineRule="auto"/>
              <w:ind w:left="0"/>
              <w:jc w:val="both"/>
              <w:rPr>
                <w:rFonts w:cstheme="minorHAnsi"/>
                <w:bCs/>
              </w:rPr>
            </w:pPr>
          </w:p>
        </w:tc>
      </w:tr>
      <w:tr w:rsidR="007C4F11" w:rsidRPr="00E96C0D" w14:paraId="1B5C2E4D" w14:textId="77777777" w:rsidTr="006163B9">
        <w:trPr>
          <w:trHeight w:val="417"/>
        </w:trPr>
        <w:tc>
          <w:tcPr>
            <w:tcW w:w="825" w:type="dxa"/>
            <w:vAlign w:val="center"/>
          </w:tcPr>
          <w:p w14:paraId="50542CBD" w14:textId="00A892AA"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11</w:t>
            </w:r>
          </w:p>
        </w:tc>
        <w:tc>
          <w:tcPr>
            <w:tcW w:w="1022" w:type="dxa"/>
            <w:vAlign w:val="center"/>
          </w:tcPr>
          <w:p w14:paraId="48452EB8" w14:textId="6F366EE1"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10.01.2022</w:t>
            </w:r>
          </w:p>
        </w:tc>
        <w:tc>
          <w:tcPr>
            <w:tcW w:w="6463" w:type="dxa"/>
          </w:tcPr>
          <w:p w14:paraId="2B5C6679" w14:textId="77777777" w:rsidR="007C4F11" w:rsidRPr="00E96C0D" w:rsidRDefault="007C4F11" w:rsidP="007C4F11">
            <w:pPr>
              <w:autoSpaceDE w:val="0"/>
              <w:autoSpaceDN w:val="0"/>
              <w:adjustRightInd w:val="0"/>
              <w:spacing w:after="0" w:line="240" w:lineRule="auto"/>
              <w:rPr>
                <w:rFonts w:cstheme="minorHAnsi"/>
                <w:color w:val="000000"/>
              </w:rPr>
            </w:pPr>
          </w:p>
          <w:p w14:paraId="12D40980"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b/>
                <w:bCs/>
                <w:color w:val="000000"/>
              </w:rPr>
              <w:t xml:space="preserve">Załącznik nr 5 do SWZ, OPZ, punkt 3.1.24 </w:t>
            </w:r>
            <w:r w:rsidRPr="00E96C0D">
              <w:rPr>
                <w:rFonts w:cstheme="minorHAnsi"/>
                <w:color w:val="000000"/>
              </w:rPr>
              <w:t xml:space="preserve">– czy Zamawiający zgodzi się z interpretacją, zgodnie z którą przez „trwałą dysfunkcję” rozumieć należy taką dysfunkcję, która nie ulegnie poprawie pod wpływem leczenia ani rehabilitacji? </w:t>
            </w:r>
          </w:p>
          <w:p w14:paraId="3CE4A105" w14:textId="77777777" w:rsidR="007C4F11" w:rsidRPr="00E96C0D" w:rsidRDefault="007C4F11" w:rsidP="00D84768">
            <w:pPr>
              <w:pStyle w:val="Akapitzlist"/>
              <w:spacing w:after="0" w:line="240" w:lineRule="auto"/>
              <w:ind w:left="0"/>
              <w:jc w:val="both"/>
              <w:rPr>
                <w:rFonts w:cstheme="minorHAnsi"/>
                <w:bCs/>
              </w:rPr>
            </w:pPr>
          </w:p>
        </w:tc>
        <w:tc>
          <w:tcPr>
            <w:tcW w:w="6989" w:type="dxa"/>
            <w:vAlign w:val="center"/>
          </w:tcPr>
          <w:p w14:paraId="254AF424" w14:textId="2A1F2648" w:rsidR="0055102A" w:rsidRPr="00E96C0D" w:rsidRDefault="0055102A" w:rsidP="0055102A">
            <w:pPr>
              <w:spacing w:after="0" w:line="240" w:lineRule="auto"/>
              <w:jc w:val="both"/>
              <w:rPr>
                <w:rFonts w:cstheme="minorHAnsi"/>
                <w:bCs/>
              </w:rPr>
            </w:pPr>
            <w:r w:rsidRPr="00E96C0D">
              <w:rPr>
                <w:rFonts w:cstheme="minorHAnsi"/>
                <w:bCs/>
              </w:rPr>
              <w:t>Zamawiający doprecyzowuje definicję w zakresie Załącznik</w:t>
            </w:r>
            <w:r w:rsidR="00371C1B" w:rsidRPr="00E96C0D">
              <w:rPr>
                <w:rFonts w:cstheme="minorHAnsi"/>
                <w:bCs/>
              </w:rPr>
              <w:t xml:space="preserve">a </w:t>
            </w:r>
            <w:r w:rsidRPr="00E96C0D">
              <w:rPr>
                <w:rFonts w:cstheme="minorHAnsi"/>
                <w:bCs/>
              </w:rPr>
              <w:t>nr 5 do SWZ, OPZ, punkt 3.1.24.</w:t>
            </w:r>
          </w:p>
          <w:p w14:paraId="4784DE0C" w14:textId="77777777" w:rsidR="0055102A" w:rsidRPr="00E96C0D" w:rsidRDefault="0055102A" w:rsidP="0055102A">
            <w:pPr>
              <w:spacing w:after="0" w:line="240" w:lineRule="auto"/>
              <w:jc w:val="both"/>
              <w:rPr>
                <w:rFonts w:cstheme="minorHAnsi"/>
                <w:b/>
              </w:rPr>
            </w:pPr>
            <w:r w:rsidRPr="00E96C0D">
              <w:rPr>
                <w:rFonts w:cstheme="minorHAnsi"/>
                <w:b/>
                <w:u w:val="single"/>
              </w:rPr>
              <w:t>Trwały uszczerbek na zdrowiu w wyniku zawału serca lub udaru mózgu</w:t>
            </w:r>
            <w:r w:rsidRPr="00E96C0D">
              <w:rPr>
                <w:rFonts w:cstheme="minorHAnsi"/>
                <w:bCs/>
              </w:rPr>
              <w:t xml:space="preserve"> – trwałe zaburzenie czynności uszkodzonego układu, narządu, organu, powodujące jego trwałą dysfunkcję</w:t>
            </w:r>
            <w:r w:rsidRPr="00E96C0D">
              <w:rPr>
                <w:rFonts w:cstheme="minorHAnsi"/>
                <w:b/>
              </w:rPr>
              <w:t>, która po zakończonym procesie leczenia lub rehabilitacji nie pozwoli na powrót do dotychczasowej sprawności.</w:t>
            </w:r>
          </w:p>
          <w:p w14:paraId="5A0571AC" w14:textId="77777777" w:rsidR="007C4F11" w:rsidRPr="00E96C0D" w:rsidRDefault="0055102A" w:rsidP="0055102A">
            <w:pPr>
              <w:pStyle w:val="Akapitzlist"/>
              <w:spacing w:after="0" w:line="240" w:lineRule="auto"/>
              <w:ind w:left="0"/>
              <w:jc w:val="both"/>
              <w:rPr>
                <w:rFonts w:cstheme="minorHAnsi"/>
                <w:bCs/>
              </w:rPr>
            </w:pPr>
            <w:r w:rsidRPr="00E96C0D">
              <w:rPr>
                <w:rFonts w:cstheme="minorHAnsi"/>
                <w:bCs/>
              </w:rPr>
              <w:lastRenderedPageBreak/>
              <w:t>Świadczenie zostanie wypłacone niezależnie od tego czy choroby będące przyczyną zawału serca lub udaru mózgu były zdiagnozowane lub leczone u Ubezpieczonego przed dniem początku odpowiedzialności Wykonawcy.</w:t>
            </w:r>
          </w:p>
          <w:p w14:paraId="39C72A75" w14:textId="77777777" w:rsidR="009B440F" w:rsidRPr="00E96C0D" w:rsidRDefault="009B440F" w:rsidP="0055102A">
            <w:pPr>
              <w:pStyle w:val="Akapitzlist"/>
              <w:spacing w:after="0" w:line="240" w:lineRule="auto"/>
              <w:ind w:left="0"/>
              <w:jc w:val="both"/>
              <w:rPr>
                <w:rFonts w:cstheme="minorHAnsi"/>
                <w:bCs/>
              </w:rPr>
            </w:pPr>
          </w:p>
          <w:p w14:paraId="211E1D71" w14:textId="6FDE65C6" w:rsidR="009B440F" w:rsidRPr="00E96C0D" w:rsidRDefault="009B440F" w:rsidP="009B440F">
            <w:pPr>
              <w:spacing w:after="0" w:line="240" w:lineRule="auto"/>
              <w:jc w:val="both"/>
              <w:rPr>
                <w:rFonts w:cstheme="minorHAnsi"/>
                <w:bCs/>
              </w:rPr>
            </w:pPr>
            <w:r w:rsidRPr="00E96C0D">
              <w:rPr>
                <w:rFonts w:cstheme="minorHAnsi"/>
                <w:bCs/>
              </w:rPr>
              <w:t xml:space="preserve">Zamawiający dokonuje odpowiedniej zmiany w </w:t>
            </w:r>
            <w:r w:rsidR="00AA60D7" w:rsidRPr="00E96C0D">
              <w:rPr>
                <w:rFonts w:cstheme="minorHAnsi"/>
                <w:bCs/>
              </w:rPr>
              <w:t xml:space="preserve">mod. 1 </w:t>
            </w:r>
            <w:r w:rsidRPr="00E96C0D">
              <w:rPr>
                <w:rFonts w:cstheme="minorHAnsi"/>
                <w:bCs/>
              </w:rPr>
              <w:t>Załącznik nr 5 do SWZ, OPZ, punkt 3.1.24</w:t>
            </w:r>
            <w:r w:rsidR="00ED0D97" w:rsidRPr="00E96C0D">
              <w:rPr>
                <w:rFonts w:cstheme="minorHAnsi"/>
                <w:bCs/>
              </w:rPr>
              <w:t>.</w:t>
            </w:r>
          </w:p>
        </w:tc>
      </w:tr>
      <w:tr w:rsidR="007C4F11" w:rsidRPr="00E96C0D" w14:paraId="45B266A3" w14:textId="77777777" w:rsidTr="006163B9">
        <w:trPr>
          <w:trHeight w:val="417"/>
        </w:trPr>
        <w:tc>
          <w:tcPr>
            <w:tcW w:w="825" w:type="dxa"/>
            <w:vAlign w:val="center"/>
          </w:tcPr>
          <w:p w14:paraId="5DB64990" w14:textId="07CCB5BA"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lastRenderedPageBreak/>
              <w:t>12</w:t>
            </w:r>
          </w:p>
        </w:tc>
        <w:tc>
          <w:tcPr>
            <w:tcW w:w="1022" w:type="dxa"/>
            <w:vAlign w:val="center"/>
          </w:tcPr>
          <w:p w14:paraId="35311086" w14:textId="169F126D"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10.01.2022</w:t>
            </w:r>
          </w:p>
        </w:tc>
        <w:tc>
          <w:tcPr>
            <w:tcW w:w="6463" w:type="dxa"/>
          </w:tcPr>
          <w:p w14:paraId="139F88F4" w14:textId="77777777" w:rsidR="007C4F11" w:rsidRPr="00E96C0D" w:rsidRDefault="007C4F11" w:rsidP="007C4F11">
            <w:pPr>
              <w:autoSpaceDE w:val="0"/>
              <w:autoSpaceDN w:val="0"/>
              <w:adjustRightInd w:val="0"/>
              <w:spacing w:after="0" w:line="240" w:lineRule="auto"/>
              <w:rPr>
                <w:rFonts w:cstheme="minorHAnsi"/>
                <w:color w:val="000000"/>
              </w:rPr>
            </w:pPr>
          </w:p>
          <w:p w14:paraId="6A55A6CB"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b/>
                <w:bCs/>
                <w:color w:val="000000"/>
              </w:rPr>
              <w:t xml:space="preserve">Załącznik nr 5 do SWZ, OPZ, punkt 3.1.29 </w:t>
            </w:r>
            <w:r w:rsidRPr="00E96C0D">
              <w:rPr>
                <w:rFonts w:cstheme="minorHAnsi"/>
                <w:color w:val="000000"/>
              </w:rPr>
              <w:t xml:space="preserve">– prośba o zgodę na stosowanie ,jako równoznacznej, następującej doprecyzowującej definicji Wykonawcy: </w:t>
            </w:r>
          </w:p>
          <w:p w14:paraId="72ECB5C0"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b/>
                <w:bCs/>
                <w:color w:val="000000"/>
              </w:rPr>
              <w:t xml:space="preserve">wypadek komunikacyjny </w:t>
            </w:r>
            <w:r w:rsidRPr="00E96C0D">
              <w:rPr>
                <w:rFonts w:cstheme="minorHAnsi"/>
                <w:i/>
                <w:iCs/>
                <w:color w:val="000000"/>
              </w:rPr>
              <w:t xml:space="preserve">– nieszczęśliwy wypadek: </w:t>
            </w:r>
          </w:p>
          <w:p w14:paraId="7E057830"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i/>
                <w:iCs/>
                <w:color w:val="000000"/>
              </w:rPr>
              <w:t xml:space="preserve">a) 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 </w:t>
            </w:r>
          </w:p>
          <w:p w14:paraId="32E0C9F1"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i/>
                <w:iCs/>
                <w:color w:val="000000"/>
              </w:rPr>
              <w:t xml:space="preserve">b) wywołany ruchem pojazdu kolejowego ciągniętego przez pojazd trakcyjny, w którym ubezpieczony brał udział jako pasażer albo członek załogi tego pojazdu, z tym że: </w:t>
            </w:r>
          </w:p>
          <w:p w14:paraId="74AFE9CE"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i/>
                <w:iCs/>
                <w:color w:val="000000"/>
              </w:rPr>
              <w:t xml:space="preserve">- pojazd kolejowy oznacza pojazd dostosowany do poruszania się na własnych kołach po torach kolejowych, </w:t>
            </w:r>
          </w:p>
          <w:p w14:paraId="1BA97A13"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i/>
                <w:iCs/>
                <w:color w:val="000000"/>
              </w:rPr>
              <w:t xml:space="preserve">- pojazd trakcyjny oznacza pojazd kolejowy z napędem własnym, w tym metro, </w:t>
            </w:r>
          </w:p>
          <w:p w14:paraId="4FBCF6A7"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i/>
                <w:iCs/>
                <w:color w:val="000000"/>
              </w:rPr>
              <w:t xml:space="preserve">wypadkiem komunikacyjnym, w rozumieniu pkt. b, nie są wypadki dotyczące kolejowego transportu wewnątrzzakładowego oraz transportu linowego i linowo-terenowego, </w:t>
            </w:r>
          </w:p>
          <w:p w14:paraId="1F4F5703"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i/>
                <w:iCs/>
                <w:color w:val="000000"/>
              </w:rPr>
              <w:t xml:space="preserve">c) 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a statek powietrzny został uszkodzony lub nastąpiło zniszczenie jego konstrukcji albo statek powietrzny zaginął i nie został odnaleziony, a urzędowe jego poszukiwania zostały odwołane lub statek powietrzny znajduje się w miejscu, do którego dostęp nie jest możliwy, </w:t>
            </w:r>
          </w:p>
          <w:p w14:paraId="2C1AE8FE" w14:textId="41C9C89C" w:rsidR="007C4F11" w:rsidRPr="00E96C0D" w:rsidRDefault="007C4F11" w:rsidP="007C4F11">
            <w:pPr>
              <w:pStyle w:val="Akapitzlist"/>
              <w:spacing w:after="0" w:line="240" w:lineRule="auto"/>
              <w:ind w:left="0"/>
              <w:jc w:val="both"/>
              <w:rPr>
                <w:rFonts w:cstheme="minorHAnsi"/>
                <w:bCs/>
              </w:rPr>
            </w:pPr>
            <w:r w:rsidRPr="00E96C0D">
              <w:rPr>
                <w:rFonts w:cstheme="minorHAnsi"/>
                <w:i/>
                <w:iCs/>
                <w:color w:val="000000"/>
              </w:rPr>
              <w:t xml:space="preserve">d) wywołany ruchem statku, w którym ubezpieczony brał udział jako członek załogi bądź pasażer, a statek zatonął albo został uszkodzony </w:t>
            </w:r>
            <w:r w:rsidRPr="00E96C0D">
              <w:rPr>
                <w:rFonts w:cstheme="minorHAnsi"/>
                <w:i/>
                <w:iCs/>
                <w:color w:val="000000"/>
              </w:rPr>
              <w:lastRenderedPageBreak/>
              <w:t>lub nastąpiło zniszczenie jego konstrukcji albo statek zaginął i nie został odnaleziony, a urzędowe jego poszukiwania zostały odwołane lub statek znajduje się w miejscu, do którego dostęp nie jest możliwy.</w:t>
            </w:r>
          </w:p>
        </w:tc>
        <w:tc>
          <w:tcPr>
            <w:tcW w:w="6989" w:type="dxa"/>
            <w:vAlign w:val="center"/>
          </w:tcPr>
          <w:p w14:paraId="3653BE25" w14:textId="680AD9BD" w:rsidR="007C4F11" w:rsidRPr="00E96C0D" w:rsidRDefault="0055102A" w:rsidP="00D84768">
            <w:pPr>
              <w:pStyle w:val="Akapitzlist"/>
              <w:spacing w:after="0" w:line="240" w:lineRule="auto"/>
              <w:ind w:left="0"/>
              <w:jc w:val="both"/>
              <w:rPr>
                <w:rFonts w:cstheme="minorHAnsi"/>
                <w:bCs/>
              </w:rPr>
            </w:pPr>
            <w:r w:rsidRPr="00E96C0D">
              <w:rPr>
                <w:rFonts w:cstheme="minorHAnsi"/>
                <w:bCs/>
              </w:rPr>
              <w:lastRenderedPageBreak/>
              <w:t xml:space="preserve">Zamawiający nie wyraża zgody na </w:t>
            </w:r>
            <w:r w:rsidR="005616C5" w:rsidRPr="00E96C0D">
              <w:rPr>
                <w:rFonts w:cstheme="minorHAnsi"/>
                <w:bCs/>
              </w:rPr>
              <w:t>wnioskowaną zmianę.</w:t>
            </w:r>
          </w:p>
        </w:tc>
      </w:tr>
      <w:tr w:rsidR="007C4F11" w:rsidRPr="00E96C0D" w14:paraId="60068414" w14:textId="77777777" w:rsidTr="006163B9">
        <w:trPr>
          <w:trHeight w:val="417"/>
        </w:trPr>
        <w:tc>
          <w:tcPr>
            <w:tcW w:w="825" w:type="dxa"/>
            <w:vAlign w:val="center"/>
          </w:tcPr>
          <w:p w14:paraId="3F23EB29" w14:textId="7DB0D2EA"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13</w:t>
            </w:r>
          </w:p>
        </w:tc>
        <w:tc>
          <w:tcPr>
            <w:tcW w:w="1022" w:type="dxa"/>
            <w:vAlign w:val="center"/>
          </w:tcPr>
          <w:p w14:paraId="6001642D" w14:textId="320ED20F"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10.01.2022</w:t>
            </w:r>
          </w:p>
        </w:tc>
        <w:tc>
          <w:tcPr>
            <w:tcW w:w="6463" w:type="dxa"/>
          </w:tcPr>
          <w:p w14:paraId="1A1B2372" w14:textId="77777777" w:rsidR="007C4F11" w:rsidRPr="00E96C0D" w:rsidRDefault="007C4F11" w:rsidP="007C4F11">
            <w:pPr>
              <w:autoSpaceDE w:val="0"/>
              <w:autoSpaceDN w:val="0"/>
              <w:adjustRightInd w:val="0"/>
              <w:spacing w:after="0" w:line="240" w:lineRule="auto"/>
              <w:rPr>
                <w:rFonts w:cstheme="minorHAnsi"/>
                <w:color w:val="000000"/>
              </w:rPr>
            </w:pPr>
          </w:p>
          <w:p w14:paraId="1E2B7C85"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b/>
                <w:bCs/>
                <w:color w:val="000000"/>
              </w:rPr>
              <w:t xml:space="preserve">Załącznik nr 5 do SWZ, OPZ, punkt 3.1.32 </w:t>
            </w:r>
            <w:r w:rsidRPr="00E96C0D">
              <w:rPr>
                <w:rFonts w:cstheme="minorHAnsi"/>
                <w:color w:val="000000"/>
              </w:rPr>
              <w:t xml:space="preserve">– Wykonawca zwraca się z prośbą o możliwość zastosowania, jako równoważnej, definicji „zawału serca” zawartej w ramach swoich ogólnych warunków: </w:t>
            </w:r>
          </w:p>
          <w:p w14:paraId="0554C553"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W przypadku trwałego uszczerbku w wyniku zawału serca, poważnego zachorowania ubezpieczonego oraz pobytu w szpitalu wskutek zawału serca: </w:t>
            </w:r>
          </w:p>
          <w:p w14:paraId="40EC3840" w14:textId="40AEE066" w:rsidR="007C4F11" w:rsidRPr="00E96C0D" w:rsidRDefault="007C4F11" w:rsidP="007C4F11">
            <w:pPr>
              <w:pStyle w:val="Akapitzlist"/>
              <w:spacing w:after="0" w:line="240" w:lineRule="auto"/>
              <w:jc w:val="both"/>
              <w:rPr>
                <w:rFonts w:cstheme="minorHAnsi"/>
                <w:i/>
                <w:iCs/>
                <w:color w:val="000000"/>
              </w:rPr>
            </w:pPr>
            <w:r w:rsidRPr="00E96C0D">
              <w:rPr>
                <w:rFonts w:cstheme="minorHAnsi"/>
                <w:b/>
                <w:bCs/>
                <w:color w:val="000000"/>
              </w:rPr>
              <w:t xml:space="preserve">zawał serca </w:t>
            </w:r>
            <w:r w:rsidRPr="00E96C0D">
              <w:rPr>
                <w:rFonts w:cstheme="minorHAnsi"/>
                <w:i/>
                <w:iCs/>
                <w:color w:val="000000"/>
              </w:rPr>
              <w:t xml:space="preserve">– który jest uszkodzeniem części mięśnia sercowego w wyniku ostrego niedokrwienia. Odpowiadamy wyłącznie za taki zawał serca, którego rozpoznanie potwierdza wzrost lub spadek stężenia troponiny sercowej, przy co najmniej jednej wartości powyżej normy, oraz spełnione jest co najmniej jedno z następujących kryteriów: </w:t>
            </w:r>
          </w:p>
          <w:p w14:paraId="4136D1C8" w14:textId="77777777" w:rsidR="007C4F11" w:rsidRPr="00E96C0D" w:rsidRDefault="007C4F11" w:rsidP="007C4F11">
            <w:pPr>
              <w:pStyle w:val="Akapitzlist"/>
              <w:jc w:val="both"/>
              <w:rPr>
                <w:rFonts w:cstheme="minorHAnsi"/>
                <w:i/>
                <w:iCs/>
                <w:color w:val="000000"/>
              </w:rPr>
            </w:pPr>
            <w:r w:rsidRPr="00E96C0D">
              <w:rPr>
                <w:rFonts w:cstheme="minorHAnsi"/>
                <w:i/>
                <w:iCs/>
                <w:color w:val="000000"/>
              </w:rPr>
              <w:t xml:space="preserve">a) kliniczne objawy niedokrwienia mięśnia sercowego, </w:t>
            </w:r>
          </w:p>
          <w:p w14:paraId="6F1AC57D" w14:textId="77777777" w:rsidR="007C4F11" w:rsidRPr="00E96C0D" w:rsidRDefault="007C4F11" w:rsidP="007C4F11">
            <w:pPr>
              <w:pStyle w:val="Akapitzlist"/>
              <w:jc w:val="both"/>
              <w:rPr>
                <w:rFonts w:cstheme="minorHAnsi"/>
                <w:i/>
                <w:iCs/>
                <w:color w:val="000000"/>
              </w:rPr>
            </w:pPr>
            <w:r w:rsidRPr="00E96C0D">
              <w:rPr>
                <w:rFonts w:cstheme="minorHAnsi"/>
                <w:i/>
                <w:iCs/>
                <w:color w:val="000000"/>
              </w:rPr>
              <w:t xml:space="preserve">b) nowe niedokrwienne zmiany w EKG, </w:t>
            </w:r>
          </w:p>
          <w:p w14:paraId="71173276" w14:textId="77777777" w:rsidR="007C4F11" w:rsidRPr="00E96C0D" w:rsidRDefault="007C4F11" w:rsidP="007C4F11">
            <w:pPr>
              <w:pStyle w:val="Akapitzlist"/>
              <w:jc w:val="both"/>
              <w:rPr>
                <w:rFonts w:cstheme="minorHAnsi"/>
                <w:i/>
                <w:iCs/>
                <w:color w:val="000000"/>
              </w:rPr>
            </w:pPr>
            <w:r w:rsidRPr="00E96C0D">
              <w:rPr>
                <w:rFonts w:cstheme="minorHAnsi"/>
                <w:i/>
                <w:iCs/>
                <w:color w:val="000000"/>
              </w:rPr>
              <w:t xml:space="preserve">c) nowy ubytek żywotnego mięśnia sercowego w badaniach obrazowych lub nowe regionalne zaburzenia czynności skurczowej, których umiejscowienie odpowiada etiologii niedokrwiennej, </w:t>
            </w:r>
          </w:p>
          <w:p w14:paraId="21F7C1FE" w14:textId="77777777" w:rsidR="007C4F11" w:rsidRPr="00E96C0D" w:rsidRDefault="007C4F11" w:rsidP="007C4F11">
            <w:pPr>
              <w:pStyle w:val="Akapitzlist"/>
              <w:jc w:val="both"/>
              <w:rPr>
                <w:rFonts w:cstheme="minorHAnsi"/>
                <w:i/>
                <w:iCs/>
                <w:color w:val="000000"/>
              </w:rPr>
            </w:pPr>
            <w:r w:rsidRPr="00E96C0D">
              <w:rPr>
                <w:rFonts w:cstheme="minorHAnsi"/>
                <w:i/>
                <w:iCs/>
                <w:color w:val="000000"/>
              </w:rPr>
              <w:t xml:space="preserve">d) skrzeplina w tętnicy wieńcowej stwierdzona w koronarografii. </w:t>
            </w:r>
          </w:p>
          <w:p w14:paraId="38DA011E" w14:textId="77777777" w:rsidR="007C4F11" w:rsidRPr="00E96C0D" w:rsidRDefault="007C4F11" w:rsidP="007C4F11">
            <w:pPr>
              <w:pStyle w:val="Akapitzlist"/>
              <w:jc w:val="both"/>
              <w:rPr>
                <w:rFonts w:cstheme="minorHAnsi"/>
                <w:i/>
                <w:iCs/>
                <w:color w:val="000000"/>
              </w:rPr>
            </w:pPr>
            <w:r w:rsidRPr="00E96C0D">
              <w:rPr>
                <w:rFonts w:cstheme="minorHAnsi"/>
                <w:i/>
                <w:iCs/>
                <w:color w:val="000000"/>
              </w:rPr>
              <w:t xml:space="preserve">Odpowiadamy również za zawał związany z zabiegiem na tętnicach wieńcowych, o ile w badaniach obrazowych stwierdzono nowy ubytek żywotnego mięśnia sercowego o umiejscowieniu odpowiadającym etiologii niedokrwiennej lub w koronarografii stwierdzono powikłania zabiegu ograniczające przepływ krwi oraz w którym stwierdzono wzrost stężenia troponiny sercowej we krwi do wartości: </w:t>
            </w:r>
          </w:p>
          <w:p w14:paraId="1E69BF8E" w14:textId="77777777" w:rsidR="007C4F11" w:rsidRPr="00E96C0D" w:rsidRDefault="007C4F11" w:rsidP="007C4F11">
            <w:pPr>
              <w:pStyle w:val="Akapitzlist"/>
              <w:jc w:val="both"/>
              <w:rPr>
                <w:rFonts w:cstheme="minorHAnsi"/>
                <w:i/>
                <w:iCs/>
                <w:color w:val="000000"/>
              </w:rPr>
            </w:pPr>
            <w:r w:rsidRPr="00E96C0D">
              <w:rPr>
                <w:rFonts w:cstheme="minorHAnsi"/>
                <w:i/>
                <w:iCs/>
                <w:color w:val="000000"/>
              </w:rPr>
              <w:t xml:space="preserve">a) 5-krotnie przekraczającej górną granicę normy w przypadku zawału związanego z przezskórną interwencją wieńcową lub </w:t>
            </w:r>
          </w:p>
          <w:p w14:paraId="1D11299F" w14:textId="59E67464" w:rsidR="007C4F11" w:rsidRPr="00E96C0D" w:rsidRDefault="007C4F11" w:rsidP="007C4F11">
            <w:pPr>
              <w:pStyle w:val="Akapitzlist"/>
              <w:spacing w:after="0" w:line="240" w:lineRule="auto"/>
              <w:ind w:left="0"/>
              <w:jc w:val="both"/>
              <w:rPr>
                <w:rFonts w:cstheme="minorHAnsi"/>
                <w:bCs/>
              </w:rPr>
            </w:pPr>
            <w:r w:rsidRPr="00E96C0D">
              <w:rPr>
                <w:rFonts w:cstheme="minorHAnsi"/>
                <w:i/>
                <w:iCs/>
                <w:color w:val="000000"/>
              </w:rPr>
              <w:lastRenderedPageBreak/>
              <w:t>b) 10-krotnie przekraczającej górną granicę normy w przypadku zawału związanego z pomostowaniem tętnic wieńcowych.</w:t>
            </w:r>
          </w:p>
        </w:tc>
        <w:tc>
          <w:tcPr>
            <w:tcW w:w="6989" w:type="dxa"/>
            <w:vAlign w:val="center"/>
          </w:tcPr>
          <w:p w14:paraId="306CFBD9" w14:textId="279F4147" w:rsidR="007C4F11" w:rsidRPr="00E96C0D" w:rsidRDefault="0055102A" w:rsidP="00D84768">
            <w:pPr>
              <w:pStyle w:val="Akapitzlist"/>
              <w:spacing w:after="0" w:line="240" w:lineRule="auto"/>
              <w:ind w:left="0"/>
              <w:jc w:val="both"/>
              <w:rPr>
                <w:rFonts w:cstheme="minorHAnsi"/>
                <w:bCs/>
              </w:rPr>
            </w:pPr>
            <w:r w:rsidRPr="00E96C0D">
              <w:rPr>
                <w:rFonts w:cstheme="minorHAnsi"/>
                <w:bCs/>
              </w:rPr>
              <w:lastRenderedPageBreak/>
              <w:t>Zamawiający nie wyraża zgody na</w:t>
            </w:r>
            <w:r w:rsidR="005616C5" w:rsidRPr="00E96C0D">
              <w:rPr>
                <w:rFonts w:cstheme="minorHAnsi"/>
                <w:bCs/>
              </w:rPr>
              <w:t xml:space="preserve"> wnioskowana</w:t>
            </w:r>
            <w:r w:rsidRPr="00E96C0D">
              <w:rPr>
                <w:rFonts w:cstheme="minorHAnsi"/>
                <w:bCs/>
              </w:rPr>
              <w:t xml:space="preserve"> </w:t>
            </w:r>
            <w:r w:rsidR="006C3BB4" w:rsidRPr="00E96C0D">
              <w:rPr>
                <w:rFonts w:cstheme="minorHAnsi"/>
                <w:bCs/>
              </w:rPr>
              <w:t>zmianę</w:t>
            </w:r>
            <w:r w:rsidR="005616C5" w:rsidRPr="00E96C0D">
              <w:rPr>
                <w:rFonts w:cstheme="minorHAnsi"/>
                <w:bCs/>
              </w:rPr>
              <w:t>.</w:t>
            </w:r>
          </w:p>
        </w:tc>
      </w:tr>
      <w:tr w:rsidR="007C4F11" w:rsidRPr="00E96C0D" w14:paraId="3DA98A0F" w14:textId="77777777" w:rsidTr="006163B9">
        <w:trPr>
          <w:trHeight w:val="417"/>
        </w:trPr>
        <w:tc>
          <w:tcPr>
            <w:tcW w:w="825" w:type="dxa"/>
            <w:vAlign w:val="center"/>
          </w:tcPr>
          <w:p w14:paraId="6E1241D6" w14:textId="03C55CD6"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14</w:t>
            </w:r>
          </w:p>
        </w:tc>
        <w:tc>
          <w:tcPr>
            <w:tcW w:w="1022" w:type="dxa"/>
            <w:vAlign w:val="center"/>
          </w:tcPr>
          <w:p w14:paraId="4D74A474" w14:textId="1D0CDD16"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10.01.2022</w:t>
            </w:r>
          </w:p>
        </w:tc>
        <w:tc>
          <w:tcPr>
            <w:tcW w:w="6463" w:type="dxa"/>
          </w:tcPr>
          <w:p w14:paraId="286BE7F9" w14:textId="77777777" w:rsidR="007C4F11" w:rsidRPr="00E96C0D" w:rsidRDefault="007C4F11" w:rsidP="007C4F11">
            <w:pPr>
              <w:autoSpaceDE w:val="0"/>
              <w:autoSpaceDN w:val="0"/>
              <w:adjustRightInd w:val="0"/>
              <w:spacing w:after="0" w:line="240" w:lineRule="auto"/>
              <w:rPr>
                <w:rFonts w:cstheme="minorHAnsi"/>
                <w:color w:val="000000"/>
              </w:rPr>
            </w:pPr>
          </w:p>
          <w:p w14:paraId="4EAF05B6"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b/>
                <w:bCs/>
                <w:color w:val="000000"/>
              </w:rPr>
              <w:t xml:space="preserve">Załącznik nr 5 do SWZ, OPZ, punkt 4.4 </w:t>
            </w:r>
            <w:r w:rsidRPr="00E96C0D">
              <w:rPr>
                <w:rFonts w:cstheme="minorHAnsi"/>
                <w:color w:val="000000"/>
              </w:rPr>
              <w:t xml:space="preserve">- czy w ramach gwarancji możliwości indywidualnej kontynuacji ubezpieczenia Zamawiający zaakceptuje następujący (szerszy niż wskazany w punkcie zakres świadczeń), będący aktualnie w ofercie Wykonawcy: </w:t>
            </w:r>
          </w:p>
          <w:tbl>
            <w:tblPr>
              <w:tblW w:w="0" w:type="auto"/>
              <w:tblBorders>
                <w:top w:val="nil"/>
                <w:left w:val="nil"/>
                <w:bottom w:val="nil"/>
                <w:right w:val="nil"/>
              </w:tblBorders>
              <w:tblLook w:val="0000" w:firstRow="0" w:lastRow="0" w:firstColumn="0" w:lastColumn="0" w:noHBand="0" w:noVBand="0"/>
            </w:tblPr>
            <w:tblGrid>
              <w:gridCol w:w="545"/>
              <w:gridCol w:w="3372"/>
              <w:gridCol w:w="2248"/>
            </w:tblGrid>
            <w:tr w:rsidR="007C4F11" w:rsidRPr="00E96C0D" w14:paraId="5BA748FE" w14:textId="77777777">
              <w:trPr>
                <w:trHeight w:val="244"/>
              </w:trPr>
              <w:tc>
                <w:tcPr>
                  <w:tcW w:w="0" w:type="auto"/>
                </w:tcPr>
                <w:p w14:paraId="2B7AF12F"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b/>
                      <w:bCs/>
                      <w:color w:val="000000"/>
                    </w:rPr>
                    <w:t xml:space="preserve">L.p. </w:t>
                  </w:r>
                </w:p>
              </w:tc>
              <w:tc>
                <w:tcPr>
                  <w:tcW w:w="0" w:type="auto"/>
                </w:tcPr>
                <w:p w14:paraId="2683584A"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b/>
                      <w:bCs/>
                      <w:color w:val="000000"/>
                    </w:rPr>
                    <w:t xml:space="preserve">Zakres świadczeń </w:t>
                  </w:r>
                </w:p>
              </w:tc>
              <w:tc>
                <w:tcPr>
                  <w:tcW w:w="0" w:type="auto"/>
                </w:tcPr>
                <w:p w14:paraId="17DEDBE9"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b/>
                      <w:bCs/>
                      <w:color w:val="000000"/>
                    </w:rPr>
                    <w:t xml:space="preserve">Świadczenie jako skumulowany % sumy ubezpieczenia </w:t>
                  </w:r>
                </w:p>
              </w:tc>
            </w:tr>
            <w:tr w:rsidR="007C4F11" w:rsidRPr="00E96C0D" w14:paraId="74109345" w14:textId="77777777">
              <w:trPr>
                <w:trHeight w:val="99"/>
              </w:trPr>
              <w:tc>
                <w:tcPr>
                  <w:tcW w:w="0" w:type="auto"/>
                </w:tcPr>
                <w:p w14:paraId="3BA81FD3"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1 </w:t>
                  </w:r>
                </w:p>
              </w:tc>
              <w:tc>
                <w:tcPr>
                  <w:tcW w:w="0" w:type="auto"/>
                </w:tcPr>
                <w:p w14:paraId="3BD9BC8A"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Śmierć Ubezpieczonego </w:t>
                  </w:r>
                </w:p>
              </w:tc>
              <w:tc>
                <w:tcPr>
                  <w:tcW w:w="0" w:type="auto"/>
                </w:tcPr>
                <w:p w14:paraId="2B22E0A3"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100% </w:t>
                  </w:r>
                </w:p>
              </w:tc>
            </w:tr>
            <w:tr w:rsidR="007C4F11" w:rsidRPr="00E96C0D" w14:paraId="54920DA5" w14:textId="77777777">
              <w:trPr>
                <w:trHeight w:val="243"/>
              </w:trPr>
              <w:tc>
                <w:tcPr>
                  <w:tcW w:w="0" w:type="auto"/>
                </w:tcPr>
                <w:p w14:paraId="3AEEB7E7"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2 </w:t>
                  </w:r>
                </w:p>
              </w:tc>
              <w:tc>
                <w:tcPr>
                  <w:tcW w:w="0" w:type="auto"/>
                </w:tcPr>
                <w:p w14:paraId="7311D9E1"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Śmierć Ubezpieczonego w następstwie nieszczęśliwego wypadku </w:t>
                  </w:r>
                </w:p>
              </w:tc>
              <w:tc>
                <w:tcPr>
                  <w:tcW w:w="0" w:type="auto"/>
                </w:tcPr>
                <w:p w14:paraId="0EE07917"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200% </w:t>
                  </w:r>
                </w:p>
              </w:tc>
            </w:tr>
            <w:tr w:rsidR="007C4F11" w:rsidRPr="00E96C0D" w14:paraId="22F3EFBB" w14:textId="77777777">
              <w:trPr>
                <w:trHeight w:val="388"/>
              </w:trPr>
              <w:tc>
                <w:tcPr>
                  <w:tcW w:w="0" w:type="auto"/>
                </w:tcPr>
                <w:p w14:paraId="022245D1"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3 </w:t>
                  </w:r>
                </w:p>
              </w:tc>
              <w:tc>
                <w:tcPr>
                  <w:tcW w:w="0" w:type="auto"/>
                </w:tcPr>
                <w:p w14:paraId="77DD125A"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Śmierć Ubezpieczonego w następstwie nieszczęśliwego wypadku komunikacyjnego </w:t>
                  </w:r>
                </w:p>
              </w:tc>
              <w:tc>
                <w:tcPr>
                  <w:tcW w:w="0" w:type="auto"/>
                </w:tcPr>
                <w:p w14:paraId="77160613"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700 % </w:t>
                  </w:r>
                </w:p>
              </w:tc>
            </w:tr>
            <w:tr w:rsidR="007C4F11" w:rsidRPr="00E96C0D" w14:paraId="408FE4D2" w14:textId="77777777">
              <w:trPr>
                <w:trHeight w:val="99"/>
              </w:trPr>
              <w:tc>
                <w:tcPr>
                  <w:tcW w:w="0" w:type="auto"/>
                </w:tcPr>
                <w:p w14:paraId="034090E9"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4 </w:t>
                  </w:r>
                </w:p>
              </w:tc>
              <w:tc>
                <w:tcPr>
                  <w:tcW w:w="0" w:type="auto"/>
                </w:tcPr>
                <w:p w14:paraId="5F03E20E"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Śmierć współmałżonka </w:t>
                  </w:r>
                </w:p>
              </w:tc>
              <w:tc>
                <w:tcPr>
                  <w:tcW w:w="0" w:type="auto"/>
                </w:tcPr>
                <w:p w14:paraId="330421C2"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50% </w:t>
                  </w:r>
                </w:p>
              </w:tc>
            </w:tr>
            <w:tr w:rsidR="007C4F11" w:rsidRPr="00E96C0D" w14:paraId="19A1C68F" w14:textId="77777777">
              <w:trPr>
                <w:trHeight w:val="244"/>
              </w:trPr>
              <w:tc>
                <w:tcPr>
                  <w:tcW w:w="0" w:type="auto"/>
                </w:tcPr>
                <w:p w14:paraId="6B4A21DB"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5 </w:t>
                  </w:r>
                </w:p>
              </w:tc>
              <w:tc>
                <w:tcPr>
                  <w:tcW w:w="0" w:type="auto"/>
                </w:tcPr>
                <w:p w14:paraId="1601B909"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Śmierć współmałżonka w następstwie nieszczęśliwego wypadku </w:t>
                  </w:r>
                </w:p>
              </w:tc>
              <w:tc>
                <w:tcPr>
                  <w:tcW w:w="0" w:type="auto"/>
                </w:tcPr>
                <w:p w14:paraId="5B244617"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300% </w:t>
                  </w:r>
                </w:p>
              </w:tc>
            </w:tr>
            <w:tr w:rsidR="007C4F11" w:rsidRPr="00E96C0D" w14:paraId="7437FF24" w14:textId="77777777">
              <w:trPr>
                <w:trHeight w:val="99"/>
              </w:trPr>
              <w:tc>
                <w:tcPr>
                  <w:tcW w:w="0" w:type="auto"/>
                </w:tcPr>
                <w:p w14:paraId="6E4B2C7F"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6 </w:t>
                  </w:r>
                </w:p>
              </w:tc>
              <w:tc>
                <w:tcPr>
                  <w:tcW w:w="0" w:type="auto"/>
                </w:tcPr>
                <w:p w14:paraId="54F6E817"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Śmierć rodziców i teściów </w:t>
                  </w:r>
                </w:p>
              </w:tc>
              <w:tc>
                <w:tcPr>
                  <w:tcW w:w="0" w:type="auto"/>
                </w:tcPr>
                <w:p w14:paraId="1F32A02F"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20% </w:t>
                  </w:r>
                </w:p>
              </w:tc>
            </w:tr>
            <w:tr w:rsidR="007C4F11" w:rsidRPr="00E96C0D" w14:paraId="7E301A37" w14:textId="77777777">
              <w:trPr>
                <w:trHeight w:val="99"/>
              </w:trPr>
              <w:tc>
                <w:tcPr>
                  <w:tcW w:w="0" w:type="auto"/>
                </w:tcPr>
                <w:p w14:paraId="234400A4"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7 </w:t>
                  </w:r>
                </w:p>
              </w:tc>
              <w:tc>
                <w:tcPr>
                  <w:tcW w:w="0" w:type="auto"/>
                </w:tcPr>
                <w:p w14:paraId="02D95119"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Śmierć dziecka </w:t>
                  </w:r>
                </w:p>
              </w:tc>
              <w:tc>
                <w:tcPr>
                  <w:tcW w:w="0" w:type="auto"/>
                </w:tcPr>
                <w:p w14:paraId="6608E46D"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30% </w:t>
                  </w:r>
                </w:p>
              </w:tc>
            </w:tr>
            <w:tr w:rsidR="007C4F11" w:rsidRPr="00E96C0D" w14:paraId="5EB38573" w14:textId="77777777">
              <w:trPr>
                <w:trHeight w:val="99"/>
              </w:trPr>
              <w:tc>
                <w:tcPr>
                  <w:tcW w:w="0" w:type="auto"/>
                </w:tcPr>
                <w:p w14:paraId="166AA10D"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8 </w:t>
                  </w:r>
                </w:p>
              </w:tc>
              <w:tc>
                <w:tcPr>
                  <w:tcW w:w="0" w:type="auto"/>
                </w:tcPr>
                <w:p w14:paraId="13B126F3"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Urodzenie się dziecka </w:t>
                  </w:r>
                </w:p>
              </w:tc>
              <w:tc>
                <w:tcPr>
                  <w:tcW w:w="0" w:type="auto"/>
                </w:tcPr>
                <w:p w14:paraId="0E2FE6BC"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10% </w:t>
                  </w:r>
                </w:p>
              </w:tc>
            </w:tr>
            <w:tr w:rsidR="007C4F11" w:rsidRPr="00E96C0D" w14:paraId="7C456FF2" w14:textId="77777777">
              <w:trPr>
                <w:trHeight w:val="99"/>
              </w:trPr>
              <w:tc>
                <w:tcPr>
                  <w:tcW w:w="0" w:type="auto"/>
                </w:tcPr>
                <w:p w14:paraId="28136DBD"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9 </w:t>
                  </w:r>
                </w:p>
              </w:tc>
              <w:tc>
                <w:tcPr>
                  <w:tcW w:w="0" w:type="auto"/>
                </w:tcPr>
                <w:p w14:paraId="0C65A0CA"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Urodzenie się martwego dziecka </w:t>
                  </w:r>
                </w:p>
              </w:tc>
              <w:tc>
                <w:tcPr>
                  <w:tcW w:w="0" w:type="auto"/>
                </w:tcPr>
                <w:p w14:paraId="31D6108B"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20% </w:t>
                  </w:r>
                </w:p>
              </w:tc>
            </w:tr>
            <w:tr w:rsidR="007C4F11" w:rsidRPr="00E96C0D" w14:paraId="749059FD" w14:textId="77777777">
              <w:trPr>
                <w:trHeight w:val="99"/>
              </w:trPr>
              <w:tc>
                <w:tcPr>
                  <w:tcW w:w="0" w:type="auto"/>
                </w:tcPr>
                <w:p w14:paraId="0EE493BF"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10 </w:t>
                  </w:r>
                </w:p>
              </w:tc>
              <w:tc>
                <w:tcPr>
                  <w:tcW w:w="0" w:type="auto"/>
                </w:tcPr>
                <w:p w14:paraId="7204D189"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Osierocenie dziecka </w:t>
                  </w:r>
                </w:p>
              </w:tc>
              <w:tc>
                <w:tcPr>
                  <w:tcW w:w="0" w:type="auto"/>
                </w:tcPr>
                <w:p w14:paraId="3DE77C17"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40% </w:t>
                  </w:r>
                </w:p>
              </w:tc>
            </w:tr>
            <w:tr w:rsidR="007C4F11" w:rsidRPr="00E96C0D" w14:paraId="28897228" w14:textId="77777777">
              <w:trPr>
                <w:trHeight w:val="534"/>
              </w:trPr>
              <w:tc>
                <w:tcPr>
                  <w:tcW w:w="0" w:type="auto"/>
                </w:tcPr>
                <w:p w14:paraId="60D944BB"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11 </w:t>
                  </w:r>
                </w:p>
              </w:tc>
              <w:tc>
                <w:tcPr>
                  <w:tcW w:w="0" w:type="auto"/>
                </w:tcPr>
                <w:p w14:paraId="0A2EA3A9"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Trwały uszczerbek na zdrowiu Ubezpieczonego w następstwie nieszczęśliwego wypadku za 1% uszczerbku </w:t>
                  </w:r>
                </w:p>
              </w:tc>
              <w:tc>
                <w:tcPr>
                  <w:tcW w:w="0" w:type="auto"/>
                </w:tcPr>
                <w:p w14:paraId="3A49492F" w14:textId="77777777" w:rsidR="007C4F11" w:rsidRPr="00E96C0D" w:rsidRDefault="007C4F11" w:rsidP="007C4F11">
                  <w:pPr>
                    <w:autoSpaceDE w:val="0"/>
                    <w:autoSpaceDN w:val="0"/>
                    <w:adjustRightInd w:val="0"/>
                    <w:spacing w:after="0" w:line="240" w:lineRule="auto"/>
                    <w:rPr>
                      <w:rFonts w:cstheme="minorHAnsi"/>
                      <w:color w:val="000000"/>
                    </w:rPr>
                  </w:pPr>
                  <w:r w:rsidRPr="00E96C0D">
                    <w:rPr>
                      <w:rFonts w:cstheme="minorHAnsi"/>
                      <w:color w:val="000000"/>
                    </w:rPr>
                    <w:t xml:space="preserve">1% </w:t>
                  </w:r>
                </w:p>
              </w:tc>
            </w:tr>
          </w:tbl>
          <w:p w14:paraId="7A2B7A6C" w14:textId="77777777" w:rsidR="007C4F11" w:rsidRPr="00E96C0D" w:rsidRDefault="007C4F11" w:rsidP="00D84768">
            <w:pPr>
              <w:pStyle w:val="Akapitzlist"/>
              <w:spacing w:after="0" w:line="240" w:lineRule="auto"/>
              <w:ind w:left="0"/>
              <w:jc w:val="both"/>
              <w:rPr>
                <w:rFonts w:cstheme="minorHAnsi"/>
                <w:bCs/>
              </w:rPr>
            </w:pPr>
          </w:p>
        </w:tc>
        <w:tc>
          <w:tcPr>
            <w:tcW w:w="6989" w:type="dxa"/>
            <w:vAlign w:val="center"/>
          </w:tcPr>
          <w:p w14:paraId="424706D7" w14:textId="77777777" w:rsidR="007C4F11" w:rsidRPr="00E96C0D" w:rsidRDefault="0055102A" w:rsidP="00D84768">
            <w:pPr>
              <w:pStyle w:val="Akapitzlist"/>
              <w:spacing w:after="0" w:line="240" w:lineRule="auto"/>
              <w:ind w:left="0"/>
              <w:jc w:val="both"/>
              <w:rPr>
                <w:rFonts w:cstheme="minorHAnsi"/>
                <w:bCs/>
              </w:rPr>
            </w:pPr>
            <w:r w:rsidRPr="00E96C0D">
              <w:rPr>
                <w:rFonts w:cstheme="minorHAnsi"/>
                <w:bCs/>
              </w:rPr>
              <w:t xml:space="preserve">Zamawiający wyraża zgodę na zastosowanie w ramach gwarancji indywidualnej kontynuacji ubezpieczenia, zakresu ochrony </w:t>
            </w:r>
            <w:r w:rsidR="006B4644" w:rsidRPr="00E96C0D">
              <w:rPr>
                <w:rFonts w:cstheme="minorHAnsi"/>
                <w:bCs/>
              </w:rPr>
              <w:t>zaproponowanego przez Wykonawcę.</w:t>
            </w:r>
          </w:p>
          <w:p w14:paraId="1DBDFECC" w14:textId="61645FFB" w:rsidR="006C29C3" w:rsidRPr="00E96C0D" w:rsidRDefault="006C29C3" w:rsidP="00D84768">
            <w:pPr>
              <w:pStyle w:val="Akapitzlist"/>
              <w:spacing w:after="0" w:line="240" w:lineRule="auto"/>
              <w:ind w:left="0"/>
              <w:jc w:val="both"/>
              <w:rPr>
                <w:rFonts w:cstheme="minorHAnsi"/>
                <w:bCs/>
              </w:rPr>
            </w:pPr>
          </w:p>
          <w:p w14:paraId="62C2FFDD" w14:textId="75D5FE97" w:rsidR="009B440F" w:rsidRPr="00E96C0D" w:rsidRDefault="009B440F" w:rsidP="00D84768">
            <w:pPr>
              <w:pStyle w:val="Akapitzlist"/>
              <w:spacing w:after="0" w:line="240" w:lineRule="auto"/>
              <w:ind w:left="0"/>
              <w:jc w:val="both"/>
              <w:rPr>
                <w:rFonts w:cstheme="minorHAnsi"/>
                <w:bCs/>
              </w:rPr>
            </w:pPr>
            <w:r w:rsidRPr="00E96C0D">
              <w:rPr>
                <w:rFonts w:cstheme="minorHAnsi"/>
                <w:bCs/>
              </w:rPr>
              <w:t xml:space="preserve">Zamawiający dokonuje odpowiedniej  zmiany w </w:t>
            </w:r>
            <w:r w:rsidR="00AA60D7" w:rsidRPr="00E96C0D">
              <w:rPr>
                <w:rFonts w:cstheme="minorHAnsi"/>
                <w:bCs/>
              </w:rPr>
              <w:t xml:space="preserve">mod. 1 </w:t>
            </w:r>
            <w:r w:rsidRPr="00E96C0D">
              <w:rPr>
                <w:rFonts w:cstheme="minorHAnsi"/>
                <w:color w:val="000000"/>
              </w:rPr>
              <w:t>Załącznik</w:t>
            </w:r>
            <w:r w:rsidR="00AA60D7" w:rsidRPr="00E96C0D">
              <w:rPr>
                <w:rFonts w:cstheme="minorHAnsi"/>
                <w:color w:val="000000"/>
              </w:rPr>
              <w:t>a</w:t>
            </w:r>
            <w:r w:rsidRPr="00E96C0D">
              <w:rPr>
                <w:rFonts w:cstheme="minorHAnsi"/>
                <w:color w:val="000000"/>
              </w:rPr>
              <w:t xml:space="preserve"> nr 5 do SWZ, OPZ, punkt 4.4.</w:t>
            </w:r>
            <w:r w:rsidRPr="00E96C0D">
              <w:rPr>
                <w:rFonts w:cstheme="minorHAnsi"/>
                <w:b/>
                <w:bCs/>
                <w:color w:val="000000"/>
              </w:rPr>
              <w:t xml:space="preserve"> </w:t>
            </w:r>
          </w:p>
          <w:p w14:paraId="0ED5DDC5" w14:textId="39DE3C59" w:rsidR="006C29C3" w:rsidRPr="00E96C0D" w:rsidRDefault="006C29C3" w:rsidP="00D84768">
            <w:pPr>
              <w:pStyle w:val="Akapitzlist"/>
              <w:spacing w:after="0" w:line="240" w:lineRule="auto"/>
              <w:ind w:left="0"/>
              <w:jc w:val="both"/>
              <w:rPr>
                <w:rFonts w:cstheme="minorHAnsi"/>
                <w:bCs/>
              </w:rPr>
            </w:pPr>
          </w:p>
        </w:tc>
      </w:tr>
      <w:tr w:rsidR="007C4F11" w:rsidRPr="00E96C0D" w14:paraId="1EE26816" w14:textId="77777777" w:rsidTr="006163B9">
        <w:trPr>
          <w:trHeight w:val="417"/>
        </w:trPr>
        <w:tc>
          <w:tcPr>
            <w:tcW w:w="825" w:type="dxa"/>
            <w:vAlign w:val="center"/>
          </w:tcPr>
          <w:p w14:paraId="0233B39B" w14:textId="0F1331E7"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15</w:t>
            </w:r>
          </w:p>
        </w:tc>
        <w:tc>
          <w:tcPr>
            <w:tcW w:w="1022" w:type="dxa"/>
            <w:vAlign w:val="center"/>
          </w:tcPr>
          <w:p w14:paraId="147DF277" w14:textId="6088AE0C" w:rsidR="007C4F11" w:rsidRPr="00E96C0D" w:rsidRDefault="007C4F11"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10.01.2022</w:t>
            </w:r>
          </w:p>
        </w:tc>
        <w:tc>
          <w:tcPr>
            <w:tcW w:w="6463" w:type="dxa"/>
          </w:tcPr>
          <w:p w14:paraId="391A1174" w14:textId="77777777" w:rsidR="00836E4B" w:rsidRPr="00E96C0D" w:rsidRDefault="00836E4B" w:rsidP="00ED0D97">
            <w:pPr>
              <w:autoSpaceDE w:val="0"/>
              <w:autoSpaceDN w:val="0"/>
              <w:adjustRightInd w:val="0"/>
              <w:spacing w:after="0" w:line="240" w:lineRule="auto"/>
              <w:rPr>
                <w:rFonts w:cstheme="minorHAnsi"/>
                <w:b/>
                <w:bCs/>
                <w:color w:val="000000"/>
              </w:rPr>
            </w:pPr>
          </w:p>
          <w:p w14:paraId="5248B5A4" w14:textId="18420DDA" w:rsidR="007C4F11" w:rsidRPr="00E96C0D" w:rsidRDefault="007C4F11" w:rsidP="00ED0D97">
            <w:pPr>
              <w:autoSpaceDE w:val="0"/>
              <w:autoSpaceDN w:val="0"/>
              <w:adjustRightInd w:val="0"/>
              <w:spacing w:after="0" w:line="240" w:lineRule="auto"/>
              <w:rPr>
                <w:rFonts w:cstheme="minorHAnsi"/>
                <w:bCs/>
              </w:rPr>
            </w:pPr>
            <w:r w:rsidRPr="00E96C0D">
              <w:rPr>
                <w:rFonts w:cstheme="minorHAnsi"/>
                <w:b/>
                <w:bCs/>
                <w:color w:val="000000"/>
              </w:rPr>
              <w:t xml:space="preserve">SWZ, punkt XVI.2, klauzula fakultatywna 4 </w:t>
            </w:r>
            <w:r w:rsidRPr="00E96C0D">
              <w:rPr>
                <w:rFonts w:cstheme="minorHAnsi"/>
                <w:color w:val="000000"/>
              </w:rPr>
              <w:t xml:space="preserve">– Prośba do Zamawiającego o potwierdzenie, że w związku z brakiem innych, niż we wskazanym punkcie, regulacji dotyczących ryzyka poważnego zachorowania dziecka, we wszelkich nieokreślonych w punkcie przypadkach zastosowanie będą miały ogólne warunki Wykonawcy. </w:t>
            </w:r>
          </w:p>
        </w:tc>
        <w:tc>
          <w:tcPr>
            <w:tcW w:w="6989" w:type="dxa"/>
            <w:vAlign w:val="center"/>
          </w:tcPr>
          <w:p w14:paraId="3ECB78B4" w14:textId="48AC12A8" w:rsidR="007C4F11" w:rsidRPr="00E96C0D" w:rsidRDefault="0055102A" w:rsidP="00D84768">
            <w:pPr>
              <w:pStyle w:val="Akapitzlist"/>
              <w:spacing w:after="0" w:line="240" w:lineRule="auto"/>
              <w:ind w:left="0"/>
              <w:jc w:val="both"/>
              <w:rPr>
                <w:rFonts w:cstheme="minorHAnsi"/>
                <w:bCs/>
              </w:rPr>
            </w:pPr>
            <w:r w:rsidRPr="00E96C0D">
              <w:rPr>
                <w:rFonts w:cstheme="minorHAnsi"/>
                <w:bCs/>
              </w:rPr>
              <w:t>Zamawiający potwierdza, że w przypadku SWZ, punkt XVI.2, klauzula fakultatywna 4 – dotyczącej ryzyka poważnego zachorowania dziecka, we wszelkich nieokreślonych w punkcie przypadkach zastosowanie będą miały ogólne warunki Wykonawcy.</w:t>
            </w:r>
          </w:p>
        </w:tc>
      </w:tr>
      <w:tr w:rsidR="006163B9" w:rsidRPr="00E96C0D" w14:paraId="6120386D" w14:textId="77777777" w:rsidTr="006163B9">
        <w:trPr>
          <w:trHeight w:val="417"/>
        </w:trPr>
        <w:tc>
          <w:tcPr>
            <w:tcW w:w="825" w:type="dxa"/>
            <w:vAlign w:val="center"/>
          </w:tcPr>
          <w:p w14:paraId="71C3BD31" w14:textId="57FC4FD5" w:rsidR="006163B9" w:rsidRPr="00E96C0D" w:rsidRDefault="006163B9" w:rsidP="006163B9">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lastRenderedPageBreak/>
              <w:t>16</w:t>
            </w:r>
          </w:p>
        </w:tc>
        <w:tc>
          <w:tcPr>
            <w:tcW w:w="1022" w:type="dxa"/>
          </w:tcPr>
          <w:p w14:paraId="7D3DF769" w14:textId="7D9A1310" w:rsidR="006163B9" w:rsidRPr="00E96C0D" w:rsidRDefault="006163B9" w:rsidP="006163B9">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19.01.2022</w:t>
            </w:r>
          </w:p>
        </w:tc>
        <w:tc>
          <w:tcPr>
            <w:tcW w:w="6463" w:type="dxa"/>
          </w:tcPr>
          <w:p w14:paraId="15C575F8" w14:textId="77777777" w:rsidR="006163B9" w:rsidRPr="00E96C0D" w:rsidRDefault="006163B9" w:rsidP="006163B9">
            <w:pPr>
              <w:spacing w:before="120" w:after="120" w:line="240" w:lineRule="auto"/>
              <w:rPr>
                <w:rFonts w:eastAsia="Calibri" w:cstheme="minorHAnsi"/>
                <w:lang w:eastAsia="en-US"/>
              </w:rPr>
            </w:pPr>
            <w:r w:rsidRPr="00E96C0D">
              <w:rPr>
                <w:rFonts w:eastAsia="Calibri" w:cstheme="minorHAnsi"/>
                <w:lang w:eastAsia="en-US"/>
              </w:rPr>
              <w:t>Opis przedmiotu zamówienia, pkt.2.5 Wykonawca prosi o zgodę na stosowanie krótkiego oświadczenia o stanie zdrowia dla dotychczas nieubezpieczonych członków rodzin. Jest to grupa zupełnie nieznana ani Wykonawcy, ani Zamawiającemu. Wykonawca, nie mogąc spytać się takich osób o ich stan zdrowia, musi przyjąć dodatkowe narzuty na ryzyko, co automatycznie podroży składkę dla całej grupy. Stąd, aby móc przedstawić jak najkorzystniejszą ofertę, Wykonawca prosi o zgodę na krótkie oświadczenia. Proponowane oświadczenie:</w:t>
            </w:r>
          </w:p>
          <w:p w14:paraId="534B7127" w14:textId="77777777" w:rsidR="006163B9" w:rsidRPr="00E96C0D" w:rsidRDefault="006163B9" w:rsidP="006163B9">
            <w:pPr>
              <w:spacing w:before="120" w:after="120" w:line="240" w:lineRule="auto"/>
              <w:ind w:left="21" w:hanging="21"/>
              <w:rPr>
                <w:rFonts w:eastAsia="Calibri" w:cstheme="minorHAnsi"/>
                <w:lang w:eastAsia="en-US"/>
              </w:rPr>
            </w:pPr>
            <w:r w:rsidRPr="00E96C0D">
              <w:rPr>
                <w:rFonts w:eastAsia="Calibri" w:cstheme="minorHAnsi"/>
                <w:b/>
                <w:bCs/>
                <w:lang w:eastAsia="en-US"/>
              </w:rPr>
              <w:t>Dotyczy dotychczas nieubezpieczonych małżonków, partnerów życiowych oraz pełnoletnich dzieci pracowników</w:t>
            </w:r>
            <w:r w:rsidRPr="00E96C0D">
              <w:rPr>
                <w:rFonts w:eastAsia="Calibri" w:cstheme="minorHAnsi"/>
                <w:lang w:eastAsia="en-US"/>
              </w:rPr>
              <w:t>. Oświadczam, że:</w:t>
            </w:r>
          </w:p>
          <w:p w14:paraId="1040B8A4" w14:textId="77777777" w:rsidR="006163B9" w:rsidRPr="00E96C0D" w:rsidRDefault="006163B9" w:rsidP="006163B9">
            <w:pPr>
              <w:spacing w:before="120" w:after="120" w:line="240" w:lineRule="auto"/>
              <w:ind w:left="21" w:hanging="21"/>
              <w:rPr>
                <w:rFonts w:eastAsia="Calibri" w:cstheme="minorHAnsi"/>
                <w:lang w:eastAsia="en-US"/>
              </w:rPr>
            </w:pPr>
            <w:r w:rsidRPr="00E96C0D">
              <w:rPr>
                <w:rFonts w:eastAsia="Calibri" w:cstheme="minorHAnsi"/>
                <w:lang w:eastAsia="en-US"/>
              </w:rPr>
              <w:t xml:space="preserve">a) w dniu podpisania deklaracji przystąpienia nie przebywam na zwolnieniu lekarskim, urlopie dla poratowania zdrowia, w szpitalu w celu leczenia szpitalnego, na rekonwalescencji, w placówce dla przewlekle chorych, na świadczeniu rehabilitacyjnym ani nie podlegam opiece paliatywnej;  </w:t>
            </w:r>
          </w:p>
          <w:p w14:paraId="1DF82C65" w14:textId="77777777" w:rsidR="006163B9" w:rsidRPr="00E96C0D" w:rsidRDefault="006163B9" w:rsidP="006163B9">
            <w:pPr>
              <w:spacing w:before="120" w:after="120" w:line="240" w:lineRule="auto"/>
              <w:ind w:left="21" w:hanging="21"/>
              <w:rPr>
                <w:rFonts w:eastAsia="Calibri" w:cstheme="minorHAnsi"/>
                <w:lang w:eastAsia="en-US"/>
              </w:rPr>
            </w:pPr>
            <w:r w:rsidRPr="00E96C0D">
              <w:rPr>
                <w:rFonts w:eastAsia="Calibri" w:cstheme="minorHAnsi"/>
                <w:lang w:eastAsia="en-US"/>
              </w:rPr>
              <w:t xml:space="preserve">b) w ciągu ostatnich 5 lat nie zdiagnozowano u mnie żadnej z wymienionych chorób ani też nie jestem w trakcie diagnostyki objawów chorobowych żadnej z nich: choroby niedokrwiennej serca, udaru mózgu, zawału serca, miażdżycy, cukrzycy ani przewlekłej obturacyjnej choroby płuc;  </w:t>
            </w:r>
          </w:p>
          <w:p w14:paraId="54CBD6BD" w14:textId="77777777" w:rsidR="006163B9" w:rsidRPr="00E96C0D" w:rsidRDefault="006163B9" w:rsidP="006163B9">
            <w:pPr>
              <w:spacing w:before="120" w:after="120" w:line="240" w:lineRule="auto"/>
              <w:ind w:left="21" w:hanging="21"/>
              <w:rPr>
                <w:rFonts w:eastAsia="Calibri" w:cstheme="minorHAnsi"/>
                <w:lang w:eastAsia="en-US"/>
              </w:rPr>
            </w:pPr>
            <w:r w:rsidRPr="00E96C0D">
              <w:rPr>
                <w:rFonts w:eastAsia="Calibri" w:cstheme="minorHAnsi"/>
                <w:lang w:eastAsia="en-US"/>
              </w:rPr>
              <w:t xml:space="preserve">c) w ciągu ostatnich 5 lat nie zdiagnozowano u mnie żadnego nowotworu złośliwego ani też nie jestem w trakcie diagnostyki objawów chorobowych nowotworu złośliwego; </w:t>
            </w:r>
          </w:p>
          <w:p w14:paraId="2AF9E568" w14:textId="77777777" w:rsidR="006163B9" w:rsidRPr="00E96C0D" w:rsidRDefault="006163B9" w:rsidP="006163B9">
            <w:pPr>
              <w:spacing w:before="120" w:after="120" w:line="240" w:lineRule="auto"/>
              <w:ind w:left="21" w:hanging="21"/>
              <w:rPr>
                <w:rFonts w:eastAsia="Calibri" w:cstheme="minorHAnsi"/>
                <w:lang w:eastAsia="en-US"/>
              </w:rPr>
            </w:pPr>
            <w:r w:rsidRPr="00E96C0D">
              <w:rPr>
                <w:rFonts w:eastAsia="Calibri" w:cstheme="minorHAnsi"/>
                <w:lang w:eastAsia="en-US"/>
              </w:rPr>
              <w:t xml:space="preserve">d) nigdy nie orzeczono w stosunku do mnie niezdolności do pracy. </w:t>
            </w:r>
          </w:p>
          <w:p w14:paraId="4D4965AA" w14:textId="77777777" w:rsidR="006163B9" w:rsidRPr="00E96C0D" w:rsidRDefault="006163B9" w:rsidP="006163B9">
            <w:pPr>
              <w:autoSpaceDE w:val="0"/>
              <w:autoSpaceDN w:val="0"/>
              <w:adjustRightInd w:val="0"/>
              <w:spacing w:after="0" w:line="240" w:lineRule="auto"/>
              <w:rPr>
                <w:rFonts w:cstheme="minorHAnsi"/>
                <w:b/>
                <w:bCs/>
                <w:color w:val="000000"/>
              </w:rPr>
            </w:pPr>
          </w:p>
        </w:tc>
        <w:tc>
          <w:tcPr>
            <w:tcW w:w="6989" w:type="dxa"/>
            <w:vAlign w:val="center"/>
          </w:tcPr>
          <w:p w14:paraId="13CE019A" w14:textId="40A6F56F" w:rsidR="006163B9" w:rsidRPr="00E96C0D" w:rsidRDefault="00D05602" w:rsidP="006163B9">
            <w:pPr>
              <w:pStyle w:val="Akapitzlist"/>
              <w:spacing w:after="0" w:line="240" w:lineRule="auto"/>
              <w:ind w:left="0"/>
              <w:jc w:val="both"/>
              <w:rPr>
                <w:rFonts w:cstheme="minorHAnsi"/>
                <w:bCs/>
              </w:rPr>
            </w:pPr>
            <w:r w:rsidRPr="00E96C0D">
              <w:rPr>
                <w:rFonts w:cstheme="minorHAnsi"/>
                <w:bCs/>
              </w:rPr>
              <w:t>Zamawiający nie wyraża zgody na wnioskowaną zmianę.</w:t>
            </w:r>
          </w:p>
        </w:tc>
      </w:tr>
      <w:tr w:rsidR="006163B9" w:rsidRPr="00E96C0D" w14:paraId="04528059" w14:textId="77777777" w:rsidTr="006163B9">
        <w:trPr>
          <w:trHeight w:val="417"/>
        </w:trPr>
        <w:tc>
          <w:tcPr>
            <w:tcW w:w="825" w:type="dxa"/>
            <w:vAlign w:val="center"/>
          </w:tcPr>
          <w:p w14:paraId="12ECC503" w14:textId="6F8D4546" w:rsidR="006163B9" w:rsidRPr="00E96C0D" w:rsidRDefault="006163B9" w:rsidP="006163B9">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17</w:t>
            </w:r>
          </w:p>
        </w:tc>
        <w:tc>
          <w:tcPr>
            <w:tcW w:w="1022" w:type="dxa"/>
          </w:tcPr>
          <w:p w14:paraId="204EC009" w14:textId="1ADA4DEB" w:rsidR="006163B9" w:rsidRPr="00E96C0D" w:rsidRDefault="006163B9" w:rsidP="006163B9">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19.01.2022</w:t>
            </w:r>
          </w:p>
        </w:tc>
        <w:tc>
          <w:tcPr>
            <w:tcW w:w="6463" w:type="dxa"/>
          </w:tcPr>
          <w:p w14:paraId="0829D8BD" w14:textId="69CF8132" w:rsidR="006163B9" w:rsidRPr="00E96C0D" w:rsidRDefault="006163B9" w:rsidP="006163B9">
            <w:pPr>
              <w:spacing w:before="120" w:after="120" w:line="240" w:lineRule="auto"/>
              <w:rPr>
                <w:rFonts w:eastAsia="Calibri" w:cstheme="minorHAnsi"/>
                <w:lang w:eastAsia="en-US"/>
              </w:rPr>
            </w:pPr>
            <w:r w:rsidRPr="00E96C0D">
              <w:rPr>
                <w:rFonts w:eastAsia="Calibri" w:cstheme="minorHAnsi"/>
                <w:lang w:eastAsia="en-US"/>
              </w:rPr>
              <w:t>Opis przedmiotu zamówienia, pkt.3.1.12. Poważne zachorowania. Czy w sytuacji, gdy poszczególne poważne zachorowania Ubezpieczonego pozostawać będą ze sobą w związku przyczynowo-skutkowym, to Zamawiający zgadza się na wypłatę tylko z jednej z nich? Przykład: zawał serca a zabieg chirurgiczny na naczyniach wieńcowych (by-pass)?</w:t>
            </w:r>
          </w:p>
        </w:tc>
        <w:tc>
          <w:tcPr>
            <w:tcW w:w="6989" w:type="dxa"/>
            <w:vAlign w:val="center"/>
          </w:tcPr>
          <w:p w14:paraId="486C785E" w14:textId="04B5D83F" w:rsidR="006163B9" w:rsidRPr="00E96C0D" w:rsidRDefault="00D05602" w:rsidP="006163B9">
            <w:pPr>
              <w:pStyle w:val="Akapitzlist"/>
              <w:spacing w:after="0" w:line="240" w:lineRule="auto"/>
              <w:ind w:left="0"/>
              <w:jc w:val="both"/>
              <w:rPr>
                <w:rFonts w:cstheme="minorHAnsi"/>
                <w:bCs/>
              </w:rPr>
            </w:pPr>
            <w:r w:rsidRPr="00E96C0D">
              <w:rPr>
                <w:rFonts w:cstheme="minorHAnsi"/>
                <w:bCs/>
              </w:rPr>
              <w:t>Zamawiający nie wyraża zgody na wnioskowaną zmianę.</w:t>
            </w:r>
          </w:p>
        </w:tc>
      </w:tr>
      <w:tr w:rsidR="006163B9" w:rsidRPr="00E96C0D" w14:paraId="2A958B14" w14:textId="77777777" w:rsidTr="006163B9">
        <w:trPr>
          <w:trHeight w:val="417"/>
        </w:trPr>
        <w:tc>
          <w:tcPr>
            <w:tcW w:w="825" w:type="dxa"/>
            <w:vAlign w:val="center"/>
          </w:tcPr>
          <w:p w14:paraId="3A1F67A9" w14:textId="4CF50491" w:rsidR="006163B9" w:rsidRPr="00E96C0D" w:rsidRDefault="006163B9" w:rsidP="006163B9">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18</w:t>
            </w:r>
          </w:p>
        </w:tc>
        <w:tc>
          <w:tcPr>
            <w:tcW w:w="1022" w:type="dxa"/>
          </w:tcPr>
          <w:p w14:paraId="61D8A079" w14:textId="43EBE2A6" w:rsidR="006163B9" w:rsidRPr="00E96C0D" w:rsidRDefault="006163B9" w:rsidP="006163B9">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19.01.2022</w:t>
            </w:r>
          </w:p>
        </w:tc>
        <w:tc>
          <w:tcPr>
            <w:tcW w:w="6463" w:type="dxa"/>
          </w:tcPr>
          <w:p w14:paraId="4E91393E" w14:textId="2C589145" w:rsidR="006163B9" w:rsidRPr="00E96C0D" w:rsidRDefault="006163B9" w:rsidP="006163B9">
            <w:pPr>
              <w:spacing w:before="120" w:after="120" w:line="240" w:lineRule="auto"/>
              <w:rPr>
                <w:rFonts w:eastAsia="Calibri" w:cstheme="minorHAnsi"/>
                <w:lang w:eastAsia="en-US"/>
              </w:rPr>
            </w:pPr>
            <w:r w:rsidRPr="00E96C0D">
              <w:rPr>
                <w:rFonts w:eastAsia="Calibri" w:cstheme="minorHAnsi"/>
                <w:lang w:eastAsia="en-US"/>
              </w:rPr>
              <w:t xml:space="preserve">Opis przedmiotu zamówienia, pkt.  3.1.7 Operacje. Wykonawca zwraca się z prośbą o dodatkową informację i interpretację zapisu. </w:t>
            </w:r>
            <w:r w:rsidRPr="00E96C0D">
              <w:rPr>
                <w:rFonts w:eastAsia="Calibri" w:cstheme="minorHAnsi"/>
                <w:lang w:eastAsia="en-US"/>
              </w:rPr>
              <w:lastRenderedPageBreak/>
              <w:t>Czy jeżeli podczas jednego zabiegu operacyjnego przeprowadzone będą dwie lub trzy procedury medyczne, to Ubezpieczony ma otrzymać świadczenie za każdą procedurę, czy jedno świadczenie za operację medyczną związane z procedurą o najwyższym świadczeniu?</w:t>
            </w:r>
          </w:p>
        </w:tc>
        <w:tc>
          <w:tcPr>
            <w:tcW w:w="6989" w:type="dxa"/>
            <w:vAlign w:val="center"/>
          </w:tcPr>
          <w:p w14:paraId="344DDFF5" w14:textId="2AB5869F" w:rsidR="006163B9" w:rsidRPr="00E96C0D" w:rsidRDefault="00D05602" w:rsidP="006163B9">
            <w:pPr>
              <w:pStyle w:val="Akapitzlist"/>
              <w:spacing w:after="0" w:line="240" w:lineRule="auto"/>
              <w:ind w:left="0"/>
              <w:jc w:val="both"/>
              <w:rPr>
                <w:rFonts w:cstheme="minorHAnsi"/>
                <w:bCs/>
              </w:rPr>
            </w:pPr>
            <w:r w:rsidRPr="00E96C0D">
              <w:rPr>
                <w:rFonts w:cstheme="minorHAnsi"/>
                <w:bCs/>
              </w:rPr>
              <w:lastRenderedPageBreak/>
              <w:t xml:space="preserve">Zgodnie z zapisami </w:t>
            </w:r>
            <w:r w:rsidR="005E7135" w:rsidRPr="005E7135">
              <w:rPr>
                <w:rFonts w:cstheme="minorHAnsi"/>
                <w:bCs/>
              </w:rPr>
              <w:t xml:space="preserve">mod. 1 </w:t>
            </w:r>
            <w:r w:rsidRPr="00E96C0D">
              <w:rPr>
                <w:rFonts w:cstheme="minorHAnsi"/>
                <w:bCs/>
              </w:rPr>
              <w:t xml:space="preserve">Załącznika nr 5 pkt. 3.1.7. Zamawiający potwierdza, że Wykonawca nie może uchylić się od odpowiedzialności w </w:t>
            </w:r>
            <w:r w:rsidRPr="00E96C0D">
              <w:rPr>
                <w:rFonts w:cstheme="minorHAnsi"/>
                <w:bCs/>
              </w:rPr>
              <w:lastRenderedPageBreak/>
              <w:t xml:space="preserve">przypadku przeprowadzenia kilku operacji </w:t>
            </w:r>
            <w:r w:rsidRPr="00E96C0D">
              <w:rPr>
                <w:rFonts w:cstheme="minorHAnsi"/>
                <w:bCs/>
                <w:highlight w:val="yellow"/>
              </w:rPr>
              <w:t>i</w:t>
            </w:r>
            <w:r w:rsidRPr="00E96C0D">
              <w:rPr>
                <w:rFonts w:cstheme="minorHAnsi"/>
                <w:bCs/>
              </w:rPr>
              <w:t xml:space="preserve"> ograniczać świadczenie do wypłaty tylko za jedną operację chirurgiczną, za którą przysługuje najwyższe świadczenie. Nawet jeżeli zostały one przeprowadzone podczas jednego zabiegu operacyjnego.</w:t>
            </w:r>
          </w:p>
        </w:tc>
      </w:tr>
      <w:tr w:rsidR="006163B9" w:rsidRPr="00E96C0D" w14:paraId="47050042" w14:textId="77777777" w:rsidTr="006163B9">
        <w:trPr>
          <w:trHeight w:val="417"/>
        </w:trPr>
        <w:tc>
          <w:tcPr>
            <w:tcW w:w="825" w:type="dxa"/>
            <w:vAlign w:val="center"/>
          </w:tcPr>
          <w:p w14:paraId="607BE011" w14:textId="635BB460" w:rsidR="006163B9" w:rsidRPr="00E96C0D" w:rsidRDefault="006163B9" w:rsidP="006163B9">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lastRenderedPageBreak/>
              <w:t>19</w:t>
            </w:r>
          </w:p>
        </w:tc>
        <w:tc>
          <w:tcPr>
            <w:tcW w:w="1022" w:type="dxa"/>
          </w:tcPr>
          <w:p w14:paraId="0B4FE603" w14:textId="4B62CF93" w:rsidR="006163B9" w:rsidRPr="00E96C0D" w:rsidRDefault="006163B9" w:rsidP="006163B9">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19.01.2022</w:t>
            </w:r>
          </w:p>
        </w:tc>
        <w:tc>
          <w:tcPr>
            <w:tcW w:w="6463" w:type="dxa"/>
          </w:tcPr>
          <w:p w14:paraId="1337C1E8" w14:textId="33780AD3" w:rsidR="006163B9" w:rsidRPr="00E96C0D" w:rsidRDefault="006163B9" w:rsidP="006163B9">
            <w:pPr>
              <w:spacing w:before="120" w:after="120" w:line="240" w:lineRule="auto"/>
              <w:rPr>
                <w:rFonts w:eastAsia="Calibri" w:cstheme="minorHAnsi"/>
                <w:lang w:eastAsia="en-US"/>
              </w:rPr>
            </w:pPr>
            <w:r w:rsidRPr="00E96C0D">
              <w:rPr>
                <w:rFonts w:eastAsia="Calibri" w:cstheme="minorHAnsi"/>
                <w:lang w:eastAsia="en-US"/>
              </w:rPr>
              <w:t>W załączniku nr 5 w pkt 3.1.21 Zamawiający zawarł zapis: „(…) Świadczenie zostanie wypłacone niezależnie od tego czy choroby będące przyczyną zawału serca lub udaru mózgu były zdiagnozowane lub leczone przed datą objęcia danego Ubezpieczonego ochroną z tytułu niniejszego ryzyka ubezpieczeniowego (…)”. Czy Zamawiający byłby skłonny doprecyzować lub potwierdzić, że powyższe dotyczy tylko osób wcześniej ubezpieczonych pod warunkiem zachowania ciągłości ubezpieczenia rozumianej jako brak przerwy pomiędzy poprzednim a obecnym ubezpieczeniem w tym ciągłość opłaty składki?</w:t>
            </w:r>
          </w:p>
        </w:tc>
        <w:tc>
          <w:tcPr>
            <w:tcW w:w="6989" w:type="dxa"/>
            <w:vAlign w:val="center"/>
          </w:tcPr>
          <w:p w14:paraId="5D169953" w14:textId="0EF0D7E9" w:rsidR="006163B9" w:rsidRPr="00E96C0D" w:rsidRDefault="00D05602" w:rsidP="006163B9">
            <w:pPr>
              <w:pStyle w:val="Akapitzlist"/>
              <w:spacing w:after="0" w:line="240" w:lineRule="auto"/>
              <w:ind w:left="0"/>
              <w:jc w:val="both"/>
              <w:rPr>
                <w:rFonts w:cstheme="minorHAnsi"/>
                <w:bCs/>
              </w:rPr>
            </w:pPr>
            <w:r w:rsidRPr="00E96C0D">
              <w:rPr>
                <w:rFonts w:cstheme="minorHAnsi"/>
                <w:bCs/>
              </w:rPr>
              <w:t>Zamawiający potwierdza, że zapis dotyczy osób aktualnie objętych ochroną w ramach grupowego ubezpieczenia na życie dla pracowników Uniwersytetu Gdańskiego oraz członków ich rodzin.</w:t>
            </w:r>
          </w:p>
        </w:tc>
      </w:tr>
      <w:tr w:rsidR="006163B9" w:rsidRPr="00E96C0D" w14:paraId="59278126" w14:textId="77777777" w:rsidTr="006163B9">
        <w:trPr>
          <w:trHeight w:val="417"/>
        </w:trPr>
        <w:tc>
          <w:tcPr>
            <w:tcW w:w="825" w:type="dxa"/>
            <w:vAlign w:val="center"/>
          </w:tcPr>
          <w:p w14:paraId="50A0F8B0" w14:textId="051AF8A7" w:rsidR="006163B9" w:rsidRPr="00E96C0D" w:rsidRDefault="006163B9" w:rsidP="006163B9">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20</w:t>
            </w:r>
          </w:p>
        </w:tc>
        <w:tc>
          <w:tcPr>
            <w:tcW w:w="1022" w:type="dxa"/>
          </w:tcPr>
          <w:p w14:paraId="4A715380" w14:textId="28C20901" w:rsidR="006163B9" w:rsidRPr="00E96C0D" w:rsidRDefault="006163B9" w:rsidP="006163B9">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19.01.2022</w:t>
            </w:r>
          </w:p>
        </w:tc>
        <w:tc>
          <w:tcPr>
            <w:tcW w:w="6463" w:type="dxa"/>
          </w:tcPr>
          <w:p w14:paraId="789D2DFD" w14:textId="1F43FE65" w:rsidR="006163B9" w:rsidRPr="00E96C0D" w:rsidRDefault="006163B9" w:rsidP="006163B9">
            <w:pPr>
              <w:spacing w:before="120" w:after="120" w:line="240" w:lineRule="auto"/>
              <w:rPr>
                <w:rFonts w:eastAsia="Calibri" w:cstheme="minorHAnsi"/>
                <w:lang w:eastAsia="en-US"/>
              </w:rPr>
            </w:pPr>
            <w:r w:rsidRPr="00E96C0D">
              <w:rPr>
                <w:rFonts w:eastAsia="Calibri" w:cstheme="minorHAnsi"/>
                <w:lang w:eastAsia="en-US"/>
              </w:rPr>
              <w:t>W załączniku nr 5 w pkt 3.1.24 Zamawiający zawarł zapis: „(…) Świadczenie zostanie wypłacone niezależnie od tego czy choroby będące przyczyną zawału serca lub udaru mózgu były zdiagnozowane lub leczone u Ubezpieczonego przed dniem początku odpowiedzialności (…)”. Czy Zamawiający byłby skłonny doprecyzować lub potwierdzić, że powyższe dotyczy tylko osób wcześniej ubezpieczonych pod warunkiem zachowania ciągłości ubezpieczenia rozumianej jako brak przerwy pomiędzy poprzednim a obecnym ubezpieczeniem w tym ciągłość opłaty składki?</w:t>
            </w:r>
          </w:p>
        </w:tc>
        <w:tc>
          <w:tcPr>
            <w:tcW w:w="6989" w:type="dxa"/>
            <w:vAlign w:val="center"/>
          </w:tcPr>
          <w:p w14:paraId="5ECE6A7A" w14:textId="77777777" w:rsidR="006163B9" w:rsidRPr="00E96C0D" w:rsidRDefault="00D05602" w:rsidP="006163B9">
            <w:pPr>
              <w:pStyle w:val="Akapitzlist"/>
              <w:spacing w:after="0" w:line="240" w:lineRule="auto"/>
              <w:ind w:left="0"/>
              <w:jc w:val="both"/>
              <w:rPr>
                <w:rFonts w:cstheme="minorHAnsi"/>
                <w:bCs/>
              </w:rPr>
            </w:pPr>
            <w:r w:rsidRPr="00E96C0D">
              <w:rPr>
                <w:rFonts w:cstheme="minorHAnsi"/>
                <w:bCs/>
              </w:rPr>
              <w:t>Zamawiający potwierdza, że zapis dotyczy osób aktualnie objętych ochroną w ramach grupowego ubezpieczenia na życie dla pracowników Uniwersytetu Gdańskiego oraz członków ich rodzin.</w:t>
            </w:r>
          </w:p>
          <w:p w14:paraId="0305D96D" w14:textId="77777777" w:rsidR="00D05602" w:rsidRPr="00E96C0D" w:rsidRDefault="00D05602" w:rsidP="006163B9">
            <w:pPr>
              <w:pStyle w:val="Akapitzlist"/>
              <w:spacing w:after="0" w:line="240" w:lineRule="auto"/>
              <w:ind w:left="0"/>
              <w:jc w:val="both"/>
              <w:rPr>
                <w:rFonts w:cstheme="minorHAnsi"/>
                <w:bCs/>
              </w:rPr>
            </w:pPr>
          </w:p>
          <w:p w14:paraId="40FA309B" w14:textId="64DB3623" w:rsidR="00D05602" w:rsidRPr="00E96C0D" w:rsidRDefault="00D05602" w:rsidP="006163B9">
            <w:pPr>
              <w:pStyle w:val="Akapitzlist"/>
              <w:spacing w:after="0" w:line="240" w:lineRule="auto"/>
              <w:ind w:left="0"/>
              <w:jc w:val="both"/>
              <w:rPr>
                <w:rFonts w:cstheme="minorHAnsi"/>
                <w:bCs/>
              </w:rPr>
            </w:pPr>
            <w:r w:rsidRPr="00D951FD">
              <w:rPr>
                <w:rFonts w:cstheme="minorHAnsi"/>
                <w:bCs/>
              </w:rPr>
              <w:t>Zamawiający dokonuje odpowiedniej  zmiany w mod. 1 Załącznika nr 5 do SWZ, OPZ, punkt 4.5.1 ppkt 2 poprzez dodanie</w:t>
            </w:r>
            <w:r w:rsidR="00AD33B7" w:rsidRPr="00D951FD">
              <w:rPr>
                <w:rFonts w:cstheme="minorHAnsi"/>
                <w:bCs/>
              </w:rPr>
              <w:t xml:space="preserve"> zapisu lit. „i”.</w:t>
            </w:r>
          </w:p>
        </w:tc>
      </w:tr>
      <w:tr w:rsidR="006163B9" w:rsidRPr="00E96C0D" w14:paraId="5943189E" w14:textId="77777777" w:rsidTr="006163B9">
        <w:trPr>
          <w:trHeight w:val="417"/>
        </w:trPr>
        <w:tc>
          <w:tcPr>
            <w:tcW w:w="825" w:type="dxa"/>
            <w:vAlign w:val="center"/>
          </w:tcPr>
          <w:p w14:paraId="13D6BFEE" w14:textId="03B631FB" w:rsidR="006163B9" w:rsidRPr="00E96C0D" w:rsidRDefault="006163B9"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21</w:t>
            </w:r>
          </w:p>
        </w:tc>
        <w:tc>
          <w:tcPr>
            <w:tcW w:w="1022" w:type="dxa"/>
            <w:vAlign w:val="center"/>
          </w:tcPr>
          <w:p w14:paraId="308DC9EE" w14:textId="1C5DC412" w:rsidR="006163B9" w:rsidRPr="00E96C0D" w:rsidRDefault="006163B9"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19.01.2022</w:t>
            </w:r>
          </w:p>
        </w:tc>
        <w:tc>
          <w:tcPr>
            <w:tcW w:w="6463" w:type="dxa"/>
          </w:tcPr>
          <w:p w14:paraId="30E556E5" w14:textId="77777777" w:rsidR="006163B9" w:rsidRPr="00E96C0D" w:rsidRDefault="006163B9" w:rsidP="006163B9">
            <w:pPr>
              <w:spacing w:before="120" w:after="120" w:line="240" w:lineRule="auto"/>
              <w:rPr>
                <w:rFonts w:eastAsia="Calibri" w:cstheme="minorHAnsi"/>
                <w:lang w:eastAsia="en-US"/>
              </w:rPr>
            </w:pPr>
            <w:r w:rsidRPr="00E96C0D">
              <w:rPr>
                <w:rFonts w:eastAsia="Calibri" w:cstheme="minorHAnsi"/>
                <w:lang w:eastAsia="en-US"/>
              </w:rPr>
              <w:t>Czy w ramach ryzyka poważnych zachorowań Zamawiający skłonny byłby przyjąć definicję zawału serca z OWU Wykonawcy w brzmieniu:</w:t>
            </w:r>
          </w:p>
          <w:p w14:paraId="69436881" w14:textId="77777777" w:rsidR="006163B9" w:rsidRPr="00E96C0D" w:rsidRDefault="006163B9" w:rsidP="006163B9">
            <w:pPr>
              <w:spacing w:before="120" w:after="120" w:line="240" w:lineRule="auto"/>
              <w:ind w:firstLine="21"/>
              <w:rPr>
                <w:rFonts w:eastAsia="Calibri" w:cstheme="minorHAnsi"/>
                <w:lang w:eastAsia="en-US"/>
              </w:rPr>
            </w:pPr>
            <w:r w:rsidRPr="00E96C0D">
              <w:rPr>
                <w:rFonts w:eastAsia="Calibri" w:cstheme="minorHAnsi"/>
                <w:b/>
                <w:bCs/>
                <w:lang w:eastAsia="en-US"/>
              </w:rPr>
              <w:t>zawał serca</w:t>
            </w:r>
            <w:r w:rsidRPr="00E96C0D">
              <w:rPr>
                <w:rFonts w:eastAsia="Calibri" w:cstheme="minorHAnsi"/>
                <w:lang w:eastAsia="en-US"/>
              </w:rPr>
              <w:t xml:space="preserve"> – martwica części mięśnia sercowego wywołana jego niedokrwieniem; rozpoznanie musi być oparte na stwierdzeniu wzrostu lub spadku stężenia biomarkerów sercowych we krwi (troponiny I, troponiny T lub CK-MB), z co najmniej jedną wartością przekraczającą 99 centyl górnej granicy wartości referencyjnej dla danej metody laboratoryjnej, ze współistnieniem co najmniej jednego z wymienionych niżej klinicznych wykładników </w:t>
            </w:r>
            <w:r w:rsidRPr="00E96C0D">
              <w:rPr>
                <w:rFonts w:eastAsia="Calibri" w:cstheme="minorHAnsi"/>
                <w:lang w:eastAsia="en-US"/>
              </w:rPr>
              <w:lastRenderedPageBreak/>
              <w:t>niedokrwienia mięśnia sercowego: a) objawy kliniczne niedokrwienia serca, b) zmiany w EKG wskazujące na świeże niedokrwienie mięśnia sercowego (nowo powstałe lub przypuszczalnie nowe znamienne zmiany odcinka ST – załamka T (ST-T), patologiczne załamki Q lub nowo powstały blok lewej odnogi pęczka Hisa), c) nowy ubytek żywotnego mięśnia sercowego lub nowe odcinkowe zaburzenia kurczliwości uwidocznione w badaniach obrazowych, d) obecność zakrzepu w tętnicy wieńcowej uwidocznionego badaniem angiograficznym lub w autopsji.</w:t>
            </w:r>
          </w:p>
          <w:p w14:paraId="4A887957" w14:textId="77777777" w:rsidR="006163B9" w:rsidRPr="00E96C0D" w:rsidRDefault="006163B9" w:rsidP="00ED0D97">
            <w:pPr>
              <w:autoSpaceDE w:val="0"/>
              <w:autoSpaceDN w:val="0"/>
              <w:adjustRightInd w:val="0"/>
              <w:spacing w:after="0" w:line="240" w:lineRule="auto"/>
              <w:rPr>
                <w:rFonts w:cstheme="minorHAnsi"/>
                <w:b/>
                <w:bCs/>
                <w:color w:val="000000"/>
              </w:rPr>
            </w:pPr>
          </w:p>
        </w:tc>
        <w:tc>
          <w:tcPr>
            <w:tcW w:w="6989" w:type="dxa"/>
            <w:vAlign w:val="center"/>
          </w:tcPr>
          <w:p w14:paraId="70A3DC30" w14:textId="002987B8" w:rsidR="006163B9" w:rsidRPr="00E96C0D" w:rsidRDefault="00E96C0D" w:rsidP="00D84768">
            <w:pPr>
              <w:pStyle w:val="Akapitzlist"/>
              <w:spacing w:after="0" w:line="240" w:lineRule="auto"/>
              <w:ind w:left="0"/>
              <w:jc w:val="both"/>
              <w:rPr>
                <w:rFonts w:cstheme="minorHAnsi"/>
                <w:bCs/>
              </w:rPr>
            </w:pPr>
            <w:r w:rsidRPr="00E96C0D">
              <w:rPr>
                <w:rFonts w:cstheme="minorHAnsi"/>
                <w:bCs/>
              </w:rPr>
              <w:lastRenderedPageBreak/>
              <w:t>Zamawiający nie wyraża zgody na wnioskowaną zmianę.</w:t>
            </w:r>
          </w:p>
        </w:tc>
      </w:tr>
      <w:tr w:rsidR="006163B9" w:rsidRPr="00E96C0D" w14:paraId="6CD8D701" w14:textId="77777777" w:rsidTr="006163B9">
        <w:trPr>
          <w:trHeight w:val="417"/>
        </w:trPr>
        <w:tc>
          <w:tcPr>
            <w:tcW w:w="825" w:type="dxa"/>
            <w:vAlign w:val="center"/>
          </w:tcPr>
          <w:p w14:paraId="7D8706C0" w14:textId="6F9DAD07" w:rsidR="006163B9" w:rsidRPr="00E96C0D" w:rsidRDefault="006163B9"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22</w:t>
            </w:r>
          </w:p>
        </w:tc>
        <w:tc>
          <w:tcPr>
            <w:tcW w:w="1022" w:type="dxa"/>
            <w:vAlign w:val="center"/>
          </w:tcPr>
          <w:p w14:paraId="401AED36" w14:textId="700963F8" w:rsidR="006163B9" w:rsidRPr="00E96C0D" w:rsidRDefault="006163B9" w:rsidP="00D84768">
            <w:pPr>
              <w:pStyle w:val="Tekstpodstawowywcity"/>
              <w:spacing w:after="0" w:line="240" w:lineRule="auto"/>
              <w:ind w:left="0"/>
              <w:jc w:val="center"/>
              <w:rPr>
                <w:rFonts w:asciiTheme="minorHAnsi" w:hAnsiTheme="minorHAnsi" w:cstheme="minorHAnsi"/>
              </w:rPr>
            </w:pPr>
            <w:r w:rsidRPr="00E96C0D">
              <w:rPr>
                <w:rFonts w:asciiTheme="minorHAnsi" w:hAnsiTheme="minorHAnsi" w:cstheme="minorHAnsi"/>
              </w:rPr>
              <w:t>19.01.2022</w:t>
            </w:r>
          </w:p>
        </w:tc>
        <w:tc>
          <w:tcPr>
            <w:tcW w:w="6463" w:type="dxa"/>
          </w:tcPr>
          <w:p w14:paraId="25780A4F" w14:textId="77777777" w:rsidR="006163B9" w:rsidRPr="00E96C0D" w:rsidRDefault="006163B9" w:rsidP="006163B9">
            <w:pPr>
              <w:spacing w:before="120" w:after="120" w:line="240" w:lineRule="auto"/>
              <w:rPr>
                <w:rFonts w:eastAsia="Calibri" w:cstheme="minorHAnsi"/>
                <w:lang w:eastAsia="en-US"/>
              </w:rPr>
            </w:pPr>
            <w:r w:rsidRPr="00E96C0D">
              <w:rPr>
                <w:rFonts w:eastAsia="Calibri" w:cstheme="minorHAnsi"/>
                <w:lang w:eastAsia="en-US"/>
              </w:rPr>
              <w:t>W załączniku nr 5 w pkt 4.3 Zamawiający wskazał zapis: „Wykonawca zobowiązuje się do objęcia ochroną ubezpieczeniową wszystkich osób, które w dniu wypełniania i podpisania Deklaracji przystąpienia przebywają: na zwolnieniu lekarskim, urlopie macierzyńskim / wychowawczym / ojcowskim, urlopie naukowym, stypendium zagranicznym, w szpitalu lub na świadczeniu rehabilitacyjnym, pod warunkiem objęcia ochroną ubezpieczeniową w ramach poprzedniej umowy ubezpieczenia funkcjonującej u Zamawiającego”. Czy Zamawiający byłby skłonny potwierdzić, że powyższe dotyczy tylko osób wcześniej ubezpieczonych pod warunkiem zachowania ciągłości ubezpieczenia rozumianej jako brak przerwy pomiędzy poprzednim a obecnym ubezpieczeniem w tym ciągłość opłaty składki?</w:t>
            </w:r>
          </w:p>
          <w:p w14:paraId="640AF506" w14:textId="77777777" w:rsidR="006163B9" w:rsidRPr="00E96C0D" w:rsidRDefault="006163B9" w:rsidP="00ED0D97">
            <w:pPr>
              <w:autoSpaceDE w:val="0"/>
              <w:autoSpaceDN w:val="0"/>
              <w:adjustRightInd w:val="0"/>
              <w:spacing w:after="0" w:line="240" w:lineRule="auto"/>
              <w:rPr>
                <w:rFonts w:cstheme="minorHAnsi"/>
                <w:b/>
                <w:bCs/>
                <w:color w:val="000000"/>
              </w:rPr>
            </w:pPr>
          </w:p>
        </w:tc>
        <w:tc>
          <w:tcPr>
            <w:tcW w:w="6989" w:type="dxa"/>
            <w:vAlign w:val="center"/>
          </w:tcPr>
          <w:p w14:paraId="1366E12A" w14:textId="7284C820" w:rsidR="006163B9" w:rsidRPr="00E96C0D" w:rsidRDefault="00E96C0D" w:rsidP="00D84768">
            <w:pPr>
              <w:pStyle w:val="Akapitzlist"/>
              <w:spacing w:after="0" w:line="240" w:lineRule="auto"/>
              <w:ind w:left="0"/>
              <w:jc w:val="both"/>
              <w:rPr>
                <w:rFonts w:cstheme="minorHAnsi"/>
                <w:bCs/>
              </w:rPr>
            </w:pPr>
            <w:r w:rsidRPr="00E96C0D">
              <w:rPr>
                <w:rFonts w:cstheme="minorHAnsi"/>
                <w:bCs/>
              </w:rPr>
              <w:t>Zamawiający potwierdza, że zapis dotyczy osób aktualnie objętych ochroną w ramach grupowego ubezpieczenia na życie dla pracowników Uniwersytetu Gdańskiego oraz członków ich rodzin.</w:t>
            </w:r>
          </w:p>
        </w:tc>
      </w:tr>
    </w:tbl>
    <w:p w14:paraId="202AA07A" w14:textId="399E8D3B" w:rsidR="00843710" w:rsidRPr="00E96C0D" w:rsidRDefault="005D68B9" w:rsidP="00164B4C">
      <w:pPr>
        <w:pStyle w:val="Akapitzlist"/>
        <w:ind w:left="0" w:right="2693"/>
        <w:jc w:val="right"/>
        <w:rPr>
          <w:rFonts w:cstheme="minorHAnsi"/>
        </w:rPr>
      </w:pPr>
      <w:r w:rsidRPr="00E96C0D">
        <w:rPr>
          <w:rFonts w:cstheme="minorHAnsi"/>
        </w:rPr>
        <w:t xml:space="preserve">         </w:t>
      </w:r>
    </w:p>
    <w:sectPr w:rsidR="00843710" w:rsidRPr="00E96C0D" w:rsidSect="004E1598">
      <w:headerReference w:type="default" r:id="rId8"/>
      <w:footerReference w:type="default" r:id="rId9"/>
      <w:pgSz w:w="16838" w:h="11906" w:orient="landscape"/>
      <w:pgMar w:top="426" w:right="678" w:bottom="1134" w:left="851" w:header="28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B8C7" w14:textId="77777777" w:rsidR="003A54AE" w:rsidRDefault="003A54AE" w:rsidP="002863A3">
      <w:pPr>
        <w:spacing w:after="0" w:line="240" w:lineRule="auto"/>
      </w:pPr>
      <w:r>
        <w:separator/>
      </w:r>
    </w:p>
  </w:endnote>
  <w:endnote w:type="continuationSeparator" w:id="0">
    <w:p w14:paraId="5DDDAA2E" w14:textId="77777777" w:rsidR="003A54AE" w:rsidRDefault="003A54AE" w:rsidP="0028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16693486"/>
      <w:docPartObj>
        <w:docPartGallery w:val="Page Numbers (Bottom of Page)"/>
        <w:docPartUnique/>
      </w:docPartObj>
    </w:sdtPr>
    <w:sdtEndPr/>
    <w:sdtContent>
      <w:sdt>
        <w:sdtPr>
          <w:rPr>
            <w:rFonts w:asciiTheme="majorHAnsi" w:hAnsiTheme="majorHAnsi"/>
            <w:sz w:val="18"/>
            <w:szCs w:val="18"/>
          </w:rPr>
          <w:id w:val="16693487"/>
          <w:docPartObj>
            <w:docPartGallery w:val="Page Numbers (Top of Page)"/>
            <w:docPartUnique/>
          </w:docPartObj>
        </w:sdtPr>
        <w:sdtEndPr/>
        <w:sdtContent>
          <w:p w14:paraId="7053425C" w14:textId="1F98B58C" w:rsidR="00A8062C" w:rsidRDefault="00A8062C" w:rsidP="00034FA2">
            <w:pPr>
              <w:pStyle w:val="Stopka"/>
              <w:tabs>
                <w:tab w:val="left" w:pos="2742"/>
              </w:tabs>
              <w:jc w:val="center"/>
              <w:rPr>
                <w:rFonts w:asciiTheme="majorHAnsi" w:hAnsiTheme="majorHAnsi"/>
                <w:sz w:val="18"/>
                <w:szCs w:val="18"/>
              </w:rPr>
            </w:pPr>
            <w:r>
              <w:rPr>
                <w:rFonts w:ascii="Arial" w:hAnsi="Arial" w:cs="Arial"/>
                <w:sz w:val="18"/>
                <w:szCs w:val="18"/>
              </w:rPr>
              <w:t>_______________________________________________________________________</w:t>
            </w:r>
            <w:r>
              <w:rPr>
                <w:rFonts w:ascii="Arial" w:hAnsi="Arial" w:cs="Arial"/>
                <w:sz w:val="18"/>
                <w:szCs w:val="18"/>
              </w:rPr>
              <w:br/>
            </w:r>
            <w:r w:rsidRPr="00BE43E7">
              <w:rPr>
                <w:rFonts w:ascii="Arial" w:hAnsi="Arial" w:cs="Arial"/>
                <w:i/>
                <w:sz w:val="18"/>
                <w:szCs w:val="18"/>
              </w:rPr>
              <w:t>Uniwersytet Gdańsk</w:t>
            </w:r>
            <w:r w:rsidR="001C140D">
              <w:rPr>
                <w:rFonts w:ascii="Arial" w:hAnsi="Arial" w:cs="Arial"/>
                <w:i/>
                <w:sz w:val="18"/>
                <w:szCs w:val="18"/>
              </w:rPr>
              <w:t>i</w:t>
            </w:r>
            <w:r w:rsidRPr="00BE43E7">
              <w:rPr>
                <w:rFonts w:ascii="Arial" w:hAnsi="Arial" w:cs="Arial"/>
                <w:i/>
                <w:sz w:val="18"/>
                <w:szCs w:val="18"/>
              </w:rPr>
              <w:t>,</w:t>
            </w:r>
            <w:r>
              <w:rPr>
                <w:rFonts w:ascii="Arial" w:hAnsi="Arial" w:cs="Arial"/>
                <w:i/>
                <w:sz w:val="18"/>
                <w:szCs w:val="18"/>
              </w:rPr>
              <w:t xml:space="preserve"> </w:t>
            </w:r>
            <w:r w:rsidRPr="00BE43E7">
              <w:rPr>
                <w:rFonts w:ascii="Arial" w:hAnsi="Arial" w:cs="Arial"/>
                <w:i/>
                <w:sz w:val="18"/>
                <w:szCs w:val="18"/>
              </w:rPr>
              <w:t xml:space="preserve">ul. </w:t>
            </w:r>
            <w:r>
              <w:rPr>
                <w:rFonts w:ascii="Arial" w:hAnsi="Arial" w:cs="Arial"/>
                <w:i/>
                <w:sz w:val="18"/>
                <w:szCs w:val="18"/>
              </w:rPr>
              <w:t xml:space="preserve">Jana </w:t>
            </w:r>
            <w:r w:rsidRPr="00BE43E7">
              <w:rPr>
                <w:rFonts w:ascii="Arial" w:hAnsi="Arial" w:cs="Arial"/>
                <w:i/>
                <w:sz w:val="18"/>
                <w:szCs w:val="18"/>
              </w:rPr>
              <w:t>B</w:t>
            </w:r>
            <w:r>
              <w:rPr>
                <w:rFonts w:ascii="Arial" w:hAnsi="Arial" w:cs="Arial"/>
                <w:i/>
                <w:sz w:val="18"/>
                <w:szCs w:val="18"/>
              </w:rPr>
              <w:t>ażyńskiego 8, 80-309 Gdańsk</w:t>
            </w:r>
          </w:p>
          <w:p w14:paraId="4525C0ED" w14:textId="66D73054" w:rsidR="00A8062C" w:rsidRDefault="00A8062C" w:rsidP="00D6505E">
            <w:pPr>
              <w:pStyle w:val="Stopka"/>
              <w:jc w:val="right"/>
              <w:rPr>
                <w:rFonts w:asciiTheme="majorHAnsi" w:hAnsiTheme="majorHAnsi"/>
                <w:b/>
                <w:sz w:val="18"/>
                <w:szCs w:val="18"/>
              </w:rPr>
            </w:pPr>
            <w:r w:rsidRPr="00D6505E">
              <w:rPr>
                <w:rFonts w:asciiTheme="majorHAnsi" w:hAnsiTheme="majorHAnsi"/>
                <w:sz w:val="18"/>
                <w:szCs w:val="18"/>
              </w:rPr>
              <w:t xml:space="preserve">Strona </w:t>
            </w:r>
            <w:r w:rsidRPr="00D6505E">
              <w:rPr>
                <w:rFonts w:asciiTheme="majorHAnsi" w:hAnsiTheme="majorHAnsi"/>
                <w:b/>
                <w:sz w:val="18"/>
                <w:szCs w:val="18"/>
              </w:rPr>
              <w:fldChar w:fldCharType="begin"/>
            </w:r>
            <w:r w:rsidRPr="00D6505E">
              <w:rPr>
                <w:rFonts w:asciiTheme="majorHAnsi" w:hAnsiTheme="majorHAnsi"/>
                <w:b/>
                <w:sz w:val="18"/>
                <w:szCs w:val="18"/>
              </w:rPr>
              <w:instrText>PAGE</w:instrText>
            </w:r>
            <w:r w:rsidRPr="00D6505E">
              <w:rPr>
                <w:rFonts w:asciiTheme="majorHAnsi" w:hAnsiTheme="majorHAnsi"/>
                <w:b/>
                <w:sz w:val="18"/>
                <w:szCs w:val="18"/>
              </w:rPr>
              <w:fldChar w:fldCharType="separate"/>
            </w:r>
            <w:r w:rsidR="007805AE">
              <w:rPr>
                <w:rFonts w:asciiTheme="majorHAnsi" w:hAnsiTheme="majorHAnsi"/>
                <w:b/>
                <w:noProof/>
                <w:sz w:val="18"/>
                <w:szCs w:val="18"/>
              </w:rPr>
              <w:t>1</w:t>
            </w:r>
            <w:r w:rsidRPr="00D6505E">
              <w:rPr>
                <w:rFonts w:asciiTheme="majorHAnsi" w:hAnsiTheme="majorHAnsi"/>
                <w:b/>
                <w:sz w:val="18"/>
                <w:szCs w:val="18"/>
              </w:rPr>
              <w:fldChar w:fldCharType="end"/>
            </w:r>
            <w:r w:rsidRPr="00D6505E">
              <w:rPr>
                <w:rFonts w:asciiTheme="majorHAnsi" w:hAnsiTheme="majorHAnsi"/>
                <w:sz w:val="18"/>
                <w:szCs w:val="18"/>
              </w:rPr>
              <w:t xml:space="preserve"> z </w:t>
            </w:r>
            <w:r w:rsidRPr="00D6505E">
              <w:rPr>
                <w:rFonts w:asciiTheme="majorHAnsi" w:hAnsiTheme="majorHAnsi"/>
                <w:b/>
                <w:sz w:val="18"/>
                <w:szCs w:val="18"/>
              </w:rPr>
              <w:fldChar w:fldCharType="begin"/>
            </w:r>
            <w:r w:rsidRPr="00D6505E">
              <w:rPr>
                <w:rFonts w:asciiTheme="majorHAnsi" w:hAnsiTheme="majorHAnsi"/>
                <w:b/>
                <w:sz w:val="18"/>
                <w:szCs w:val="18"/>
              </w:rPr>
              <w:instrText>NUMPAGES</w:instrText>
            </w:r>
            <w:r w:rsidRPr="00D6505E">
              <w:rPr>
                <w:rFonts w:asciiTheme="majorHAnsi" w:hAnsiTheme="majorHAnsi"/>
                <w:b/>
                <w:sz w:val="18"/>
                <w:szCs w:val="18"/>
              </w:rPr>
              <w:fldChar w:fldCharType="separate"/>
            </w:r>
            <w:r w:rsidR="007805AE">
              <w:rPr>
                <w:rFonts w:asciiTheme="majorHAnsi" w:hAnsiTheme="majorHAnsi"/>
                <w:b/>
                <w:noProof/>
                <w:sz w:val="18"/>
                <w:szCs w:val="18"/>
              </w:rPr>
              <w:t>2</w:t>
            </w:r>
            <w:r w:rsidRPr="00D6505E">
              <w:rPr>
                <w:rFonts w:asciiTheme="majorHAnsi" w:hAnsiTheme="majorHAnsi"/>
                <w:b/>
                <w:sz w:val="18"/>
                <w:szCs w:val="18"/>
              </w:rPr>
              <w:fldChar w:fldCharType="end"/>
            </w:r>
          </w:p>
          <w:p w14:paraId="54672787" w14:textId="77777777" w:rsidR="00A8062C" w:rsidRPr="00D6505E" w:rsidRDefault="00833551" w:rsidP="00951E66">
            <w:pPr>
              <w:pStyle w:val="Stopka"/>
              <w:jc w:val="center"/>
              <w:rPr>
                <w:rFonts w:asciiTheme="majorHAnsi" w:hAnsiTheme="majorHAnsi"/>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B8C2" w14:textId="77777777" w:rsidR="003A54AE" w:rsidRDefault="003A54AE" w:rsidP="002863A3">
      <w:pPr>
        <w:spacing w:after="0" w:line="240" w:lineRule="auto"/>
      </w:pPr>
      <w:r>
        <w:separator/>
      </w:r>
    </w:p>
  </w:footnote>
  <w:footnote w:type="continuationSeparator" w:id="0">
    <w:p w14:paraId="59A1695B" w14:textId="77777777" w:rsidR="003A54AE" w:rsidRDefault="003A54AE" w:rsidP="00286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DBA6" w14:textId="77777777" w:rsidR="00A8062C" w:rsidRDefault="00A8062C" w:rsidP="009D6C5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59EC3B0"/>
    <w:name w:val="WW8Num2"/>
    <w:lvl w:ilvl="0">
      <w:start w:val="1"/>
      <w:numFmt w:val="upperRoman"/>
      <w:lvlText w:val="%1."/>
      <w:lvlJc w:val="left"/>
      <w:pPr>
        <w:tabs>
          <w:tab w:val="num" w:pos="1548"/>
        </w:tabs>
        <w:ind w:left="1548" w:hanging="720"/>
      </w:pPr>
      <w:rPr>
        <w:rFonts w:hint="default"/>
      </w:rPr>
    </w:lvl>
    <w:lvl w:ilvl="1">
      <w:start w:val="2"/>
      <w:numFmt w:val="decimal"/>
      <w:lvlText w:val="%2."/>
      <w:lvlJc w:val="left"/>
      <w:pPr>
        <w:tabs>
          <w:tab w:val="num" w:pos="435"/>
        </w:tabs>
        <w:ind w:left="435" w:hanging="435"/>
      </w:pPr>
      <w:rPr>
        <w:rFonts w:hint="default"/>
        <w:b w:val="0"/>
      </w:rPr>
    </w:lvl>
    <w:lvl w:ilvl="2">
      <w:start w:val="1"/>
      <w:numFmt w:val="decimal"/>
      <w:lvlText w:val="%3)"/>
      <w:lvlJc w:val="left"/>
      <w:pPr>
        <w:tabs>
          <w:tab w:val="num" w:pos="3048"/>
        </w:tabs>
        <w:ind w:left="3048" w:hanging="360"/>
      </w:pPr>
      <w:rPr>
        <w:rFonts w:hint="default"/>
      </w:rPr>
    </w:lvl>
    <w:lvl w:ilvl="3">
      <w:start w:val="1"/>
      <w:numFmt w:val="decimal"/>
      <w:lvlText w:val="%4)"/>
      <w:lvlJc w:val="left"/>
      <w:pPr>
        <w:tabs>
          <w:tab w:val="num" w:pos="3588"/>
        </w:tabs>
        <w:ind w:left="3588" w:hanging="360"/>
      </w:pPr>
      <w:rPr>
        <w:rFonts w:hint="default"/>
      </w:rPr>
    </w:lvl>
    <w:lvl w:ilvl="4">
      <w:numFmt w:val="bullet"/>
      <w:lvlText w:val="-"/>
      <w:lvlJc w:val="left"/>
      <w:pPr>
        <w:tabs>
          <w:tab w:val="num" w:pos="4308"/>
        </w:tabs>
        <w:ind w:left="4308" w:hanging="360"/>
      </w:pPr>
      <w:rPr>
        <w:rFonts w:ascii="Arial" w:hAnsi="Arial" w:cs="Arial" w:hint="default"/>
        <w:color w:val="auto"/>
      </w:rPr>
    </w:lvl>
    <w:lvl w:ilvl="5">
      <w:start w:val="1"/>
      <w:numFmt w:val="lowerRoman"/>
      <w:lvlText w:val="%6."/>
      <w:lvlJc w:val="lef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left"/>
      <w:pPr>
        <w:tabs>
          <w:tab w:val="num" w:pos="7188"/>
        </w:tabs>
        <w:ind w:left="7188" w:hanging="180"/>
      </w:pPr>
      <w:rPr>
        <w:rFonts w:hint="default"/>
      </w:rPr>
    </w:lvl>
  </w:abstractNum>
  <w:abstractNum w:abstractNumId="1" w15:restartNumberingAfterBreak="0">
    <w:nsid w:val="02065C44"/>
    <w:multiLevelType w:val="hybridMultilevel"/>
    <w:tmpl w:val="B1827BD0"/>
    <w:lvl w:ilvl="0" w:tplc="3A96DE0E">
      <w:start w:val="1"/>
      <w:numFmt w:val="decimal"/>
      <w:lvlText w:val="%1."/>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10208A">
      <w:start w:val="1"/>
      <w:numFmt w:val="lowerLetter"/>
      <w:lvlText w:val="%2"/>
      <w:lvlJc w:val="left"/>
      <w:pPr>
        <w:ind w:left="1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AA864C">
      <w:start w:val="1"/>
      <w:numFmt w:val="lowerRoman"/>
      <w:lvlText w:val="%3"/>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0E7668">
      <w:start w:val="1"/>
      <w:numFmt w:val="decimal"/>
      <w:lvlText w:val="%4"/>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F0FF4E">
      <w:start w:val="1"/>
      <w:numFmt w:val="lowerLetter"/>
      <w:lvlText w:val="%5"/>
      <w:lvlJc w:val="left"/>
      <w:pPr>
        <w:ind w:left="3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68EEE0">
      <w:start w:val="1"/>
      <w:numFmt w:val="lowerRoman"/>
      <w:lvlText w:val="%6"/>
      <w:lvlJc w:val="left"/>
      <w:pPr>
        <w:ind w:left="4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B22726">
      <w:start w:val="1"/>
      <w:numFmt w:val="decimal"/>
      <w:lvlText w:val="%7"/>
      <w:lvlJc w:val="left"/>
      <w:pPr>
        <w:ind w:left="5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28EFF4">
      <w:start w:val="1"/>
      <w:numFmt w:val="lowerLetter"/>
      <w:lvlText w:val="%8"/>
      <w:lvlJc w:val="left"/>
      <w:pPr>
        <w:ind w:left="5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52202C">
      <w:start w:val="1"/>
      <w:numFmt w:val="lowerRoman"/>
      <w:lvlText w:val="%9"/>
      <w:lvlJc w:val="left"/>
      <w:pPr>
        <w:ind w:left="6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6E733D"/>
    <w:multiLevelType w:val="hybridMultilevel"/>
    <w:tmpl w:val="653C275A"/>
    <w:lvl w:ilvl="0" w:tplc="AE20A1F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41A6E"/>
    <w:multiLevelType w:val="hybridMultilevel"/>
    <w:tmpl w:val="BFEA2F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DCF78A9"/>
    <w:multiLevelType w:val="hybridMultilevel"/>
    <w:tmpl w:val="B3A43D80"/>
    <w:lvl w:ilvl="0" w:tplc="C282A10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D41D1B"/>
    <w:multiLevelType w:val="hybridMultilevel"/>
    <w:tmpl w:val="D44E48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892562"/>
    <w:multiLevelType w:val="hybridMultilevel"/>
    <w:tmpl w:val="BFEA2F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0A22BD"/>
    <w:multiLevelType w:val="hybridMultilevel"/>
    <w:tmpl w:val="3E720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414852"/>
    <w:multiLevelType w:val="hybridMultilevel"/>
    <w:tmpl w:val="F7A04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122381"/>
    <w:multiLevelType w:val="multilevel"/>
    <w:tmpl w:val="8208C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E26CBF"/>
    <w:multiLevelType w:val="hybridMultilevel"/>
    <w:tmpl w:val="D86070AE"/>
    <w:lvl w:ilvl="0" w:tplc="1E029B72">
      <w:start w:val="8"/>
      <w:numFmt w:val="lowerLetter"/>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1" w15:restartNumberingAfterBreak="0">
    <w:nsid w:val="2D46090E"/>
    <w:multiLevelType w:val="hybridMultilevel"/>
    <w:tmpl w:val="9F6EA810"/>
    <w:lvl w:ilvl="0" w:tplc="185246FC">
      <w:start w:val="1"/>
      <w:numFmt w:val="lowerLetter"/>
      <w:lvlText w:val="%1)"/>
      <w:lvlJc w:val="left"/>
      <w:pPr>
        <w:ind w:left="720" w:hanging="360"/>
      </w:pPr>
    </w:lvl>
    <w:lvl w:ilvl="1" w:tplc="B9940406">
      <w:start w:val="1"/>
      <w:numFmt w:val="bullet"/>
      <w:lvlText w:val=""/>
      <w:lvlJc w:val="left"/>
      <w:pPr>
        <w:ind w:left="1440" w:hanging="360"/>
      </w:pPr>
      <w:rPr>
        <w:rFonts w:ascii="Symbol" w:hAnsi="Symbol" w:hint="default"/>
      </w:rPr>
    </w:lvl>
    <w:lvl w:ilvl="2" w:tplc="BB9496EA">
      <w:start w:val="1"/>
      <w:numFmt w:val="lowerRoman"/>
      <w:lvlText w:val="%3."/>
      <w:lvlJc w:val="right"/>
      <w:pPr>
        <w:ind w:left="2160" w:hanging="180"/>
      </w:pPr>
    </w:lvl>
    <w:lvl w:ilvl="3" w:tplc="24508B94">
      <w:start w:val="1"/>
      <w:numFmt w:val="decimal"/>
      <w:lvlText w:val="%4."/>
      <w:lvlJc w:val="left"/>
      <w:pPr>
        <w:ind w:left="2880" w:hanging="360"/>
      </w:pPr>
    </w:lvl>
    <w:lvl w:ilvl="4" w:tplc="36DC09F6">
      <w:start w:val="1"/>
      <w:numFmt w:val="lowerLetter"/>
      <w:lvlText w:val="%5."/>
      <w:lvlJc w:val="left"/>
      <w:pPr>
        <w:ind w:left="3600" w:hanging="360"/>
      </w:pPr>
    </w:lvl>
    <w:lvl w:ilvl="5" w:tplc="955EB45C">
      <w:start w:val="1"/>
      <w:numFmt w:val="lowerRoman"/>
      <w:lvlText w:val="%6."/>
      <w:lvlJc w:val="right"/>
      <w:pPr>
        <w:ind w:left="4320" w:hanging="180"/>
      </w:pPr>
    </w:lvl>
    <w:lvl w:ilvl="6" w:tplc="CD5CDFE6">
      <w:start w:val="1"/>
      <w:numFmt w:val="decimal"/>
      <w:lvlText w:val="%7."/>
      <w:lvlJc w:val="left"/>
      <w:pPr>
        <w:ind w:left="5040" w:hanging="360"/>
      </w:pPr>
    </w:lvl>
    <w:lvl w:ilvl="7" w:tplc="221AA0F2">
      <w:start w:val="1"/>
      <w:numFmt w:val="lowerLetter"/>
      <w:lvlText w:val="%8."/>
      <w:lvlJc w:val="left"/>
      <w:pPr>
        <w:ind w:left="5760" w:hanging="360"/>
      </w:pPr>
    </w:lvl>
    <w:lvl w:ilvl="8" w:tplc="09EE5A98">
      <w:start w:val="1"/>
      <w:numFmt w:val="lowerRoman"/>
      <w:lvlText w:val="%9."/>
      <w:lvlJc w:val="right"/>
      <w:pPr>
        <w:ind w:left="6480" w:hanging="180"/>
      </w:pPr>
    </w:lvl>
  </w:abstractNum>
  <w:abstractNum w:abstractNumId="12" w15:restartNumberingAfterBreak="0">
    <w:nsid w:val="2FFE5398"/>
    <w:multiLevelType w:val="multilevel"/>
    <w:tmpl w:val="691E43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111"/>
        </w:tabs>
        <w:ind w:left="5111"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D2204C0"/>
    <w:multiLevelType w:val="multilevel"/>
    <w:tmpl w:val="F8126D58"/>
    <w:styleLink w:val="WW8Num45"/>
    <w:lvl w:ilvl="0">
      <w:start w:val="1"/>
      <w:numFmt w:val="lowerLetter"/>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403C0BE1"/>
    <w:multiLevelType w:val="hybridMultilevel"/>
    <w:tmpl w:val="D7580AD0"/>
    <w:lvl w:ilvl="0" w:tplc="25C085A0">
      <w:start w:val="2"/>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7E3446">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3E38C4">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58B94A">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FE6174">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2870C6">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E8FC0">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F2CE0C">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702308">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3A6115"/>
    <w:multiLevelType w:val="hybridMultilevel"/>
    <w:tmpl w:val="3A66A93C"/>
    <w:lvl w:ilvl="0" w:tplc="EE4C99BA">
      <w:start w:val="1"/>
      <w:numFmt w:val="decimal"/>
      <w:lvlText w:val="Pytanie %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3C17689"/>
    <w:multiLevelType w:val="hybridMultilevel"/>
    <w:tmpl w:val="7E2283E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7" w15:restartNumberingAfterBreak="0">
    <w:nsid w:val="48715B60"/>
    <w:multiLevelType w:val="hybridMultilevel"/>
    <w:tmpl w:val="52A4D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352015"/>
    <w:multiLevelType w:val="hybridMultilevel"/>
    <w:tmpl w:val="1F3CA834"/>
    <w:lvl w:ilvl="0" w:tplc="5AFE592A">
      <w:start w:val="1"/>
      <w:numFmt w:val="bullet"/>
      <w:lvlText w:val=""/>
      <w:lvlJc w:val="left"/>
      <w:pPr>
        <w:ind w:left="720" w:hanging="360"/>
      </w:pPr>
      <w:rPr>
        <w:rFonts w:ascii="Symbol" w:hAnsi="Symbol" w:hint="default"/>
      </w:rPr>
    </w:lvl>
    <w:lvl w:ilvl="1" w:tplc="374CE744">
      <w:start w:val="1"/>
      <w:numFmt w:val="bullet"/>
      <w:lvlText w:val="o"/>
      <w:lvlJc w:val="left"/>
      <w:pPr>
        <w:ind w:left="1440" w:hanging="360"/>
      </w:pPr>
      <w:rPr>
        <w:rFonts w:ascii="Courier New" w:hAnsi="Courier New" w:hint="default"/>
      </w:rPr>
    </w:lvl>
    <w:lvl w:ilvl="2" w:tplc="B03808C0">
      <w:start w:val="1"/>
      <w:numFmt w:val="bullet"/>
      <w:lvlText w:val=""/>
      <w:lvlJc w:val="left"/>
      <w:pPr>
        <w:ind w:left="2160" w:hanging="360"/>
      </w:pPr>
      <w:rPr>
        <w:rFonts w:ascii="Wingdings" w:hAnsi="Wingdings" w:hint="default"/>
      </w:rPr>
    </w:lvl>
    <w:lvl w:ilvl="3" w:tplc="09B0E25A">
      <w:start w:val="1"/>
      <w:numFmt w:val="bullet"/>
      <w:lvlText w:val=""/>
      <w:lvlJc w:val="left"/>
      <w:pPr>
        <w:ind w:left="2880" w:hanging="360"/>
      </w:pPr>
      <w:rPr>
        <w:rFonts w:ascii="Symbol" w:hAnsi="Symbol" w:hint="default"/>
      </w:rPr>
    </w:lvl>
    <w:lvl w:ilvl="4" w:tplc="45DA20F2">
      <w:start w:val="1"/>
      <w:numFmt w:val="bullet"/>
      <w:lvlText w:val="o"/>
      <w:lvlJc w:val="left"/>
      <w:pPr>
        <w:ind w:left="3600" w:hanging="360"/>
      </w:pPr>
      <w:rPr>
        <w:rFonts w:ascii="Courier New" w:hAnsi="Courier New" w:hint="default"/>
      </w:rPr>
    </w:lvl>
    <w:lvl w:ilvl="5" w:tplc="24D67E78">
      <w:start w:val="1"/>
      <w:numFmt w:val="bullet"/>
      <w:lvlText w:val=""/>
      <w:lvlJc w:val="left"/>
      <w:pPr>
        <w:ind w:left="4320" w:hanging="360"/>
      </w:pPr>
      <w:rPr>
        <w:rFonts w:ascii="Wingdings" w:hAnsi="Wingdings" w:hint="default"/>
      </w:rPr>
    </w:lvl>
    <w:lvl w:ilvl="6" w:tplc="40FC8E40">
      <w:start w:val="1"/>
      <w:numFmt w:val="bullet"/>
      <w:lvlText w:val=""/>
      <w:lvlJc w:val="left"/>
      <w:pPr>
        <w:ind w:left="5040" w:hanging="360"/>
      </w:pPr>
      <w:rPr>
        <w:rFonts w:ascii="Symbol" w:hAnsi="Symbol" w:hint="default"/>
      </w:rPr>
    </w:lvl>
    <w:lvl w:ilvl="7" w:tplc="D826E0F2">
      <w:start w:val="1"/>
      <w:numFmt w:val="bullet"/>
      <w:lvlText w:val="o"/>
      <w:lvlJc w:val="left"/>
      <w:pPr>
        <w:ind w:left="5760" w:hanging="360"/>
      </w:pPr>
      <w:rPr>
        <w:rFonts w:ascii="Courier New" w:hAnsi="Courier New" w:hint="default"/>
      </w:rPr>
    </w:lvl>
    <w:lvl w:ilvl="8" w:tplc="3676AAC6">
      <w:start w:val="1"/>
      <w:numFmt w:val="bullet"/>
      <w:lvlText w:val=""/>
      <w:lvlJc w:val="left"/>
      <w:pPr>
        <w:ind w:left="6480" w:hanging="360"/>
      </w:pPr>
      <w:rPr>
        <w:rFonts w:ascii="Wingdings" w:hAnsi="Wingdings" w:hint="default"/>
      </w:rPr>
    </w:lvl>
  </w:abstractNum>
  <w:abstractNum w:abstractNumId="19" w15:restartNumberingAfterBreak="0">
    <w:nsid w:val="4BBC35D9"/>
    <w:multiLevelType w:val="hybridMultilevel"/>
    <w:tmpl w:val="653C275A"/>
    <w:lvl w:ilvl="0" w:tplc="AE20A1F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825FA4"/>
    <w:multiLevelType w:val="hybridMultilevel"/>
    <w:tmpl w:val="31A024E0"/>
    <w:lvl w:ilvl="0" w:tplc="1416DC3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542172F"/>
    <w:multiLevelType w:val="multilevel"/>
    <w:tmpl w:val="3FF4CA08"/>
    <w:lvl w:ilvl="0">
      <w:start w:val="1"/>
      <w:numFmt w:val="decimal"/>
      <w:lvlText w:val="%1."/>
      <w:lvlJc w:val="left"/>
      <w:pPr>
        <w:ind w:left="360" w:hanging="360"/>
      </w:pPr>
      <w:rPr>
        <w:rFonts w:hint="default"/>
      </w:rPr>
    </w:lvl>
    <w:lvl w:ilvl="1">
      <w:start w:val="1"/>
      <w:numFmt w:val="decimal"/>
      <w:lvlText w:val="%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5709297D"/>
    <w:multiLevelType w:val="hybridMultilevel"/>
    <w:tmpl w:val="B6D20D40"/>
    <w:lvl w:ilvl="0" w:tplc="04150001">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5B5472F0"/>
    <w:multiLevelType w:val="hybridMultilevel"/>
    <w:tmpl w:val="DE1C6020"/>
    <w:lvl w:ilvl="0" w:tplc="04150011">
      <w:start w:val="1"/>
      <w:numFmt w:val="decimal"/>
      <w:lvlText w:val="%1)"/>
      <w:lvlJc w:val="left"/>
      <w:pPr>
        <w:ind w:left="928"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D7102B6"/>
    <w:multiLevelType w:val="hybridMultilevel"/>
    <w:tmpl w:val="2542D2A2"/>
    <w:lvl w:ilvl="0" w:tplc="34786C9E">
      <w:start w:val="1"/>
      <w:numFmt w:val="decimal"/>
      <w:lvlText w:val="%1."/>
      <w:lvlJc w:val="left"/>
      <w:pPr>
        <w:ind w:left="72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96290A"/>
    <w:multiLevelType w:val="hybridMultilevel"/>
    <w:tmpl w:val="CF8A8F5E"/>
    <w:lvl w:ilvl="0" w:tplc="04150015">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21D21C1"/>
    <w:multiLevelType w:val="multilevel"/>
    <w:tmpl w:val="5F7A490C"/>
    <w:lvl w:ilvl="0">
      <w:start w:val="1"/>
      <w:numFmt w:val="upperRoman"/>
      <w:lvlText w:val="%1."/>
      <w:lvlJc w:val="left"/>
      <w:pPr>
        <w:tabs>
          <w:tab w:val="num" w:pos="1548"/>
        </w:tabs>
        <w:ind w:left="1548" w:hanging="720"/>
      </w:pPr>
      <w:rPr>
        <w:rFonts w:hint="default"/>
      </w:rPr>
    </w:lvl>
    <w:lvl w:ilvl="1">
      <w:start w:val="2"/>
      <w:numFmt w:val="decimal"/>
      <w:lvlText w:val="%2."/>
      <w:lvlJc w:val="left"/>
      <w:pPr>
        <w:tabs>
          <w:tab w:val="num" w:pos="435"/>
        </w:tabs>
        <w:ind w:left="435" w:hanging="435"/>
      </w:pPr>
      <w:rPr>
        <w:rFonts w:hint="default"/>
        <w:b w:val="0"/>
      </w:rPr>
    </w:lvl>
    <w:lvl w:ilvl="2">
      <w:start w:val="1"/>
      <w:numFmt w:val="decimal"/>
      <w:lvlText w:val="%3)"/>
      <w:lvlJc w:val="left"/>
      <w:pPr>
        <w:tabs>
          <w:tab w:val="num" w:pos="3048"/>
        </w:tabs>
        <w:ind w:left="3048" w:hanging="360"/>
      </w:pPr>
      <w:rPr>
        <w:rFonts w:hint="default"/>
      </w:rPr>
    </w:lvl>
    <w:lvl w:ilvl="3">
      <w:start w:val="1"/>
      <w:numFmt w:val="decimal"/>
      <w:lvlText w:val="%4)"/>
      <w:lvlJc w:val="left"/>
      <w:pPr>
        <w:tabs>
          <w:tab w:val="num" w:pos="3588"/>
        </w:tabs>
        <w:ind w:left="3588" w:hanging="360"/>
      </w:pPr>
      <w:rPr>
        <w:rFonts w:hint="default"/>
      </w:rPr>
    </w:lvl>
    <w:lvl w:ilvl="4">
      <w:numFmt w:val="bullet"/>
      <w:lvlText w:val="-"/>
      <w:lvlJc w:val="left"/>
      <w:pPr>
        <w:tabs>
          <w:tab w:val="num" w:pos="4308"/>
        </w:tabs>
        <w:ind w:left="4308" w:hanging="360"/>
      </w:pPr>
      <w:rPr>
        <w:rFonts w:ascii="Arial" w:hAnsi="Arial" w:cs="Arial" w:hint="default"/>
        <w:color w:val="auto"/>
      </w:rPr>
    </w:lvl>
    <w:lvl w:ilvl="5">
      <w:start w:val="1"/>
      <w:numFmt w:val="lowerRoman"/>
      <w:lvlText w:val="%6."/>
      <w:lvlJc w:val="lef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decimal"/>
      <w:lvlText w:val="%8)"/>
      <w:lvlJc w:val="left"/>
      <w:pPr>
        <w:tabs>
          <w:tab w:val="num" w:pos="6468"/>
        </w:tabs>
        <w:ind w:left="6468" w:hanging="360"/>
      </w:pPr>
      <w:rPr>
        <w:rFonts w:hint="default"/>
      </w:rPr>
    </w:lvl>
    <w:lvl w:ilvl="8">
      <w:start w:val="1"/>
      <w:numFmt w:val="lowerRoman"/>
      <w:lvlText w:val="%9."/>
      <w:lvlJc w:val="left"/>
      <w:pPr>
        <w:tabs>
          <w:tab w:val="num" w:pos="7188"/>
        </w:tabs>
        <w:ind w:left="7188" w:hanging="180"/>
      </w:pPr>
      <w:rPr>
        <w:rFonts w:hint="default"/>
      </w:rPr>
    </w:lvl>
  </w:abstractNum>
  <w:abstractNum w:abstractNumId="27" w15:restartNumberingAfterBreak="0">
    <w:nsid w:val="79340680"/>
    <w:multiLevelType w:val="hybridMultilevel"/>
    <w:tmpl w:val="35986AA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7F5F22FB"/>
    <w:multiLevelType w:val="multilevel"/>
    <w:tmpl w:val="24B20F64"/>
    <w:lvl w:ilvl="0">
      <w:start w:val="1"/>
      <w:numFmt w:val="decimal"/>
      <w:lvlText w:val="%1."/>
      <w:lvlJc w:val="left"/>
      <w:pPr>
        <w:ind w:left="720" w:hanging="360"/>
      </w:pPr>
      <w:rPr>
        <w:rFonts w:ascii="Arial" w:hAnsi="Arial" w:cs="Arial" w:hint="default"/>
        <w:b w:val="0"/>
        <w:i w:val="0"/>
        <w:sz w:val="22"/>
        <w:szCs w:val="22"/>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1"/>
  </w:num>
  <w:num w:numId="3">
    <w:abstractNumId w:val="18"/>
  </w:num>
  <w:num w:numId="4">
    <w:abstractNumId w:val="5"/>
  </w:num>
  <w:num w:numId="5">
    <w:abstractNumId w:val="8"/>
  </w:num>
  <w:num w:numId="6">
    <w:abstractNumId w:val="6"/>
  </w:num>
  <w:num w:numId="7">
    <w:abstractNumId w:val="3"/>
  </w:num>
  <w:num w:numId="8">
    <w:abstractNumId w:val="4"/>
  </w:num>
  <w:num w:numId="9">
    <w:abstractNumId w:val="27"/>
  </w:num>
  <w:num w:numId="10">
    <w:abstractNumId w:val="22"/>
  </w:num>
  <w:num w:numId="11">
    <w:abstractNumId w:val="24"/>
  </w:num>
  <w:num w:numId="12">
    <w:abstractNumId w:val="23"/>
  </w:num>
  <w:num w:numId="13">
    <w:abstractNumId w:val="0"/>
  </w:num>
  <w:num w:numId="14">
    <w:abstractNumId w:val="26"/>
  </w:num>
  <w:num w:numId="15">
    <w:abstractNumId w:val="12"/>
  </w:num>
  <w:num w:numId="16">
    <w:abstractNumId w:val="21"/>
  </w:num>
  <w:num w:numId="17">
    <w:abstractNumId w:val="28"/>
  </w:num>
  <w:num w:numId="18">
    <w:abstractNumId w:val="15"/>
  </w:num>
  <w:num w:numId="19">
    <w:abstractNumId w:val="1"/>
  </w:num>
  <w:num w:numId="20">
    <w:abstractNumId w:val="1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0"/>
  </w:num>
  <w:num w:numId="24">
    <w:abstractNumId w:val="9"/>
  </w:num>
  <w:num w:numId="25">
    <w:abstractNumId w:val="17"/>
  </w:num>
  <w:num w:numId="26">
    <w:abstractNumId w:val="2"/>
  </w:num>
  <w:num w:numId="27">
    <w:abstractNumId w:val="16"/>
  </w:num>
  <w:num w:numId="28">
    <w:abstractNumId w:val="19"/>
  </w:num>
  <w:num w:numId="2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A3"/>
    <w:rsid w:val="00003171"/>
    <w:rsid w:val="00007B86"/>
    <w:rsid w:val="00007DA9"/>
    <w:rsid w:val="00013F6F"/>
    <w:rsid w:val="00020D83"/>
    <w:rsid w:val="00032410"/>
    <w:rsid w:val="00034FA2"/>
    <w:rsid w:val="000432A3"/>
    <w:rsid w:val="00043A61"/>
    <w:rsid w:val="0005132B"/>
    <w:rsid w:val="00055A5C"/>
    <w:rsid w:val="0005677E"/>
    <w:rsid w:val="00057A2C"/>
    <w:rsid w:val="00062251"/>
    <w:rsid w:val="000631A5"/>
    <w:rsid w:val="00064A31"/>
    <w:rsid w:val="0006529F"/>
    <w:rsid w:val="000656A2"/>
    <w:rsid w:val="00066360"/>
    <w:rsid w:val="00073FE0"/>
    <w:rsid w:val="000754DC"/>
    <w:rsid w:val="0008455E"/>
    <w:rsid w:val="00084A79"/>
    <w:rsid w:val="00086765"/>
    <w:rsid w:val="0008696C"/>
    <w:rsid w:val="00086C18"/>
    <w:rsid w:val="0009028F"/>
    <w:rsid w:val="000A14E1"/>
    <w:rsid w:val="000A2770"/>
    <w:rsid w:val="000A2C14"/>
    <w:rsid w:val="000A3F4A"/>
    <w:rsid w:val="000B50D3"/>
    <w:rsid w:val="000C5615"/>
    <w:rsid w:val="000C79E9"/>
    <w:rsid w:val="000D0F4E"/>
    <w:rsid w:val="000D18FB"/>
    <w:rsid w:val="000D3FB5"/>
    <w:rsid w:val="000E0FE3"/>
    <w:rsid w:val="000E4AF4"/>
    <w:rsid w:val="000E5FCA"/>
    <w:rsid w:val="000F14EE"/>
    <w:rsid w:val="000F1F1C"/>
    <w:rsid w:val="00100E22"/>
    <w:rsid w:val="00101C47"/>
    <w:rsid w:val="00103DF5"/>
    <w:rsid w:val="00107030"/>
    <w:rsid w:val="001162F1"/>
    <w:rsid w:val="00116F8F"/>
    <w:rsid w:val="001210AC"/>
    <w:rsid w:val="00122E82"/>
    <w:rsid w:val="001240BA"/>
    <w:rsid w:val="001341F9"/>
    <w:rsid w:val="00137843"/>
    <w:rsid w:val="00141F16"/>
    <w:rsid w:val="00153F71"/>
    <w:rsid w:val="00164B4C"/>
    <w:rsid w:val="001708A0"/>
    <w:rsid w:val="001876B9"/>
    <w:rsid w:val="00187D9E"/>
    <w:rsid w:val="0019425E"/>
    <w:rsid w:val="001A5D3E"/>
    <w:rsid w:val="001A5E6C"/>
    <w:rsid w:val="001A73AB"/>
    <w:rsid w:val="001B1DC0"/>
    <w:rsid w:val="001B2C00"/>
    <w:rsid w:val="001B3C24"/>
    <w:rsid w:val="001B3F92"/>
    <w:rsid w:val="001B7B37"/>
    <w:rsid w:val="001C140D"/>
    <w:rsid w:val="001D0222"/>
    <w:rsid w:val="001D31D7"/>
    <w:rsid w:val="001F53EE"/>
    <w:rsid w:val="00200C03"/>
    <w:rsid w:val="00203119"/>
    <w:rsid w:val="002037FC"/>
    <w:rsid w:val="00203E78"/>
    <w:rsid w:val="00207C65"/>
    <w:rsid w:val="00216FDD"/>
    <w:rsid w:val="00222286"/>
    <w:rsid w:val="00223FFB"/>
    <w:rsid w:val="00224DAA"/>
    <w:rsid w:val="002345DC"/>
    <w:rsid w:val="0024170C"/>
    <w:rsid w:val="00246C55"/>
    <w:rsid w:val="002527BC"/>
    <w:rsid w:val="00256B35"/>
    <w:rsid w:val="00261D75"/>
    <w:rsid w:val="00264038"/>
    <w:rsid w:val="00274EFD"/>
    <w:rsid w:val="00280BAD"/>
    <w:rsid w:val="002863A3"/>
    <w:rsid w:val="00286818"/>
    <w:rsid w:val="002879E1"/>
    <w:rsid w:val="00290C10"/>
    <w:rsid w:val="002964C2"/>
    <w:rsid w:val="002975B5"/>
    <w:rsid w:val="002A7D46"/>
    <w:rsid w:val="002B0869"/>
    <w:rsid w:val="002B2D7C"/>
    <w:rsid w:val="002B41DB"/>
    <w:rsid w:val="002B5C54"/>
    <w:rsid w:val="002C14CE"/>
    <w:rsid w:val="002C2E2D"/>
    <w:rsid w:val="002D5F19"/>
    <w:rsid w:val="002D69FF"/>
    <w:rsid w:val="002D77DD"/>
    <w:rsid w:val="002E20D4"/>
    <w:rsid w:val="002F040E"/>
    <w:rsid w:val="002F1D66"/>
    <w:rsid w:val="002F71DA"/>
    <w:rsid w:val="00300DDC"/>
    <w:rsid w:val="00305E68"/>
    <w:rsid w:val="00310612"/>
    <w:rsid w:val="00312534"/>
    <w:rsid w:val="00313B8C"/>
    <w:rsid w:val="00315029"/>
    <w:rsid w:val="003222B5"/>
    <w:rsid w:val="00324048"/>
    <w:rsid w:val="00324F34"/>
    <w:rsid w:val="00327274"/>
    <w:rsid w:val="00327859"/>
    <w:rsid w:val="0033492A"/>
    <w:rsid w:val="00340329"/>
    <w:rsid w:val="00342A7F"/>
    <w:rsid w:val="00346E97"/>
    <w:rsid w:val="00350A12"/>
    <w:rsid w:val="00351B14"/>
    <w:rsid w:val="003633D4"/>
    <w:rsid w:val="0036437A"/>
    <w:rsid w:val="00364FAC"/>
    <w:rsid w:val="00366436"/>
    <w:rsid w:val="00371C1B"/>
    <w:rsid w:val="00375BC7"/>
    <w:rsid w:val="00376C2B"/>
    <w:rsid w:val="00381B2D"/>
    <w:rsid w:val="00393923"/>
    <w:rsid w:val="00397608"/>
    <w:rsid w:val="00397926"/>
    <w:rsid w:val="003A54AE"/>
    <w:rsid w:val="003B2195"/>
    <w:rsid w:val="003B3D36"/>
    <w:rsid w:val="003B6B20"/>
    <w:rsid w:val="003C2DF9"/>
    <w:rsid w:val="003C3421"/>
    <w:rsid w:val="003C465F"/>
    <w:rsid w:val="003C6C9E"/>
    <w:rsid w:val="003C6D09"/>
    <w:rsid w:val="003E0143"/>
    <w:rsid w:val="003E1477"/>
    <w:rsid w:val="003E774F"/>
    <w:rsid w:val="003F3B77"/>
    <w:rsid w:val="00401A1D"/>
    <w:rsid w:val="00401EA5"/>
    <w:rsid w:val="00411C27"/>
    <w:rsid w:val="00415328"/>
    <w:rsid w:val="0044036A"/>
    <w:rsid w:val="00441EDA"/>
    <w:rsid w:val="00453045"/>
    <w:rsid w:val="0045351C"/>
    <w:rsid w:val="00453562"/>
    <w:rsid w:val="00453C06"/>
    <w:rsid w:val="004619CB"/>
    <w:rsid w:val="00461FF2"/>
    <w:rsid w:val="00467658"/>
    <w:rsid w:val="0047537F"/>
    <w:rsid w:val="00476F6D"/>
    <w:rsid w:val="004807F6"/>
    <w:rsid w:val="00482D5E"/>
    <w:rsid w:val="0048500E"/>
    <w:rsid w:val="0048721B"/>
    <w:rsid w:val="004919E2"/>
    <w:rsid w:val="00493909"/>
    <w:rsid w:val="004A0DA8"/>
    <w:rsid w:val="004A4831"/>
    <w:rsid w:val="004B4DDC"/>
    <w:rsid w:val="004B6B2D"/>
    <w:rsid w:val="004C1238"/>
    <w:rsid w:val="004C1AB0"/>
    <w:rsid w:val="004C4755"/>
    <w:rsid w:val="004D4226"/>
    <w:rsid w:val="004D731E"/>
    <w:rsid w:val="004E1598"/>
    <w:rsid w:val="004E4BBA"/>
    <w:rsid w:val="004E5D14"/>
    <w:rsid w:val="004E60D4"/>
    <w:rsid w:val="004E7AAA"/>
    <w:rsid w:val="004F6BEE"/>
    <w:rsid w:val="00507BB0"/>
    <w:rsid w:val="00517233"/>
    <w:rsid w:val="0052421D"/>
    <w:rsid w:val="00526EE9"/>
    <w:rsid w:val="00532F9F"/>
    <w:rsid w:val="00534135"/>
    <w:rsid w:val="005353A8"/>
    <w:rsid w:val="00535B1E"/>
    <w:rsid w:val="00540D17"/>
    <w:rsid w:val="0054455C"/>
    <w:rsid w:val="00545DEE"/>
    <w:rsid w:val="00550040"/>
    <w:rsid w:val="0055102A"/>
    <w:rsid w:val="005616C5"/>
    <w:rsid w:val="00564D06"/>
    <w:rsid w:val="005660E1"/>
    <w:rsid w:val="00567670"/>
    <w:rsid w:val="00567BFB"/>
    <w:rsid w:val="00567ED4"/>
    <w:rsid w:val="00576044"/>
    <w:rsid w:val="005774C3"/>
    <w:rsid w:val="005830F7"/>
    <w:rsid w:val="0058551B"/>
    <w:rsid w:val="005966A3"/>
    <w:rsid w:val="005A426C"/>
    <w:rsid w:val="005A4CA1"/>
    <w:rsid w:val="005B1A83"/>
    <w:rsid w:val="005B1EC5"/>
    <w:rsid w:val="005B2BCF"/>
    <w:rsid w:val="005B5731"/>
    <w:rsid w:val="005B647D"/>
    <w:rsid w:val="005C062F"/>
    <w:rsid w:val="005C2090"/>
    <w:rsid w:val="005C601D"/>
    <w:rsid w:val="005D68B9"/>
    <w:rsid w:val="005E06AF"/>
    <w:rsid w:val="005E2638"/>
    <w:rsid w:val="005E4937"/>
    <w:rsid w:val="005E4F8C"/>
    <w:rsid w:val="005E6C35"/>
    <w:rsid w:val="005E70E5"/>
    <w:rsid w:val="005E7135"/>
    <w:rsid w:val="005F2CA1"/>
    <w:rsid w:val="005F5961"/>
    <w:rsid w:val="0060087C"/>
    <w:rsid w:val="0060367C"/>
    <w:rsid w:val="006067C4"/>
    <w:rsid w:val="00607B89"/>
    <w:rsid w:val="00615A45"/>
    <w:rsid w:val="00615C2F"/>
    <w:rsid w:val="006163B9"/>
    <w:rsid w:val="00621341"/>
    <w:rsid w:val="006250FA"/>
    <w:rsid w:val="00627097"/>
    <w:rsid w:val="006318EF"/>
    <w:rsid w:val="006322BC"/>
    <w:rsid w:val="00632E24"/>
    <w:rsid w:val="006374A1"/>
    <w:rsid w:val="00637A09"/>
    <w:rsid w:val="006435C0"/>
    <w:rsid w:val="0064462F"/>
    <w:rsid w:val="00644DF8"/>
    <w:rsid w:val="006455D8"/>
    <w:rsid w:val="0065077A"/>
    <w:rsid w:val="00654B80"/>
    <w:rsid w:val="00667D33"/>
    <w:rsid w:val="00667FE2"/>
    <w:rsid w:val="00671497"/>
    <w:rsid w:val="00672313"/>
    <w:rsid w:val="006858A7"/>
    <w:rsid w:val="00686201"/>
    <w:rsid w:val="00690428"/>
    <w:rsid w:val="00690F78"/>
    <w:rsid w:val="00692A98"/>
    <w:rsid w:val="0069305D"/>
    <w:rsid w:val="00693B74"/>
    <w:rsid w:val="00694F51"/>
    <w:rsid w:val="00696841"/>
    <w:rsid w:val="006A4FB5"/>
    <w:rsid w:val="006B4644"/>
    <w:rsid w:val="006B5755"/>
    <w:rsid w:val="006C29C3"/>
    <w:rsid w:val="006C3BB4"/>
    <w:rsid w:val="006C5CB6"/>
    <w:rsid w:val="006D3ADC"/>
    <w:rsid w:val="006D4162"/>
    <w:rsid w:val="006E1B95"/>
    <w:rsid w:val="006E3357"/>
    <w:rsid w:val="006E33DC"/>
    <w:rsid w:val="006F4C5F"/>
    <w:rsid w:val="0071284D"/>
    <w:rsid w:val="007151AA"/>
    <w:rsid w:val="00722A93"/>
    <w:rsid w:val="007240D2"/>
    <w:rsid w:val="007246D5"/>
    <w:rsid w:val="007263C3"/>
    <w:rsid w:val="00726765"/>
    <w:rsid w:val="00731F37"/>
    <w:rsid w:val="00743B95"/>
    <w:rsid w:val="00745D3A"/>
    <w:rsid w:val="00746593"/>
    <w:rsid w:val="00750F59"/>
    <w:rsid w:val="007524A5"/>
    <w:rsid w:val="00752F4A"/>
    <w:rsid w:val="00765CFC"/>
    <w:rsid w:val="00770D0C"/>
    <w:rsid w:val="00772453"/>
    <w:rsid w:val="0077270A"/>
    <w:rsid w:val="00773054"/>
    <w:rsid w:val="00774157"/>
    <w:rsid w:val="007747B3"/>
    <w:rsid w:val="00777E07"/>
    <w:rsid w:val="007802F4"/>
    <w:rsid w:val="007805AE"/>
    <w:rsid w:val="00780712"/>
    <w:rsid w:val="0078625A"/>
    <w:rsid w:val="00787896"/>
    <w:rsid w:val="00796401"/>
    <w:rsid w:val="007A0EAB"/>
    <w:rsid w:val="007A1CA7"/>
    <w:rsid w:val="007A5741"/>
    <w:rsid w:val="007A66D2"/>
    <w:rsid w:val="007A6919"/>
    <w:rsid w:val="007B0E6F"/>
    <w:rsid w:val="007B165D"/>
    <w:rsid w:val="007B245E"/>
    <w:rsid w:val="007B252C"/>
    <w:rsid w:val="007C080E"/>
    <w:rsid w:val="007C15C7"/>
    <w:rsid w:val="007C3C71"/>
    <w:rsid w:val="007C4323"/>
    <w:rsid w:val="007C4F11"/>
    <w:rsid w:val="007D0D3B"/>
    <w:rsid w:val="007D32DC"/>
    <w:rsid w:val="007D4262"/>
    <w:rsid w:val="007E3190"/>
    <w:rsid w:val="007E3293"/>
    <w:rsid w:val="007E525F"/>
    <w:rsid w:val="007E585E"/>
    <w:rsid w:val="007E7554"/>
    <w:rsid w:val="007F17C7"/>
    <w:rsid w:val="007F1F47"/>
    <w:rsid w:val="007F3FEB"/>
    <w:rsid w:val="007F56A7"/>
    <w:rsid w:val="007F5EDF"/>
    <w:rsid w:val="007F6432"/>
    <w:rsid w:val="00800866"/>
    <w:rsid w:val="0080172C"/>
    <w:rsid w:val="00805CC7"/>
    <w:rsid w:val="00806C8F"/>
    <w:rsid w:val="00807D7E"/>
    <w:rsid w:val="00811D88"/>
    <w:rsid w:val="008162F4"/>
    <w:rsid w:val="00816F93"/>
    <w:rsid w:val="008179FC"/>
    <w:rsid w:val="00821305"/>
    <w:rsid w:val="00822258"/>
    <w:rsid w:val="008267C4"/>
    <w:rsid w:val="008279F2"/>
    <w:rsid w:val="00831092"/>
    <w:rsid w:val="00833551"/>
    <w:rsid w:val="00836610"/>
    <w:rsid w:val="008368AB"/>
    <w:rsid w:val="00836E4B"/>
    <w:rsid w:val="0084289F"/>
    <w:rsid w:val="00843710"/>
    <w:rsid w:val="00844746"/>
    <w:rsid w:val="008456A1"/>
    <w:rsid w:val="0084592D"/>
    <w:rsid w:val="00847221"/>
    <w:rsid w:val="00854691"/>
    <w:rsid w:val="00855D50"/>
    <w:rsid w:val="008676E6"/>
    <w:rsid w:val="008717D1"/>
    <w:rsid w:val="00874FE7"/>
    <w:rsid w:val="00883DC5"/>
    <w:rsid w:val="00884642"/>
    <w:rsid w:val="008946B7"/>
    <w:rsid w:val="00895A1C"/>
    <w:rsid w:val="008976F1"/>
    <w:rsid w:val="008A08A7"/>
    <w:rsid w:val="008A1BAC"/>
    <w:rsid w:val="008A682B"/>
    <w:rsid w:val="008B12E3"/>
    <w:rsid w:val="008C4A4B"/>
    <w:rsid w:val="008C55A3"/>
    <w:rsid w:val="008D04B5"/>
    <w:rsid w:val="008D152F"/>
    <w:rsid w:val="008D26DD"/>
    <w:rsid w:val="008D5365"/>
    <w:rsid w:val="008E2E8B"/>
    <w:rsid w:val="008E3D13"/>
    <w:rsid w:val="008E5147"/>
    <w:rsid w:val="00917272"/>
    <w:rsid w:val="00917EA2"/>
    <w:rsid w:val="00922DDB"/>
    <w:rsid w:val="00925C22"/>
    <w:rsid w:val="009305C6"/>
    <w:rsid w:val="00934FB2"/>
    <w:rsid w:val="00935380"/>
    <w:rsid w:val="009354DE"/>
    <w:rsid w:val="00935732"/>
    <w:rsid w:val="00936D01"/>
    <w:rsid w:val="009370C8"/>
    <w:rsid w:val="00941279"/>
    <w:rsid w:val="00945840"/>
    <w:rsid w:val="00946A4B"/>
    <w:rsid w:val="00951A2B"/>
    <w:rsid w:val="00951C26"/>
    <w:rsid w:val="00951E66"/>
    <w:rsid w:val="009557A1"/>
    <w:rsid w:val="00956E2F"/>
    <w:rsid w:val="009610DE"/>
    <w:rsid w:val="00976692"/>
    <w:rsid w:val="009800F6"/>
    <w:rsid w:val="009878F8"/>
    <w:rsid w:val="0098793F"/>
    <w:rsid w:val="00992959"/>
    <w:rsid w:val="00993584"/>
    <w:rsid w:val="0099587E"/>
    <w:rsid w:val="009A0FA4"/>
    <w:rsid w:val="009A251E"/>
    <w:rsid w:val="009A2D78"/>
    <w:rsid w:val="009B440F"/>
    <w:rsid w:val="009B6C44"/>
    <w:rsid w:val="009C0413"/>
    <w:rsid w:val="009C17FC"/>
    <w:rsid w:val="009D0264"/>
    <w:rsid w:val="009D3522"/>
    <w:rsid w:val="009D6C58"/>
    <w:rsid w:val="009D780E"/>
    <w:rsid w:val="009F3FA4"/>
    <w:rsid w:val="009F4D10"/>
    <w:rsid w:val="009F7BFF"/>
    <w:rsid w:val="00A00AA7"/>
    <w:rsid w:val="00A03144"/>
    <w:rsid w:val="00A05C77"/>
    <w:rsid w:val="00A1205B"/>
    <w:rsid w:val="00A12973"/>
    <w:rsid w:val="00A15D48"/>
    <w:rsid w:val="00A170B2"/>
    <w:rsid w:val="00A17698"/>
    <w:rsid w:val="00A21F7E"/>
    <w:rsid w:val="00A225EE"/>
    <w:rsid w:val="00A51097"/>
    <w:rsid w:val="00A51F92"/>
    <w:rsid w:val="00A52347"/>
    <w:rsid w:val="00A53543"/>
    <w:rsid w:val="00A556DB"/>
    <w:rsid w:val="00A56C6C"/>
    <w:rsid w:val="00A63003"/>
    <w:rsid w:val="00A635B8"/>
    <w:rsid w:val="00A6544B"/>
    <w:rsid w:val="00A659CD"/>
    <w:rsid w:val="00A671BD"/>
    <w:rsid w:val="00A67E5B"/>
    <w:rsid w:val="00A70B8E"/>
    <w:rsid w:val="00A71712"/>
    <w:rsid w:val="00A74D5C"/>
    <w:rsid w:val="00A8062C"/>
    <w:rsid w:val="00A810C6"/>
    <w:rsid w:val="00A842C9"/>
    <w:rsid w:val="00A91008"/>
    <w:rsid w:val="00A91BC1"/>
    <w:rsid w:val="00A946B8"/>
    <w:rsid w:val="00A94F7D"/>
    <w:rsid w:val="00AA60D7"/>
    <w:rsid w:val="00AA7BA4"/>
    <w:rsid w:val="00AB15F7"/>
    <w:rsid w:val="00AB25C7"/>
    <w:rsid w:val="00AC297A"/>
    <w:rsid w:val="00AC32B5"/>
    <w:rsid w:val="00AC64D7"/>
    <w:rsid w:val="00AC73FD"/>
    <w:rsid w:val="00AC7A63"/>
    <w:rsid w:val="00AD33B7"/>
    <w:rsid w:val="00AD34D6"/>
    <w:rsid w:val="00AE72B8"/>
    <w:rsid w:val="00AE792A"/>
    <w:rsid w:val="00AF2066"/>
    <w:rsid w:val="00AF39AC"/>
    <w:rsid w:val="00AF3F81"/>
    <w:rsid w:val="00AF5578"/>
    <w:rsid w:val="00AF5F26"/>
    <w:rsid w:val="00AF641F"/>
    <w:rsid w:val="00AF6EEF"/>
    <w:rsid w:val="00B02BF6"/>
    <w:rsid w:val="00B05D8F"/>
    <w:rsid w:val="00B119CF"/>
    <w:rsid w:val="00B2351A"/>
    <w:rsid w:val="00B23CD8"/>
    <w:rsid w:val="00B26313"/>
    <w:rsid w:val="00B27B06"/>
    <w:rsid w:val="00B312AF"/>
    <w:rsid w:val="00B34E92"/>
    <w:rsid w:val="00B364F5"/>
    <w:rsid w:val="00B36F89"/>
    <w:rsid w:val="00B41690"/>
    <w:rsid w:val="00B46F07"/>
    <w:rsid w:val="00B476E7"/>
    <w:rsid w:val="00B531B3"/>
    <w:rsid w:val="00B532B9"/>
    <w:rsid w:val="00B54A41"/>
    <w:rsid w:val="00B5522C"/>
    <w:rsid w:val="00B60A28"/>
    <w:rsid w:val="00B6107E"/>
    <w:rsid w:val="00B63C4B"/>
    <w:rsid w:val="00B67E09"/>
    <w:rsid w:val="00B75429"/>
    <w:rsid w:val="00B81A94"/>
    <w:rsid w:val="00B902F0"/>
    <w:rsid w:val="00B93F9C"/>
    <w:rsid w:val="00B9547E"/>
    <w:rsid w:val="00BA0F53"/>
    <w:rsid w:val="00BA1D4E"/>
    <w:rsid w:val="00BA6F59"/>
    <w:rsid w:val="00BB193D"/>
    <w:rsid w:val="00BB2652"/>
    <w:rsid w:val="00BB7AA6"/>
    <w:rsid w:val="00BC2974"/>
    <w:rsid w:val="00BD11FD"/>
    <w:rsid w:val="00BD485D"/>
    <w:rsid w:val="00BD4D34"/>
    <w:rsid w:val="00BD68C8"/>
    <w:rsid w:val="00BD7C32"/>
    <w:rsid w:val="00BE02C7"/>
    <w:rsid w:val="00BE099D"/>
    <w:rsid w:val="00BE3D55"/>
    <w:rsid w:val="00BF1FA8"/>
    <w:rsid w:val="00C0185E"/>
    <w:rsid w:val="00C21258"/>
    <w:rsid w:val="00C35F59"/>
    <w:rsid w:val="00C45747"/>
    <w:rsid w:val="00C55179"/>
    <w:rsid w:val="00C568E8"/>
    <w:rsid w:val="00C63A4B"/>
    <w:rsid w:val="00C64261"/>
    <w:rsid w:val="00C64B4D"/>
    <w:rsid w:val="00C665BE"/>
    <w:rsid w:val="00C70A6D"/>
    <w:rsid w:val="00C715E0"/>
    <w:rsid w:val="00C74F79"/>
    <w:rsid w:val="00C80458"/>
    <w:rsid w:val="00C875C1"/>
    <w:rsid w:val="00C876AD"/>
    <w:rsid w:val="00C91B38"/>
    <w:rsid w:val="00C920C8"/>
    <w:rsid w:val="00C95847"/>
    <w:rsid w:val="00CA0DE5"/>
    <w:rsid w:val="00CA1728"/>
    <w:rsid w:val="00CA18F1"/>
    <w:rsid w:val="00CA4D98"/>
    <w:rsid w:val="00CB2402"/>
    <w:rsid w:val="00CB6775"/>
    <w:rsid w:val="00CB691C"/>
    <w:rsid w:val="00CB7DCB"/>
    <w:rsid w:val="00CC0208"/>
    <w:rsid w:val="00CC034A"/>
    <w:rsid w:val="00CC0914"/>
    <w:rsid w:val="00CC5E33"/>
    <w:rsid w:val="00CC6175"/>
    <w:rsid w:val="00CD09F0"/>
    <w:rsid w:val="00CE3BE3"/>
    <w:rsid w:val="00CF0C93"/>
    <w:rsid w:val="00CF1BED"/>
    <w:rsid w:val="00CF3939"/>
    <w:rsid w:val="00D00C87"/>
    <w:rsid w:val="00D00E51"/>
    <w:rsid w:val="00D010F2"/>
    <w:rsid w:val="00D0327D"/>
    <w:rsid w:val="00D043C6"/>
    <w:rsid w:val="00D04B28"/>
    <w:rsid w:val="00D05602"/>
    <w:rsid w:val="00D0774B"/>
    <w:rsid w:val="00D1047D"/>
    <w:rsid w:val="00D13589"/>
    <w:rsid w:val="00D15AB8"/>
    <w:rsid w:val="00D201B3"/>
    <w:rsid w:val="00D23145"/>
    <w:rsid w:val="00D23899"/>
    <w:rsid w:val="00D356F2"/>
    <w:rsid w:val="00D46521"/>
    <w:rsid w:val="00D51449"/>
    <w:rsid w:val="00D6505E"/>
    <w:rsid w:val="00D6628C"/>
    <w:rsid w:val="00D701FB"/>
    <w:rsid w:val="00D70F30"/>
    <w:rsid w:val="00D76275"/>
    <w:rsid w:val="00D77386"/>
    <w:rsid w:val="00D84768"/>
    <w:rsid w:val="00D90A62"/>
    <w:rsid w:val="00D9331F"/>
    <w:rsid w:val="00D949F1"/>
    <w:rsid w:val="00D951FD"/>
    <w:rsid w:val="00DA5B9E"/>
    <w:rsid w:val="00DA6BC3"/>
    <w:rsid w:val="00DA7DC7"/>
    <w:rsid w:val="00DB0D3B"/>
    <w:rsid w:val="00DB4906"/>
    <w:rsid w:val="00DC3244"/>
    <w:rsid w:val="00DC7EEF"/>
    <w:rsid w:val="00DD49D9"/>
    <w:rsid w:val="00DE0984"/>
    <w:rsid w:val="00DE1292"/>
    <w:rsid w:val="00DF03DB"/>
    <w:rsid w:val="00DF15A9"/>
    <w:rsid w:val="00E002EA"/>
    <w:rsid w:val="00E05D0A"/>
    <w:rsid w:val="00E124F3"/>
    <w:rsid w:val="00E223B9"/>
    <w:rsid w:val="00E24B58"/>
    <w:rsid w:val="00E26BB1"/>
    <w:rsid w:val="00E34F73"/>
    <w:rsid w:val="00E41111"/>
    <w:rsid w:val="00E43B79"/>
    <w:rsid w:val="00E526E1"/>
    <w:rsid w:val="00E55E23"/>
    <w:rsid w:val="00E571ED"/>
    <w:rsid w:val="00E62026"/>
    <w:rsid w:val="00E65C03"/>
    <w:rsid w:val="00E67882"/>
    <w:rsid w:val="00E71409"/>
    <w:rsid w:val="00E72BBC"/>
    <w:rsid w:val="00E730DF"/>
    <w:rsid w:val="00E73979"/>
    <w:rsid w:val="00E766F1"/>
    <w:rsid w:val="00E8648A"/>
    <w:rsid w:val="00E914E5"/>
    <w:rsid w:val="00E922A3"/>
    <w:rsid w:val="00E95472"/>
    <w:rsid w:val="00E96C0D"/>
    <w:rsid w:val="00EA05EB"/>
    <w:rsid w:val="00EA1D08"/>
    <w:rsid w:val="00EA23E7"/>
    <w:rsid w:val="00EA38B5"/>
    <w:rsid w:val="00EA417C"/>
    <w:rsid w:val="00EB1A0E"/>
    <w:rsid w:val="00EB3DAA"/>
    <w:rsid w:val="00EB5173"/>
    <w:rsid w:val="00EB7DB3"/>
    <w:rsid w:val="00EC3E87"/>
    <w:rsid w:val="00EC6C1C"/>
    <w:rsid w:val="00ED0D97"/>
    <w:rsid w:val="00ED535F"/>
    <w:rsid w:val="00ED7B90"/>
    <w:rsid w:val="00EE0CE6"/>
    <w:rsid w:val="00EE298B"/>
    <w:rsid w:val="00EE3BAB"/>
    <w:rsid w:val="00EE3FC9"/>
    <w:rsid w:val="00EE56FA"/>
    <w:rsid w:val="00EF7BF3"/>
    <w:rsid w:val="00F01A79"/>
    <w:rsid w:val="00F02C8D"/>
    <w:rsid w:val="00F03FEB"/>
    <w:rsid w:val="00F05112"/>
    <w:rsid w:val="00F11408"/>
    <w:rsid w:val="00F17E33"/>
    <w:rsid w:val="00F215D1"/>
    <w:rsid w:val="00F22366"/>
    <w:rsid w:val="00F31713"/>
    <w:rsid w:val="00F3633A"/>
    <w:rsid w:val="00F36381"/>
    <w:rsid w:val="00F41E47"/>
    <w:rsid w:val="00F50FF9"/>
    <w:rsid w:val="00F525A0"/>
    <w:rsid w:val="00F52BE2"/>
    <w:rsid w:val="00F578D7"/>
    <w:rsid w:val="00F60147"/>
    <w:rsid w:val="00F61CD1"/>
    <w:rsid w:val="00F63E95"/>
    <w:rsid w:val="00F66955"/>
    <w:rsid w:val="00F67288"/>
    <w:rsid w:val="00F7098F"/>
    <w:rsid w:val="00F7270D"/>
    <w:rsid w:val="00F7642E"/>
    <w:rsid w:val="00F81D39"/>
    <w:rsid w:val="00F81D4F"/>
    <w:rsid w:val="00F90A71"/>
    <w:rsid w:val="00F923D2"/>
    <w:rsid w:val="00F97D4A"/>
    <w:rsid w:val="00FB0652"/>
    <w:rsid w:val="00FC3C02"/>
    <w:rsid w:val="00FC5D7A"/>
    <w:rsid w:val="00FD45D8"/>
    <w:rsid w:val="00FD4D5F"/>
    <w:rsid w:val="00FD599C"/>
    <w:rsid w:val="00FE00DD"/>
    <w:rsid w:val="00FE1B16"/>
    <w:rsid w:val="00FE37B4"/>
    <w:rsid w:val="00FE5F73"/>
    <w:rsid w:val="00FE7401"/>
    <w:rsid w:val="00FF0176"/>
    <w:rsid w:val="00FF1272"/>
    <w:rsid w:val="00FF431D"/>
    <w:rsid w:val="00FF53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BFAFEDF"/>
  <w15:docId w15:val="{C569DEB3-396F-4739-9168-D87D29A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D6505E"/>
    <w:pPr>
      <w:keepNext/>
      <w:widowControl w:val="0"/>
      <w:suppressAutoHyphens/>
      <w:spacing w:before="240" w:after="60" w:line="240" w:lineRule="auto"/>
      <w:outlineLvl w:val="0"/>
    </w:pPr>
    <w:rPr>
      <w:rFonts w:ascii="Cambria" w:eastAsia="Times New Roman" w:hAnsi="Cambria" w:cs="Times New Roman"/>
      <w:b/>
      <w:bCs/>
      <w:color w:val="000000"/>
      <w:kern w:val="32"/>
      <w:sz w:val="32"/>
      <w:szCs w:val="32"/>
      <w:lang w:val="en-US"/>
    </w:rPr>
  </w:style>
  <w:style w:type="paragraph" w:styleId="Nagwek2">
    <w:name w:val="heading 2"/>
    <w:basedOn w:val="Normalny"/>
    <w:next w:val="Normalny"/>
    <w:link w:val="Nagwek2Znak"/>
    <w:uiPriority w:val="9"/>
    <w:unhideWhenUsed/>
    <w:qFormat/>
    <w:rsid w:val="00AA7B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863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3A3"/>
    <w:rPr>
      <w:rFonts w:ascii="Tahoma" w:hAnsi="Tahoma" w:cs="Tahoma"/>
      <w:sz w:val="16"/>
      <w:szCs w:val="16"/>
    </w:rPr>
  </w:style>
  <w:style w:type="paragraph" w:styleId="Nagwek">
    <w:name w:val="header"/>
    <w:basedOn w:val="Normalny"/>
    <w:link w:val="NagwekZnak"/>
    <w:unhideWhenUsed/>
    <w:rsid w:val="002863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3A3"/>
  </w:style>
  <w:style w:type="paragraph" w:styleId="Stopka">
    <w:name w:val="footer"/>
    <w:basedOn w:val="Normalny"/>
    <w:link w:val="StopkaZnak"/>
    <w:uiPriority w:val="99"/>
    <w:unhideWhenUsed/>
    <w:rsid w:val="00286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3A3"/>
  </w:style>
  <w:style w:type="table" w:styleId="Tabela-Siatka">
    <w:name w:val="Table Grid"/>
    <w:basedOn w:val="Standardowy"/>
    <w:uiPriority w:val="59"/>
    <w:rsid w:val="00CA4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dstavec"/>
    <w:basedOn w:val="Normalny"/>
    <w:link w:val="AkapitzlistZnak"/>
    <w:uiPriority w:val="34"/>
    <w:qFormat/>
    <w:rsid w:val="00CA4D98"/>
    <w:pPr>
      <w:ind w:left="720"/>
      <w:contextualSpacing/>
    </w:pPr>
  </w:style>
  <w:style w:type="character" w:customStyle="1" w:styleId="Nagwek1Znak">
    <w:name w:val="Nagłówek 1 Znak"/>
    <w:basedOn w:val="Domylnaczcionkaakapitu"/>
    <w:link w:val="Nagwek1"/>
    <w:uiPriority w:val="99"/>
    <w:rsid w:val="00D6505E"/>
    <w:rPr>
      <w:rFonts w:ascii="Cambria" w:eastAsia="Times New Roman" w:hAnsi="Cambria" w:cs="Times New Roman"/>
      <w:b/>
      <w:bCs/>
      <w:color w:val="000000"/>
      <w:kern w:val="32"/>
      <w:sz w:val="32"/>
      <w:szCs w:val="32"/>
      <w:lang w:val="en-US"/>
    </w:rPr>
  </w:style>
  <w:style w:type="paragraph" w:styleId="Tekstpodstawowywcity">
    <w:name w:val="Body Text Indent"/>
    <w:basedOn w:val="Normalny"/>
    <w:link w:val="TekstpodstawowywcityZnak"/>
    <w:uiPriority w:val="99"/>
    <w:unhideWhenUsed/>
    <w:rsid w:val="00D6505E"/>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D6505E"/>
    <w:rPr>
      <w:rFonts w:ascii="Calibri" w:eastAsia="Calibri" w:hAnsi="Calibri" w:cs="Times New Roman"/>
    </w:rPr>
  </w:style>
  <w:style w:type="character" w:styleId="Uwydatnienie">
    <w:name w:val="Emphasis"/>
    <w:basedOn w:val="Domylnaczcionkaakapitu"/>
    <w:qFormat/>
    <w:rsid w:val="00B119CF"/>
    <w:rPr>
      <w:i/>
      <w:iCs/>
    </w:rPr>
  </w:style>
  <w:style w:type="character" w:styleId="Odwoaniedokomentarza">
    <w:name w:val="annotation reference"/>
    <w:uiPriority w:val="99"/>
    <w:semiHidden/>
    <w:unhideWhenUsed/>
    <w:rsid w:val="00816F93"/>
    <w:rPr>
      <w:sz w:val="16"/>
      <w:szCs w:val="16"/>
    </w:rPr>
  </w:style>
  <w:style w:type="paragraph" w:styleId="Tekstkomentarza">
    <w:name w:val="annotation text"/>
    <w:basedOn w:val="Normalny"/>
    <w:link w:val="TekstkomentarzaZnak"/>
    <w:uiPriority w:val="99"/>
    <w:semiHidden/>
    <w:unhideWhenUsed/>
    <w:rsid w:val="00816F9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16F93"/>
    <w:rPr>
      <w:rFonts w:ascii="Times New Roman" w:eastAsia="Times New Roman" w:hAnsi="Times New Roman" w:cs="Times New Roman"/>
      <w:sz w:val="20"/>
      <w:szCs w:val="20"/>
      <w:lang w:eastAsia="pl-PL"/>
    </w:rPr>
  </w:style>
  <w:style w:type="character" w:customStyle="1" w:styleId="AkapitzlistZnak">
    <w:name w:val="Akapit z listą Znak"/>
    <w:aliases w:val="Odstavec Znak"/>
    <w:basedOn w:val="Domylnaczcionkaakapitu"/>
    <w:link w:val="Akapitzlist"/>
    <w:uiPriority w:val="34"/>
    <w:locked/>
    <w:rsid w:val="00772453"/>
  </w:style>
  <w:style w:type="paragraph" w:styleId="Tekstprzypisukocowego">
    <w:name w:val="endnote text"/>
    <w:basedOn w:val="Normalny"/>
    <w:link w:val="TekstprzypisukocowegoZnak"/>
    <w:uiPriority w:val="99"/>
    <w:semiHidden/>
    <w:unhideWhenUsed/>
    <w:rsid w:val="009353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5380"/>
    <w:rPr>
      <w:sz w:val="20"/>
      <w:szCs w:val="20"/>
    </w:rPr>
  </w:style>
  <w:style w:type="character" w:styleId="Odwoanieprzypisukocowego">
    <w:name w:val="endnote reference"/>
    <w:basedOn w:val="Domylnaczcionkaakapitu"/>
    <w:uiPriority w:val="99"/>
    <w:semiHidden/>
    <w:unhideWhenUsed/>
    <w:rsid w:val="00935380"/>
    <w:rPr>
      <w:vertAlign w:val="superscript"/>
    </w:rPr>
  </w:style>
  <w:style w:type="character" w:styleId="Pogrubienie">
    <w:name w:val="Strong"/>
    <w:qFormat/>
    <w:rsid w:val="00693B74"/>
    <w:rPr>
      <w:b/>
      <w:bCs/>
    </w:rPr>
  </w:style>
  <w:style w:type="paragraph" w:styleId="Tekstpodstawowy">
    <w:name w:val="Body Text"/>
    <w:basedOn w:val="Normalny"/>
    <w:link w:val="TekstpodstawowyZnak"/>
    <w:uiPriority w:val="99"/>
    <w:unhideWhenUsed/>
    <w:rsid w:val="00693B74"/>
    <w:pPr>
      <w:spacing w:after="120"/>
    </w:pPr>
  </w:style>
  <w:style w:type="character" w:customStyle="1" w:styleId="TekstpodstawowyZnak">
    <w:name w:val="Tekst podstawowy Znak"/>
    <w:basedOn w:val="Domylnaczcionkaakapitu"/>
    <w:link w:val="Tekstpodstawowy"/>
    <w:uiPriority w:val="99"/>
    <w:rsid w:val="00693B74"/>
  </w:style>
  <w:style w:type="character" w:styleId="Hipercze">
    <w:name w:val="Hyperlink"/>
    <w:rsid w:val="00693B74"/>
    <w:rPr>
      <w:color w:val="0000FF"/>
      <w:u w:val="single"/>
    </w:rPr>
  </w:style>
  <w:style w:type="paragraph" w:styleId="NormalnyWeb">
    <w:name w:val="Normal (Web)"/>
    <w:basedOn w:val="Normalny"/>
    <w:rsid w:val="00693B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AA7BA4"/>
    <w:rPr>
      <w:rFonts w:asciiTheme="majorHAnsi" w:eastAsiaTheme="majorEastAsia" w:hAnsiTheme="majorHAnsi" w:cstheme="majorBidi"/>
      <w:b/>
      <w:bCs/>
      <w:color w:val="4F81BD" w:themeColor="accent1"/>
      <w:sz w:val="26"/>
      <w:szCs w:val="26"/>
    </w:rPr>
  </w:style>
  <w:style w:type="character" w:customStyle="1" w:styleId="WW8Num1z7">
    <w:name w:val="WW8Num1z7"/>
    <w:rsid w:val="00AA7BA4"/>
  </w:style>
  <w:style w:type="paragraph" w:customStyle="1" w:styleId="HTML-wstpniesformatowany1">
    <w:name w:val="HTML - wstępnie sformatowany1"/>
    <w:basedOn w:val="Normalny"/>
    <w:rsid w:val="00AA7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styleId="Wyrnieniedelikatne">
    <w:name w:val="Subtle Emphasis"/>
    <w:basedOn w:val="Domylnaczcionkaakapitu"/>
    <w:uiPriority w:val="99"/>
    <w:qFormat/>
    <w:rsid w:val="00013F6F"/>
    <w:rPr>
      <w:rFonts w:cs="Times New Roman"/>
      <w:i/>
      <w:iCs/>
      <w:color w:val="808080"/>
    </w:rPr>
  </w:style>
  <w:style w:type="paragraph" w:customStyle="1" w:styleId="Tekstpodstawowy31">
    <w:name w:val="Tekst podstawowy 31"/>
    <w:basedOn w:val="Normalny"/>
    <w:rsid w:val="002345DC"/>
    <w:pPr>
      <w:suppressAutoHyphens/>
      <w:spacing w:after="0" w:line="240" w:lineRule="auto"/>
      <w:jc w:val="center"/>
    </w:pPr>
    <w:rPr>
      <w:rFonts w:ascii="Times New Roman" w:eastAsia="Times New Roman" w:hAnsi="Times New Roman" w:cs="Times New Roman"/>
      <w:b/>
      <w:i/>
      <w:color w:val="000080"/>
      <w:sz w:val="28"/>
      <w:szCs w:val="20"/>
      <w:lang w:eastAsia="zh-CN"/>
    </w:rPr>
  </w:style>
  <w:style w:type="paragraph" w:customStyle="1" w:styleId="Standard">
    <w:name w:val="Standard"/>
    <w:semiHidden/>
    <w:rsid w:val="00526EE9"/>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numbering" w:customStyle="1" w:styleId="WW8Num45">
    <w:name w:val="WW8Num45"/>
    <w:rsid w:val="00526EE9"/>
    <w:pPr>
      <w:numPr>
        <w:numId w:val="1"/>
      </w:numPr>
    </w:pPr>
  </w:style>
  <w:style w:type="paragraph" w:styleId="Tekstpodstawowy3">
    <w:name w:val="Body Text 3"/>
    <w:basedOn w:val="Normalny"/>
    <w:link w:val="Tekstpodstawowy3Znak"/>
    <w:uiPriority w:val="99"/>
    <w:semiHidden/>
    <w:unhideWhenUsed/>
    <w:rsid w:val="007E7554"/>
    <w:pPr>
      <w:spacing w:after="120"/>
    </w:pPr>
    <w:rPr>
      <w:sz w:val="16"/>
      <w:szCs w:val="16"/>
    </w:rPr>
  </w:style>
  <w:style w:type="character" w:customStyle="1" w:styleId="Tekstpodstawowy3Znak">
    <w:name w:val="Tekst podstawowy 3 Znak"/>
    <w:basedOn w:val="Domylnaczcionkaakapitu"/>
    <w:link w:val="Tekstpodstawowy3"/>
    <w:uiPriority w:val="99"/>
    <w:semiHidden/>
    <w:rsid w:val="007E7554"/>
    <w:rPr>
      <w:sz w:val="16"/>
      <w:szCs w:val="16"/>
    </w:rPr>
  </w:style>
  <w:style w:type="table" w:customStyle="1" w:styleId="TableGrid">
    <w:name w:val="TableGrid"/>
    <w:rsid w:val="00FD599C"/>
    <w:pPr>
      <w:spacing w:after="0" w:line="240" w:lineRule="auto"/>
    </w:pPr>
    <w:tblPr>
      <w:tblCellMar>
        <w:top w:w="0" w:type="dxa"/>
        <w:left w:w="0" w:type="dxa"/>
        <w:bottom w:w="0" w:type="dxa"/>
        <w:right w:w="0" w:type="dxa"/>
      </w:tblCellMar>
    </w:tblPr>
  </w:style>
  <w:style w:type="paragraph" w:customStyle="1" w:styleId="Style8">
    <w:name w:val="Style8"/>
    <w:basedOn w:val="Normalny"/>
    <w:uiPriority w:val="99"/>
    <w:rsid w:val="00EB7DB3"/>
    <w:pPr>
      <w:widowControl w:val="0"/>
      <w:autoSpaceDE w:val="0"/>
      <w:autoSpaceDN w:val="0"/>
      <w:adjustRightInd w:val="0"/>
      <w:spacing w:after="0" w:line="240" w:lineRule="auto"/>
    </w:pPr>
    <w:rPr>
      <w:rFonts w:ascii="Calibri" w:hAnsi="Calibri"/>
      <w:sz w:val="24"/>
      <w:szCs w:val="24"/>
    </w:rPr>
  </w:style>
  <w:style w:type="paragraph" w:customStyle="1" w:styleId="Style17">
    <w:name w:val="Style17"/>
    <w:basedOn w:val="Normalny"/>
    <w:uiPriority w:val="99"/>
    <w:rsid w:val="00EB7DB3"/>
    <w:pPr>
      <w:widowControl w:val="0"/>
      <w:autoSpaceDE w:val="0"/>
      <w:autoSpaceDN w:val="0"/>
      <w:adjustRightInd w:val="0"/>
      <w:spacing w:after="0" w:line="307" w:lineRule="exact"/>
    </w:pPr>
    <w:rPr>
      <w:rFonts w:ascii="Calibri" w:hAnsi="Calibri"/>
      <w:sz w:val="24"/>
      <w:szCs w:val="24"/>
    </w:rPr>
  </w:style>
  <w:style w:type="character" w:customStyle="1" w:styleId="FontStyle27">
    <w:name w:val="Font Style27"/>
    <w:basedOn w:val="Domylnaczcionkaakapitu"/>
    <w:uiPriority w:val="99"/>
    <w:rsid w:val="00EB7DB3"/>
    <w:rPr>
      <w:rFonts w:ascii="Calibri" w:hAnsi="Calibri" w:cs="Calibri"/>
      <w:sz w:val="22"/>
      <w:szCs w:val="22"/>
    </w:rPr>
  </w:style>
  <w:style w:type="paragraph" w:customStyle="1" w:styleId="Style19">
    <w:name w:val="Style19"/>
    <w:basedOn w:val="Normalny"/>
    <w:uiPriority w:val="99"/>
    <w:rsid w:val="00EB7DB3"/>
    <w:pPr>
      <w:widowControl w:val="0"/>
      <w:autoSpaceDE w:val="0"/>
      <w:autoSpaceDN w:val="0"/>
      <w:adjustRightInd w:val="0"/>
      <w:spacing w:after="0" w:line="312" w:lineRule="exact"/>
      <w:jc w:val="center"/>
    </w:pPr>
    <w:rPr>
      <w:rFonts w:ascii="Calibri" w:hAnsi="Calibri"/>
      <w:sz w:val="24"/>
      <w:szCs w:val="24"/>
    </w:rPr>
  </w:style>
  <w:style w:type="paragraph" w:customStyle="1" w:styleId="Style4">
    <w:name w:val="Style4"/>
    <w:basedOn w:val="Normalny"/>
    <w:uiPriority w:val="99"/>
    <w:rsid w:val="00745D3A"/>
    <w:pPr>
      <w:widowControl w:val="0"/>
      <w:autoSpaceDE w:val="0"/>
      <w:autoSpaceDN w:val="0"/>
      <w:adjustRightInd w:val="0"/>
      <w:spacing w:after="0" w:line="309" w:lineRule="exact"/>
    </w:pPr>
    <w:rPr>
      <w:rFonts w:ascii="Calibri" w:hAnsi="Calibri"/>
      <w:sz w:val="24"/>
      <w:szCs w:val="24"/>
    </w:rPr>
  </w:style>
  <w:style w:type="paragraph" w:customStyle="1" w:styleId="Default">
    <w:name w:val="Default"/>
    <w:rsid w:val="000622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5855">
      <w:bodyDiv w:val="1"/>
      <w:marLeft w:val="0"/>
      <w:marRight w:val="0"/>
      <w:marTop w:val="0"/>
      <w:marBottom w:val="0"/>
      <w:divBdr>
        <w:top w:val="none" w:sz="0" w:space="0" w:color="auto"/>
        <w:left w:val="none" w:sz="0" w:space="0" w:color="auto"/>
        <w:bottom w:val="none" w:sz="0" w:space="0" w:color="auto"/>
        <w:right w:val="none" w:sz="0" w:space="0" w:color="auto"/>
      </w:divBdr>
    </w:div>
    <w:div w:id="117259974">
      <w:bodyDiv w:val="1"/>
      <w:marLeft w:val="0"/>
      <w:marRight w:val="0"/>
      <w:marTop w:val="0"/>
      <w:marBottom w:val="0"/>
      <w:divBdr>
        <w:top w:val="none" w:sz="0" w:space="0" w:color="auto"/>
        <w:left w:val="none" w:sz="0" w:space="0" w:color="auto"/>
        <w:bottom w:val="none" w:sz="0" w:space="0" w:color="auto"/>
        <w:right w:val="none" w:sz="0" w:space="0" w:color="auto"/>
      </w:divBdr>
    </w:div>
    <w:div w:id="179658938">
      <w:bodyDiv w:val="1"/>
      <w:marLeft w:val="0"/>
      <w:marRight w:val="0"/>
      <w:marTop w:val="0"/>
      <w:marBottom w:val="0"/>
      <w:divBdr>
        <w:top w:val="none" w:sz="0" w:space="0" w:color="auto"/>
        <w:left w:val="none" w:sz="0" w:space="0" w:color="auto"/>
        <w:bottom w:val="none" w:sz="0" w:space="0" w:color="auto"/>
        <w:right w:val="none" w:sz="0" w:space="0" w:color="auto"/>
      </w:divBdr>
    </w:div>
    <w:div w:id="206797588">
      <w:bodyDiv w:val="1"/>
      <w:marLeft w:val="0"/>
      <w:marRight w:val="0"/>
      <w:marTop w:val="0"/>
      <w:marBottom w:val="0"/>
      <w:divBdr>
        <w:top w:val="none" w:sz="0" w:space="0" w:color="auto"/>
        <w:left w:val="none" w:sz="0" w:space="0" w:color="auto"/>
        <w:bottom w:val="none" w:sz="0" w:space="0" w:color="auto"/>
        <w:right w:val="none" w:sz="0" w:space="0" w:color="auto"/>
      </w:divBdr>
    </w:div>
    <w:div w:id="216431542">
      <w:bodyDiv w:val="1"/>
      <w:marLeft w:val="0"/>
      <w:marRight w:val="0"/>
      <w:marTop w:val="0"/>
      <w:marBottom w:val="0"/>
      <w:divBdr>
        <w:top w:val="none" w:sz="0" w:space="0" w:color="auto"/>
        <w:left w:val="none" w:sz="0" w:space="0" w:color="auto"/>
        <w:bottom w:val="none" w:sz="0" w:space="0" w:color="auto"/>
        <w:right w:val="none" w:sz="0" w:space="0" w:color="auto"/>
      </w:divBdr>
    </w:div>
    <w:div w:id="249506208">
      <w:bodyDiv w:val="1"/>
      <w:marLeft w:val="0"/>
      <w:marRight w:val="0"/>
      <w:marTop w:val="0"/>
      <w:marBottom w:val="0"/>
      <w:divBdr>
        <w:top w:val="none" w:sz="0" w:space="0" w:color="auto"/>
        <w:left w:val="none" w:sz="0" w:space="0" w:color="auto"/>
        <w:bottom w:val="none" w:sz="0" w:space="0" w:color="auto"/>
        <w:right w:val="none" w:sz="0" w:space="0" w:color="auto"/>
      </w:divBdr>
    </w:div>
    <w:div w:id="320544068">
      <w:bodyDiv w:val="1"/>
      <w:marLeft w:val="0"/>
      <w:marRight w:val="0"/>
      <w:marTop w:val="0"/>
      <w:marBottom w:val="0"/>
      <w:divBdr>
        <w:top w:val="none" w:sz="0" w:space="0" w:color="auto"/>
        <w:left w:val="none" w:sz="0" w:space="0" w:color="auto"/>
        <w:bottom w:val="none" w:sz="0" w:space="0" w:color="auto"/>
        <w:right w:val="none" w:sz="0" w:space="0" w:color="auto"/>
      </w:divBdr>
    </w:div>
    <w:div w:id="380129192">
      <w:bodyDiv w:val="1"/>
      <w:marLeft w:val="0"/>
      <w:marRight w:val="0"/>
      <w:marTop w:val="0"/>
      <w:marBottom w:val="0"/>
      <w:divBdr>
        <w:top w:val="none" w:sz="0" w:space="0" w:color="auto"/>
        <w:left w:val="none" w:sz="0" w:space="0" w:color="auto"/>
        <w:bottom w:val="none" w:sz="0" w:space="0" w:color="auto"/>
        <w:right w:val="none" w:sz="0" w:space="0" w:color="auto"/>
      </w:divBdr>
    </w:div>
    <w:div w:id="430007928">
      <w:bodyDiv w:val="1"/>
      <w:marLeft w:val="0"/>
      <w:marRight w:val="0"/>
      <w:marTop w:val="0"/>
      <w:marBottom w:val="0"/>
      <w:divBdr>
        <w:top w:val="none" w:sz="0" w:space="0" w:color="auto"/>
        <w:left w:val="none" w:sz="0" w:space="0" w:color="auto"/>
        <w:bottom w:val="none" w:sz="0" w:space="0" w:color="auto"/>
        <w:right w:val="none" w:sz="0" w:space="0" w:color="auto"/>
      </w:divBdr>
    </w:div>
    <w:div w:id="494999693">
      <w:bodyDiv w:val="1"/>
      <w:marLeft w:val="0"/>
      <w:marRight w:val="0"/>
      <w:marTop w:val="0"/>
      <w:marBottom w:val="0"/>
      <w:divBdr>
        <w:top w:val="none" w:sz="0" w:space="0" w:color="auto"/>
        <w:left w:val="none" w:sz="0" w:space="0" w:color="auto"/>
        <w:bottom w:val="none" w:sz="0" w:space="0" w:color="auto"/>
        <w:right w:val="none" w:sz="0" w:space="0" w:color="auto"/>
      </w:divBdr>
    </w:div>
    <w:div w:id="641808497">
      <w:bodyDiv w:val="1"/>
      <w:marLeft w:val="0"/>
      <w:marRight w:val="0"/>
      <w:marTop w:val="0"/>
      <w:marBottom w:val="0"/>
      <w:divBdr>
        <w:top w:val="none" w:sz="0" w:space="0" w:color="auto"/>
        <w:left w:val="none" w:sz="0" w:space="0" w:color="auto"/>
        <w:bottom w:val="none" w:sz="0" w:space="0" w:color="auto"/>
        <w:right w:val="none" w:sz="0" w:space="0" w:color="auto"/>
      </w:divBdr>
    </w:div>
    <w:div w:id="792869261">
      <w:bodyDiv w:val="1"/>
      <w:marLeft w:val="0"/>
      <w:marRight w:val="0"/>
      <w:marTop w:val="0"/>
      <w:marBottom w:val="0"/>
      <w:divBdr>
        <w:top w:val="none" w:sz="0" w:space="0" w:color="auto"/>
        <w:left w:val="none" w:sz="0" w:space="0" w:color="auto"/>
        <w:bottom w:val="none" w:sz="0" w:space="0" w:color="auto"/>
        <w:right w:val="none" w:sz="0" w:space="0" w:color="auto"/>
      </w:divBdr>
    </w:div>
    <w:div w:id="794786160">
      <w:bodyDiv w:val="1"/>
      <w:marLeft w:val="0"/>
      <w:marRight w:val="0"/>
      <w:marTop w:val="0"/>
      <w:marBottom w:val="0"/>
      <w:divBdr>
        <w:top w:val="none" w:sz="0" w:space="0" w:color="auto"/>
        <w:left w:val="none" w:sz="0" w:space="0" w:color="auto"/>
        <w:bottom w:val="none" w:sz="0" w:space="0" w:color="auto"/>
        <w:right w:val="none" w:sz="0" w:space="0" w:color="auto"/>
      </w:divBdr>
    </w:div>
    <w:div w:id="810557419">
      <w:bodyDiv w:val="1"/>
      <w:marLeft w:val="0"/>
      <w:marRight w:val="0"/>
      <w:marTop w:val="0"/>
      <w:marBottom w:val="0"/>
      <w:divBdr>
        <w:top w:val="none" w:sz="0" w:space="0" w:color="auto"/>
        <w:left w:val="none" w:sz="0" w:space="0" w:color="auto"/>
        <w:bottom w:val="none" w:sz="0" w:space="0" w:color="auto"/>
        <w:right w:val="none" w:sz="0" w:space="0" w:color="auto"/>
      </w:divBdr>
    </w:div>
    <w:div w:id="811556587">
      <w:bodyDiv w:val="1"/>
      <w:marLeft w:val="0"/>
      <w:marRight w:val="0"/>
      <w:marTop w:val="0"/>
      <w:marBottom w:val="0"/>
      <w:divBdr>
        <w:top w:val="none" w:sz="0" w:space="0" w:color="auto"/>
        <w:left w:val="none" w:sz="0" w:space="0" w:color="auto"/>
        <w:bottom w:val="none" w:sz="0" w:space="0" w:color="auto"/>
        <w:right w:val="none" w:sz="0" w:space="0" w:color="auto"/>
      </w:divBdr>
    </w:div>
    <w:div w:id="861092132">
      <w:bodyDiv w:val="1"/>
      <w:marLeft w:val="0"/>
      <w:marRight w:val="0"/>
      <w:marTop w:val="0"/>
      <w:marBottom w:val="0"/>
      <w:divBdr>
        <w:top w:val="none" w:sz="0" w:space="0" w:color="auto"/>
        <w:left w:val="none" w:sz="0" w:space="0" w:color="auto"/>
        <w:bottom w:val="none" w:sz="0" w:space="0" w:color="auto"/>
        <w:right w:val="none" w:sz="0" w:space="0" w:color="auto"/>
      </w:divBdr>
    </w:div>
    <w:div w:id="997072004">
      <w:bodyDiv w:val="1"/>
      <w:marLeft w:val="0"/>
      <w:marRight w:val="0"/>
      <w:marTop w:val="0"/>
      <w:marBottom w:val="0"/>
      <w:divBdr>
        <w:top w:val="none" w:sz="0" w:space="0" w:color="auto"/>
        <w:left w:val="none" w:sz="0" w:space="0" w:color="auto"/>
        <w:bottom w:val="none" w:sz="0" w:space="0" w:color="auto"/>
        <w:right w:val="none" w:sz="0" w:space="0" w:color="auto"/>
      </w:divBdr>
    </w:div>
    <w:div w:id="1120149300">
      <w:bodyDiv w:val="1"/>
      <w:marLeft w:val="0"/>
      <w:marRight w:val="0"/>
      <w:marTop w:val="0"/>
      <w:marBottom w:val="0"/>
      <w:divBdr>
        <w:top w:val="none" w:sz="0" w:space="0" w:color="auto"/>
        <w:left w:val="none" w:sz="0" w:space="0" w:color="auto"/>
        <w:bottom w:val="none" w:sz="0" w:space="0" w:color="auto"/>
        <w:right w:val="none" w:sz="0" w:space="0" w:color="auto"/>
      </w:divBdr>
    </w:div>
    <w:div w:id="1181043369">
      <w:bodyDiv w:val="1"/>
      <w:marLeft w:val="0"/>
      <w:marRight w:val="0"/>
      <w:marTop w:val="0"/>
      <w:marBottom w:val="0"/>
      <w:divBdr>
        <w:top w:val="none" w:sz="0" w:space="0" w:color="auto"/>
        <w:left w:val="none" w:sz="0" w:space="0" w:color="auto"/>
        <w:bottom w:val="none" w:sz="0" w:space="0" w:color="auto"/>
        <w:right w:val="none" w:sz="0" w:space="0" w:color="auto"/>
      </w:divBdr>
    </w:div>
    <w:div w:id="1188257492">
      <w:bodyDiv w:val="1"/>
      <w:marLeft w:val="0"/>
      <w:marRight w:val="0"/>
      <w:marTop w:val="0"/>
      <w:marBottom w:val="0"/>
      <w:divBdr>
        <w:top w:val="none" w:sz="0" w:space="0" w:color="auto"/>
        <w:left w:val="none" w:sz="0" w:space="0" w:color="auto"/>
        <w:bottom w:val="none" w:sz="0" w:space="0" w:color="auto"/>
        <w:right w:val="none" w:sz="0" w:space="0" w:color="auto"/>
      </w:divBdr>
    </w:div>
    <w:div w:id="1189025360">
      <w:bodyDiv w:val="1"/>
      <w:marLeft w:val="0"/>
      <w:marRight w:val="0"/>
      <w:marTop w:val="0"/>
      <w:marBottom w:val="0"/>
      <w:divBdr>
        <w:top w:val="none" w:sz="0" w:space="0" w:color="auto"/>
        <w:left w:val="none" w:sz="0" w:space="0" w:color="auto"/>
        <w:bottom w:val="none" w:sz="0" w:space="0" w:color="auto"/>
        <w:right w:val="none" w:sz="0" w:space="0" w:color="auto"/>
      </w:divBdr>
    </w:div>
    <w:div w:id="1307927247">
      <w:bodyDiv w:val="1"/>
      <w:marLeft w:val="0"/>
      <w:marRight w:val="0"/>
      <w:marTop w:val="0"/>
      <w:marBottom w:val="0"/>
      <w:divBdr>
        <w:top w:val="none" w:sz="0" w:space="0" w:color="auto"/>
        <w:left w:val="none" w:sz="0" w:space="0" w:color="auto"/>
        <w:bottom w:val="none" w:sz="0" w:space="0" w:color="auto"/>
        <w:right w:val="none" w:sz="0" w:space="0" w:color="auto"/>
      </w:divBdr>
    </w:div>
    <w:div w:id="1328899921">
      <w:bodyDiv w:val="1"/>
      <w:marLeft w:val="0"/>
      <w:marRight w:val="0"/>
      <w:marTop w:val="0"/>
      <w:marBottom w:val="0"/>
      <w:divBdr>
        <w:top w:val="none" w:sz="0" w:space="0" w:color="auto"/>
        <w:left w:val="none" w:sz="0" w:space="0" w:color="auto"/>
        <w:bottom w:val="none" w:sz="0" w:space="0" w:color="auto"/>
        <w:right w:val="none" w:sz="0" w:space="0" w:color="auto"/>
      </w:divBdr>
    </w:div>
    <w:div w:id="1330137156">
      <w:bodyDiv w:val="1"/>
      <w:marLeft w:val="0"/>
      <w:marRight w:val="0"/>
      <w:marTop w:val="0"/>
      <w:marBottom w:val="0"/>
      <w:divBdr>
        <w:top w:val="none" w:sz="0" w:space="0" w:color="auto"/>
        <w:left w:val="none" w:sz="0" w:space="0" w:color="auto"/>
        <w:bottom w:val="none" w:sz="0" w:space="0" w:color="auto"/>
        <w:right w:val="none" w:sz="0" w:space="0" w:color="auto"/>
      </w:divBdr>
    </w:div>
    <w:div w:id="1387876947">
      <w:bodyDiv w:val="1"/>
      <w:marLeft w:val="0"/>
      <w:marRight w:val="0"/>
      <w:marTop w:val="0"/>
      <w:marBottom w:val="0"/>
      <w:divBdr>
        <w:top w:val="none" w:sz="0" w:space="0" w:color="auto"/>
        <w:left w:val="none" w:sz="0" w:space="0" w:color="auto"/>
        <w:bottom w:val="none" w:sz="0" w:space="0" w:color="auto"/>
        <w:right w:val="none" w:sz="0" w:space="0" w:color="auto"/>
      </w:divBdr>
    </w:div>
    <w:div w:id="1400251239">
      <w:bodyDiv w:val="1"/>
      <w:marLeft w:val="0"/>
      <w:marRight w:val="0"/>
      <w:marTop w:val="0"/>
      <w:marBottom w:val="0"/>
      <w:divBdr>
        <w:top w:val="none" w:sz="0" w:space="0" w:color="auto"/>
        <w:left w:val="none" w:sz="0" w:space="0" w:color="auto"/>
        <w:bottom w:val="none" w:sz="0" w:space="0" w:color="auto"/>
        <w:right w:val="none" w:sz="0" w:space="0" w:color="auto"/>
      </w:divBdr>
    </w:div>
    <w:div w:id="1423181102">
      <w:bodyDiv w:val="1"/>
      <w:marLeft w:val="0"/>
      <w:marRight w:val="0"/>
      <w:marTop w:val="0"/>
      <w:marBottom w:val="0"/>
      <w:divBdr>
        <w:top w:val="none" w:sz="0" w:space="0" w:color="auto"/>
        <w:left w:val="none" w:sz="0" w:space="0" w:color="auto"/>
        <w:bottom w:val="none" w:sz="0" w:space="0" w:color="auto"/>
        <w:right w:val="none" w:sz="0" w:space="0" w:color="auto"/>
      </w:divBdr>
    </w:div>
    <w:div w:id="1569076884">
      <w:bodyDiv w:val="1"/>
      <w:marLeft w:val="0"/>
      <w:marRight w:val="0"/>
      <w:marTop w:val="0"/>
      <w:marBottom w:val="0"/>
      <w:divBdr>
        <w:top w:val="none" w:sz="0" w:space="0" w:color="auto"/>
        <w:left w:val="none" w:sz="0" w:space="0" w:color="auto"/>
        <w:bottom w:val="none" w:sz="0" w:space="0" w:color="auto"/>
        <w:right w:val="none" w:sz="0" w:space="0" w:color="auto"/>
      </w:divBdr>
    </w:div>
    <w:div w:id="1696879429">
      <w:bodyDiv w:val="1"/>
      <w:marLeft w:val="0"/>
      <w:marRight w:val="0"/>
      <w:marTop w:val="0"/>
      <w:marBottom w:val="0"/>
      <w:divBdr>
        <w:top w:val="none" w:sz="0" w:space="0" w:color="auto"/>
        <w:left w:val="none" w:sz="0" w:space="0" w:color="auto"/>
        <w:bottom w:val="none" w:sz="0" w:space="0" w:color="auto"/>
        <w:right w:val="none" w:sz="0" w:space="0" w:color="auto"/>
      </w:divBdr>
    </w:div>
    <w:div w:id="1717924973">
      <w:bodyDiv w:val="1"/>
      <w:marLeft w:val="0"/>
      <w:marRight w:val="0"/>
      <w:marTop w:val="0"/>
      <w:marBottom w:val="0"/>
      <w:divBdr>
        <w:top w:val="none" w:sz="0" w:space="0" w:color="auto"/>
        <w:left w:val="none" w:sz="0" w:space="0" w:color="auto"/>
        <w:bottom w:val="none" w:sz="0" w:space="0" w:color="auto"/>
        <w:right w:val="none" w:sz="0" w:space="0" w:color="auto"/>
      </w:divBdr>
    </w:div>
    <w:div w:id="1735930645">
      <w:bodyDiv w:val="1"/>
      <w:marLeft w:val="0"/>
      <w:marRight w:val="0"/>
      <w:marTop w:val="0"/>
      <w:marBottom w:val="0"/>
      <w:divBdr>
        <w:top w:val="none" w:sz="0" w:space="0" w:color="auto"/>
        <w:left w:val="none" w:sz="0" w:space="0" w:color="auto"/>
        <w:bottom w:val="none" w:sz="0" w:space="0" w:color="auto"/>
        <w:right w:val="none" w:sz="0" w:space="0" w:color="auto"/>
      </w:divBdr>
    </w:div>
    <w:div w:id="1790509412">
      <w:bodyDiv w:val="1"/>
      <w:marLeft w:val="0"/>
      <w:marRight w:val="0"/>
      <w:marTop w:val="0"/>
      <w:marBottom w:val="0"/>
      <w:divBdr>
        <w:top w:val="none" w:sz="0" w:space="0" w:color="auto"/>
        <w:left w:val="none" w:sz="0" w:space="0" w:color="auto"/>
        <w:bottom w:val="none" w:sz="0" w:space="0" w:color="auto"/>
        <w:right w:val="none" w:sz="0" w:space="0" w:color="auto"/>
      </w:divBdr>
    </w:div>
    <w:div w:id="1805148802">
      <w:bodyDiv w:val="1"/>
      <w:marLeft w:val="0"/>
      <w:marRight w:val="0"/>
      <w:marTop w:val="0"/>
      <w:marBottom w:val="0"/>
      <w:divBdr>
        <w:top w:val="none" w:sz="0" w:space="0" w:color="auto"/>
        <w:left w:val="none" w:sz="0" w:space="0" w:color="auto"/>
        <w:bottom w:val="none" w:sz="0" w:space="0" w:color="auto"/>
        <w:right w:val="none" w:sz="0" w:space="0" w:color="auto"/>
      </w:divBdr>
    </w:div>
    <w:div w:id="1971355352">
      <w:bodyDiv w:val="1"/>
      <w:marLeft w:val="0"/>
      <w:marRight w:val="0"/>
      <w:marTop w:val="0"/>
      <w:marBottom w:val="0"/>
      <w:divBdr>
        <w:top w:val="none" w:sz="0" w:space="0" w:color="auto"/>
        <w:left w:val="none" w:sz="0" w:space="0" w:color="auto"/>
        <w:bottom w:val="none" w:sz="0" w:space="0" w:color="auto"/>
        <w:right w:val="none" w:sz="0" w:space="0" w:color="auto"/>
      </w:divBdr>
    </w:div>
    <w:div w:id="2010908352">
      <w:bodyDiv w:val="1"/>
      <w:marLeft w:val="0"/>
      <w:marRight w:val="0"/>
      <w:marTop w:val="0"/>
      <w:marBottom w:val="0"/>
      <w:divBdr>
        <w:top w:val="none" w:sz="0" w:space="0" w:color="auto"/>
        <w:left w:val="none" w:sz="0" w:space="0" w:color="auto"/>
        <w:bottom w:val="none" w:sz="0" w:space="0" w:color="auto"/>
        <w:right w:val="none" w:sz="0" w:space="0" w:color="auto"/>
      </w:divBdr>
    </w:div>
    <w:div w:id="2027947682">
      <w:bodyDiv w:val="1"/>
      <w:marLeft w:val="0"/>
      <w:marRight w:val="0"/>
      <w:marTop w:val="0"/>
      <w:marBottom w:val="0"/>
      <w:divBdr>
        <w:top w:val="none" w:sz="0" w:space="0" w:color="auto"/>
        <w:left w:val="none" w:sz="0" w:space="0" w:color="auto"/>
        <w:bottom w:val="none" w:sz="0" w:space="0" w:color="auto"/>
        <w:right w:val="none" w:sz="0" w:space="0" w:color="auto"/>
      </w:divBdr>
    </w:div>
    <w:div w:id="20451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7B516-0E3F-4E5A-AC21-C5B55B44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10</Pages>
  <Words>2968</Words>
  <Characters>17810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Tałanda</dc:creator>
  <cp:lastModifiedBy>Rafał Rzepecki</cp:lastModifiedBy>
  <cp:revision>44</cp:revision>
  <cp:lastPrinted>2020-06-22T07:58:00Z</cp:lastPrinted>
  <dcterms:created xsi:type="dcterms:W3CDTF">2020-06-19T11:10:00Z</dcterms:created>
  <dcterms:modified xsi:type="dcterms:W3CDTF">2022-01-20T12:49:00Z</dcterms:modified>
</cp:coreProperties>
</file>