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808E" w14:textId="586DC641" w:rsidR="00963A22" w:rsidRPr="00ED5AF1" w:rsidRDefault="00963A22" w:rsidP="00ED5AF1">
      <w:p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Załącznik nr 1 do SWZ</w:t>
      </w:r>
    </w:p>
    <w:p w14:paraId="25C78D0C" w14:textId="77777777" w:rsidR="00963A22" w:rsidRPr="00ED5AF1" w:rsidRDefault="00963A22" w:rsidP="00ED5AF1">
      <w:p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Znak postępowania: Z.P.271.7.2023</w:t>
      </w:r>
    </w:p>
    <w:p w14:paraId="737AC771" w14:textId="77777777" w:rsidR="00963A22" w:rsidRPr="00ED5AF1" w:rsidRDefault="00963A22" w:rsidP="00ED5AF1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48424232" w14:textId="77777777" w:rsidR="00963A22" w:rsidRPr="00ED5AF1" w:rsidRDefault="00963A22" w:rsidP="00ED5AF1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30F253A7" w14:textId="77777777" w:rsidR="00963A22" w:rsidRPr="00ED5AF1" w:rsidRDefault="00963A22" w:rsidP="00ED5AF1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4522F0A" w14:textId="77777777" w:rsidR="00963A22" w:rsidRPr="00ED5AF1" w:rsidRDefault="00963A22" w:rsidP="00ED5AF1">
      <w:pPr>
        <w:spacing w:line="360" w:lineRule="auto"/>
        <w:rPr>
          <w:rFonts w:ascii="Arial" w:hAnsi="Arial" w:cs="Arial"/>
          <w:sz w:val="24"/>
          <w:szCs w:val="24"/>
        </w:rPr>
      </w:pPr>
    </w:p>
    <w:p w14:paraId="6DF01E19" w14:textId="61E94CE6" w:rsidR="00963A22" w:rsidRPr="00ED5AF1" w:rsidRDefault="00963A22" w:rsidP="00ED5AF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D5AF1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356D9883" w14:textId="561E347C" w:rsidR="00963A22" w:rsidRPr="00ED5AF1" w:rsidRDefault="00963A22" w:rsidP="00ED5AF1">
      <w:p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na dostawę sprzętu i oprogramowania związaną z realizacją projektu w ramach grantu „Cyfrowa Gmina”</w:t>
      </w:r>
    </w:p>
    <w:p w14:paraId="28F4593F" w14:textId="77777777" w:rsidR="00963A22" w:rsidRPr="00ED5AF1" w:rsidRDefault="00963A22" w:rsidP="00ED5AF1">
      <w:pPr>
        <w:spacing w:line="360" w:lineRule="auto"/>
        <w:rPr>
          <w:rFonts w:ascii="Arial" w:hAnsi="Arial" w:cs="Arial"/>
          <w:sz w:val="24"/>
          <w:szCs w:val="24"/>
        </w:rPr>
      </w:pPr>
    </w:p>
    <w:p w14:paraId="5836470C" w14:textId="080FC6E4" w:rsidR="00963A22" w:rsidRPr="00ED5AF1" w:rsidRDefault="00963A22" w:rsidP="00ED5AF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u w:val="single"/>
        </w:rPr>
      </w:pPr>
      <w:r w:rsidRPr="00ED5AF1">
        <w:rPr>
          <w:rFonts w:ascii="Arial" w:hAnsi="Arial" w:cs="Arial"/>
          <w:sz w:val="24"/>
          <w:szCs w:val="24"/>
          <w:u w:val="single"/>
        </w:rPr>
        <w:t xml:space="preserve">Zestawienie ilościowe.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85"/>
        <w:gridCol w:w="2781"/>
      </w:tblGrid>
      <w:tr w:rsidR="00963A22" w:rsidRPr="00ED5AF1" w14:paraId="7D8A2C47" w14:textId="77777777" w:rsidTr="00963A22">
        <w:tc>
          <w:tcPr>
            <w:tcW w:w="976" w:type="dxa"/>
          </w:tcPr>
          <w:p w14:paraId="503BC57E" w14:textId="2A84B087" w:rsidR="00963A22" w:rsidRPr="00ED5AF1" w:rsidRDefault="00963A22" w:rsidP="00ED5AF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5AF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585" w:type="dxa"/>
          </w:tcPr>
          <w:p w14:paraId="20144918" w14:textId="2B89B094" w:rsidR="00963A22" w:rsidRPr="00ED5AF1" w:rsidRDefault="00963A22" w:rsidP="00ED5AF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5AF1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781" w:type="dxa"/>
          </w:tcPr>
          <w:p w14:paraId="4544DAC9" w14:textId="208E561E" w:rsidR="00963A22" w:rsidRPr="00ED5AF1" w:rsidRDefault="00963A22" w:rsidP="00ED5AF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5AF1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963A22" w:rsidRPr="00ED5AF1" w14:paraId="0B163636" w14:textId="77777777" w:rsidTr="00963A22">
        <w:tc>
          <w:tcPr>
            <w:tcW w:w="976" w:type="dxa"/>
          </w:tcPr>
          <w:p w14:paraId="38D1A923" w14:textId="0668EDDD" w:rsidR="00963A22" w:rsidRPr="00ED5AF1" w:rsidRDefault="00963A22" w:rsidP="00ED5AF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5A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85" w:type="dxa"/>
          </w:tcPr>
          <w:p w14:paraId="5E527B9B" w14:textId="11574D27" w:rsidR="00963A22" w:rsidRPr="00ED5AF1" w:rsidRDefault="00963A22" w:rsidP="00ED5AF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5AF1">
              <w:rPr>
                <w:rFonts w:ascii="Arial" w:hAnsi="Arial" w:cs="Arial"/>
                <w:sz w:val="24"/>
                <w:szCs w:val="24"/>
              </w:rPr>
              <w:t>Dostawa zestawu komputerowego</w:t>
            </w:r>
          </w:p>
        </w:tc>
        <w:tc>
          <w:tcPr>
            <w:tcW w:w="2781" w:type="dxa"/>
          </w:tcPr>
          <w:p w14:paraId="1D5CC59F" w14:textId="6B8552C3" w:rsidR="00963A22" w:rsidRPr="00ED5AF1" w:rsidRDefault="00963A22" w:rsidP="00ED5AF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5AF1">
              <w:rPr>
                <w:rFonts w:ascii="Arial" w:hAnsi="Arial" w:cs="Arial"/>
                <w:sz w:val="24"/>
                <w:szCs w:val="24"/>
              </w:rPr>
              <w:t>10 szt.</w:t>
            </w:r>
          </w:p>
        </w:tc>
      </w:tr>
      <w:tr w:rsidR="00963A22" w:rsidRPr="00ED5AF1" w14:paraId="4A92070B" w14:textId="77777777" w:rsidTr="00963A22">
        <w:tc>
          <w:tcPr>
            <w:tcW w:w="976" w:type="dxa"/>
          </w:tcPr>
          <w:p w14:paraId="6E2A7A19" w14:textId="1C4C7433" w:rsidR="00963A22" w:rsidRPr="00ED5AF1" w:rsidRDefault="00963A22" w:rsidP="00ED5AF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5AF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85" w:type="dxa"/>
          </w:tcPr>
          <w:p w14:paraId="6E9B1208" w14:textId="79EFEA0D" w:rsidR="00963A22" w:rsidRPr="00ED5AF1" w:rsidRDefault="00963A22" w:rsidP="00ED5AF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5AF1">
              <w:rPr>
                <w:rFonts w:ascii="Arial" w:hAnsi="Arial" w:cs="Arial"/>
                <w:sz w:val="24"/>
                <w:szCs w:val="24"/>
              </w:rPr>
              <w:t>Dostawa skanera</w:t>
            </w:r>
          </w:p>
        </w:tc>
        <w:tc>
          <w:tcPr>
            <w:tcW w:w="2781" w:type="dxa"/>
          </w:tcPr>
          <w:p w14:paraId="4E0FADF9" w14:textId="1AD541B2" w:rsidR="00963A22" w:rsidRPr="00ED5AF1" w:rsidRDefault="00963A22" w:rsidP="00ED5AF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5AF1">
              <w:rPr>
                <w:rFonts w:ascii="Arial" w:hAnsi="Arial" w:cs="Arial"/>
                <w:sz w:val="24"/>
                <w:szCs w:val="24"/>
              </w:rPr>
              <w:t>2 szt.</w:t>
            </w:r>
          </w:p>
        </w:tc>
      </w:tr>
    </w:tbl>
    <w:p w14:paraId="240DF93A" w14:textId="77777777" w:rsidR="00963A22" w:rsidRPr="00ED5AF1" w:rsidRDefault="00963A22" w:rsidP="00ED5AF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19ED048B" w14:textId="212C3C3F" w:rsidR="00963A22" w:rsidRPr="00ED5AF1" w:rsidRDefault="00963A22" w:rsidP="00ED5AF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D5AF1">
        <w:rPr>
          <w:rFonts w:ascii="Arial" w:hAnsi="Arial" w:cs="Arial"/>
          <w:sz w:val="24"/>
          <w:szCs w:val="24"/>
          <w:u w:val="single"/>
        </w:rPr>
        <w:t>Wymagania ogólne w zakresie dostawy sprzętu.</w:t>
      </w:r>
    </w:p>
    <w:p w14:paraId="1184BCDB" w14:textId="508C99CF" w:rsidR="00963A22" w:rsidRPr="00ED5AF1" w:rsidRDefault="00963A22" w:rsidP="00ED5AF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Dostarczony sprzęt musi być wolny od wad prawnych i fizycznych oraz nienoszący oznak</w:t>
      </w:r>
      <w:r w:rsidR="001C5E76" w:rsidRPr="00ED5AF1">
        <w:rPr>
          <w:rFonts w:ascii="Arial" w:hAnsi="Arial" w:cs="Arial"/>
          <w:sz w:val="24"/>
          <w:szCs w:val="24"/>
        </w:rPr>
        <w:t xml:space="preserve"> </w:t>
      </w:r>
      <w:r w:rsidRPr="00ED5AF1">
        <w:rPr>
          <w:rFonts w:ascii="Arial" w:hAnsi="Arial" w:cs="Arial"/>
          <w:sz w:val="24"/>
          <w:szCs w:val="24"/>
        </w:rPr>
        <w:t>użytkowania.</w:t>
      </w:r>
    </w:p>
    <w:p w14:paraId="7E1634DB" w14:textId="3792F348" w:rsidR="0081489B" w:rsidRPr="00ED5AF1" w:rsidRDefault="00963A22" w:rsidP="00ED5AF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Dostarczony sprzęt musi być fabrycznie nowy (tzn. wyprodukowany nie wcześniej, niż na</w:t>
      </w:r>
      <w:r w:rsidR="001C5E76" w:rsidRPr="00ED5AF1">
        <w:rPr>
          <w:rFonts w:ascii="Arial" w:hAnsi="Arial" w:cs="Arial"/>
          <w:sz w:val="24"/>
          <w:szCs w:val="24"/>
        </w:rPr>
        <w:t xml:space="preserve"> </w:t>
      </w:r>
      <w:r w:rsidRPr="00ED5AF1">
        <w:rPr>
          <w:rFonts w:ascii="Arial" w:hAnsi="Arial" w:cs="Arial"/>
          <w:sz w:val="24"/>
          <w:szCs w:val="24"/>
        </w:rPr>
        <w:t xml:space="preserve">9 miesięcy przed ich dostarczeniem), musi pochodzić </w:t>
      </w:r>
      <w:r w:rsidR="00ED5AF1">
        <w:rPr>
          <w:rFonts w:ascii="Arial" w:hAnsi="Arial" w:cs="Arial"/>
          <w:sz w:val="24"/>
          <w:szCs w:val="24"/>
        </w:rPr>
        <w:br/>
      </w:r>
      <w:r w:rsidRPr="00ED5AF1">
        <w:rPr>
          <w:rFonts w:ascii="Arial" w:hAnsi="Arial" w:cs="Arial"/>
          <w:sz w:val="24"/>
          <w:szCs w:val="24"/>
        </w:rPr>
        <w:t xml:space="preserve">z oficjalnego kanału sprzedaży producenta na rynek polski, pochodzić </w:t>
      </w:r>
      <w:r w:rsidR="00ED5AF1">
        <w:rPr>
          <w:rFonts w:ascii="Arial" w:hAnsi="Arial" w:cs="Arial"/>
          <w:sz w:val="24"/>
          <w:szCs w:val="24"/>
        </w:rPr>
        <w:br/>
      </w:r>
      <w:r w:rsidRPr="00ED5AF1">
        <w:rPr>
          <w:rFonts w:ascii="Arial" w:hAnsi="Arial" w:cs="Arial"/>
          <w:sz w:val="24"/>
          <w:szCs w:val="24"/>
        </w:rPr>
        <w:t>z seryjnej produkcji z uwzględnieniem opcji konfiguracyjnych przewidzianych przez producenta dla oferowanego modelu sprzętu.</w:t>
      </w:r>
    </w:p>
    <w:p w14:paraId="4C1DF7ED" w14:textId="7CC9488C" w:rsidR="0081489B" w:rsidRPr="00ED5AF1" w:rsidRDefault="00963A22" w:rsidP="00ED5AF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Niedopuszczalne są produkty prototypowe, nie dopuszcza się urządzeń długotrwale</w:t>
      </w:r>
      <w:r w:rsidR="001C5E76" w:rsidRPr="00ED5AF1">
        <w:rPr>
          <w:rFonts w:ascii="Arial" w:hAnsi="Arial" w:cs="Arial"/>
          <w:sz w:val="24"/>
          <w:szCs w:val="24"/>
        </w:rPr>
        <w:t xml:space="preserve"> </w:t>
      </w:r>
      <w:r w:rsidRPr="00ED5AF1">
        <w:rPr>
          <w:rFonts w:ascii="Arial" w:hAnsi="Arial" w:cs="Arial"/>
          <w:sz w:val="24"/>
          <w:szCs w:val="24"/>
        </w:rPr>
        <w:t>magazynowanych oraz pochodzących z programów wyprzedażowych producenta. Urządzenia</w:t>
      </w:r>
      <w:r w:rsidR="0081489B" w:rsidRPr="00ED5AF1">
        <w:rPr>
          <w:rFonts w:ascii="Arial" w:hAnsi="Arial" w:cs="Arial"/>
          <w:sz w:val="24"/>
          <w:szCs w:val="24"/>
        </w:rPr>
        <w:t xml:space="preserve"> </w:t>
      </w:r>
      <w:r w:rsidRPr="00ED5AF1">
        <w:rPr>
          <w:rFonts w:ascii="Arial" w:hAnsi="Arial" w:cs="Arial"/>
          <w:sz w:val="24"/>
          <w:szCs w:val="24"/>
        </w:rPr>
        <w:t>nie mogą znajdować się na liście „end-of-sale” oraz „end-of-support” producenta.</w:t>
      </w:r>
    </w:p>
    <w:p w14:paraId="14A5FDE1" w14:textId="77777777" w:rsidR="0081489B" w:rsidRPr="00ED5AF1" w:rsidRDefault="00963A22" w:rsidP="00ED5AF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Wymagana ilość i rozmieszczenie (na zewnątrz obudowy) jakichkolwiek portów nie może być</w:t>
      </w:r>
      <w:r w:rsidR="0081489B" w:rsidRPr="00ED5AF1">
        <w:rPr>
          <w:rFonts w:ascii="Arial" w:hAnsi="Arial" w:cs="Arial"/>
          <w:sz w:val="24"/>
          <w:szCs w:val="24"/>
        </w:rPr>
        <w:t xml:space="preserve"> </w:t>
      </w:r>
      <w:r w:rsidRPr="00ED5AF1">
        <w:rPr>
          <w:rFonts w:ascii="Arial" w:hAnsi="Arial" w:cs="Arial"/>
          <w:sz w:val="24"/>
          <w:szCs w:val="24"/>
        </w:rPr>
        <w:t>osiągnięta w wyniku stosowania konwerterów, przejściówek, itp., niedopuszczalne jest</w:t>
      </w:r>
      <w:r w:rsidR="0081489B" w:rsidRPr="00ED5AF1">
        <w:rPr>
          <w:rFonts w:ascii="Arial" w:hAnsi="Arial" w:cs="Arial"/>
          <w:sz w:val="24"/>
          <w:szCs w:val="24"/>
        </w:rPr>
        <w:t xml:space="preserve"> </w:t>
      </w:r>
      <w:r w:rsidRPr="00ED5AF1">
        <w:rPr>
          <w:rFonts w:ascii="Arial" w:hAnsi="Arial" w:cs="Arial"/>
          <w:sz w:val="24"/>
          <w:szCs w:val="24"/>
        </w:rPr>
        <w:t>zastosowanie jakichkolwiek zewnętrznych przejściówek czy konwerterów.</w:t>
      </w:r>
    </w:p>
    <w:p w14:paraId="6111CC42" w14:textId="77777777" w:rsidR="0081489B" w:rsidRPr="00ED5AF1" w:rsidRDefault="00963A22" w:rsidP="00ED5AF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Wszystkie urządzenia będą zasilane bezpośrednio z sieci 230V.</w:t>
      </w:r>
    </w:p>
    <w:p w14:paraId="065AECEE" w14:textId="2BE8811E" w:rsidR="00963A22" w:rsidRPr="00ED5AF1" w:rsidRDefault="00963A22" w:rsidP="00ED5AF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lastRenderedPageBreak/>
        <w:t xml:space="preserve">Wykonawca zapewni dostawę do wskazanej lokalizacji w siedzibie </w:t>
      </w:r>
      <w:r w:rsidR="0081489B" w:rsidRPr="00ED5AF1">
        <w:rPr>
          <w:rFonts w:ascii="Arial" w:hAnsi="Arial" w:cs="Arial"/>
          <w:sz w:val="24"/>
          <w:szCs w:val="24"/>
        </w:rPr>
        <w:t>z</w:t>
      </w:r>
      <w:r w:rsidRPr="00ED5AF1">
        <w:rPr>
          <w:rFonts w:ascii="Arial" w:hAnsi="Arial" w:cs="Arial"/>
          <w:sz w:val="24"/>
          <w:szCs w:val="24"/>
        </w:rPr>
        <w:t>amawiającego</w:t>
      </w:r>
      <w:r w:rsidR="001C5E76" w:rsidRPr="00ED5AF1">
        <w:rPr>
          <w:rFonts w:ascii="Arial" w:hAnsi="Arial" w:cs="Arial"/>
          <w:sz w:val="24"/>
          <w:szCs w:val="24"/>
        </w:rPr>
        <w:t>.</w:t>
      </w:r>
    </w:p>
    <w:p w14:paraId="6056A79A" w14:textId="78911B7A" w:rsidR="001C5E76" w:rsidRPr="00ED5AF1" w:rsidRDefault="001C5E76" w:rsidP="00ED5AF1">
      <w:pPr>
        <w:pStyle w:val="Akapitzlist"/>
        <w:numPr>
          <w:ilvl w:val="1"/>
          <w:numId w:val="1"/>
        </w:numPr>
        <w:spacing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 xml:space="preserve">Dla dostaw sprzętu informatycznego z systemem operacyjnym </w:t>
      </w:r>
      <w:r w:rsidR="001D750D">
        <w:rPr>
          <w:rFonts w:ascii="Arial" w:hAnsi="Arial" w:cs="Arial"/>
          <w:sz w:val="24"/>
          <w:szCs w:val="24"/>
        </w:rPr>
        <w:t>z</w:t>
      </w:r>
      <w:r w:rsidRPr="00ED5AF1">
        <w:rPr>
          <w:rFonts w:ascii="Arial" w:hAnsi="Arial" w:cs="Arial"/>
          <w:sz w:val="24"/>
          <w:szCs w:val="24"/>
        </w:rPr>
        <w:t xml:space="preserve">amawiający wymaga fabrycznie nowego systemu operacyjnego (nieużywanego nigdy wcześniej), w wersji z certyfikatem autentyczności dla każdej licencji, o ile producent oferowanego oprogramowania stosuje certyfikaty autentyczności. Wykonawca zobowiązany jest do dostarczenia fabrycznie nowego systemu operacyjnego nieużywanego oraz nigdy wcześniej nieaktywowanego na innym urządzeniu oraz pochodzącego </w:t>
      </w:r>
      <w:r w:rsidR="00ED5AF1">
        <w:rPr>
          <w:rFonts w:ascii="Arial" w:hAnsi="Arial" w:cs="Arial"/>
          <w:sz w:val="24"/>
          <w:szCs w:val="24"/>
        </w:rPr>
        <w:br/>
      </w:r>
      <w:r w:rsidRPr="00ED5AF1">
        <w:rPr>
          <w:rFonts w:ascii="Arial" w:hAnsi="Arial" w:cs="Arial"/>
          <w:sz w:val="24"/>
          <w:szCs w:val="24"/>
        </w:rPr>
        <w:t xml:space="preserve">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</w:t>
      </w:r>
      <w:r w:rsidR="00ED5AF1">
        <w:rPr>
          <w:rFonts w:ascii="Arial" w:hAnsi="Arial" w:cs="Arial"/>
          <w:sz w:val="24"/>
          <w:szCs w:val="24"/>
        </w:rPr>
        <w:br/>
      </w:r>
      <w:r w:rsidRPr="00ED5AF1">
        <w:rPr>
          <w:rFonts w:ascii="Arial" w:hAnsi="Arial" w:cs="Arial"/>
          <w:sz w:val="24"/>
          <w:szCs w:val="24"/>
        </w:rPr>
        <w:t>u producenta oprogramowania. Zamawiający zastrzega możliwość żądania od wykonawcy na etapie dostawy przedstawienia dokumentów dotyczących zakupu oprogramowania (faktury, rachunki) w autoryzowanym kanale dystrybucyjnym producenta oprogramowania.</w:t>
      </w:r>
    </w:p>
    <w:p w14:paraId="0D9D7E9C" w14:textId="77777777" w:rsidR="001C5E76" w:rsidRPr="00ED5AF1" w:rsidRDefault="001C5E76" w:rsidP="00ED5AF1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4E6B8C17" w14:textId="183FF60F" w:rsidR="001C5E76" w:rsidRPr="00ED5AF1" w:rsidRDefault="001C5E76" w:rsidP="00ED5AF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D5AF1">
        <w:rPr>
          <w:rFonts w:ascii="Arial" w:hAnsi="Arial" w:cs="Arial"/>
          <w:sz w:val="24"/>
          <w:szCs w:val="24"/>
          <w:u w:val="single"/>
        </w:rPr>
        <w:t>Zasada równoważności rozwiązań i neutralności technologicznej.</w:t>
      </w:r>
    </w:p>
    <w:p w14:paraId="392F8276" w14:textId="77777777" w:rsidR="005A77C9" w:rsidRPr="00ED5AF1" w:rsidRDefault="005A77C9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hAnsi="Arial" w:cs="Arial"/>
          <w:sz w:val="24"/>
          <w:szCs w:val="24"/>
        </w:rPr>
        <w:t xml:space="preserve">3.1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Za równoważne do wyspecyfikowanego rozwiązania zamawiający uzna rozwiązanie o tym samym przeznaczeniu, cechach technicznych, jakościowych i funkcjonalnych odpowiadających cechom technicznym, jakościowym i funkcjonalnym wskazanych w opisie przedmiotu zamówienia, lub lepszych, oznaczonych innym znakiem towarowym, patentem lub pochodzeniem</w:t>
      </w:r>
    </w:p>
    <w:p w14:paraId="41301CF6" w14:textId="6B0F40A2" w:rsidR="005A77C9" w:rsidRPr="00ED5AF1" w:rsidRDefault="005A77C9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3.2 Rozwiązanie równoważne musi pozwalać na zrealizowanie zakładanego przez zamawiającego celu poprzez parametry wydajnościowe 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i funkcjonalne, mające wpływ na skuteczność działania, takie same lub lepsze od wskazanych wymagań minimalnych.</w:t>
      </w:r>
    </w:p>
    <w:p w14:paraId="26D15002" w14:textId="432F7991" w:rsidR="005A77C9" w:rsidRPr="00ED5AF1" w:rsidRDefault="005A77C9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3.3 Użycie w opisie przedmiotu zamówienia nazw rozwiązań, materiałów 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i urządzeń służy ustaleniu minimalnego standardu wykonania i określenia właściwości i wymogów technicznych założonych w dokumentacji technicznej dla projektowanych rozwiązań.</w:t>
      </w:r>
    </w:p>
    <w:p w14:paraId="17483A26" w14:textId="16B7BAA5" w:rsidR="005A77C9" w:rsidRPr="00ED5AF1" w:rsidRDefault="005A77C9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>3.4 Wykonawca zobligowany jest do wykazania, że oferowane rozwiązania równoważne spełnią zakładane wymagania minimalne. Wykonawca, który złoży ofertę na produkty równoważne musi do oferty załączyć dokumenty zawierające dokładny opis oferowanych produktów, z którego wynikać będzie zachowanie warunków równoważności. Wykonawca, który posługuje się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do wystawiania certyfikatów.</w:t>
      </w:r>
    </w:p>
    <w:p w14:paraId="7149ED00" w14:textId="77777777" w:rsidR="005A77C9" w:rsidRPr="00ED5AF1" w:rsidRDefault="005A77C9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3.5 Brak określenia „minimum” oznacza wymaganie na poziomie minimalnym, a wykonawca może zaoferować rozwiązanie o lepszych parametrach. </w:t>
      </w:r>
    </w:p>
    <w:p w14:paraId="364F32B0" w14:textId="0F578D1D" w:rsidR="005A77C9" w:rsidRPr="00ED5AF1" w:rsidRDefault="005A77C9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3.6 W celu zachowania zasad neutralności technologicznej i konkurencyjności dopuszcza się rozwiązania równoważne do wyspecyfikowanych, przy czym za rozwiązanie równoważne uważa się takie rozwiązanie, które pod względem technologii, wydajności i funkcjonalności nie odbiega lub jest lepsze od technologii funkcjonalności i wydajności wyszczególnionych 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w rozwiązaniu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wyspecyfikowanym.</w:t>
      </w:r>
    </w:p>
    <w:p w14:paraId="39CFCC18" w14:textId="62379618" w:rsidR="005A77C9" w:rsidRPr="00ED5AF1" w:rsidRDefault="005A77C9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>3.7 Nie podlegają porównaniu cechy rozwiązania właściwe wyłącznie dla rozwiązania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wyspecyfikowanego, takie jak: zastrzeżone patenty, własnościowe rozwiązania technologiczne, własnościowe protokoły itp., 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a jedynie te, które stanowią o istocie całości zakładanych rozwiązań technologicznych i posiadają odniesienie w rozwiązaniu równoważnym. 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wykonawca może zaproponować rozwiązania, które realizują takie same funkcjonalności wyspecyfikowane przez </w:t>
      </w:r>
      <w:r w:rsidR="0075516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amawiającego w inny, niż podany sposób.</w:t>
      </w:r>
    </w:p>
    <w:p w14:paraId="2E028F81" w14:textId="0B3AE444" w:rsidR="005A77C9" w:rsidRPr="00ED5AF1" w:rsidRDefault="005A77C9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3.8 Przez bardzo zbliżoną (podobną) wartość użytkową rozumie się podobne, z dopuszczeniem nieznacznych różnic nie wpływających w żadnym stopniu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całokształt systemu, zachowanie oraz realizowanie podobnych funkcjonalności w danych warunkach, dla których to warunków rozwiązania te są dedykowane. Rozwiązanie równoważne musi zawierać dokumentację potwierdzającą, że spełnia wymagania funkcjonalne zamawiającego, w tym wyniki porównań, testów czy możliwości oferowanych przez to rozwiązanie w odniesieniu do rozwiązania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wyspecyfikowanego.</w:t>
      </w:r>
    </w:p>
    <w:p w14:paraId="3A259A7F" w14:textId="6FC8112C" w:rsidR="00C41242" w:rsidRPr="00ED5AF1" w:rsidRDefault="005A77C9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3.9 W przypadku wskazania przez zamawiającego określonych testów wydajności zamawiający zastrzega, iż w celu sprawdzenia poprawności przeprowadzonych testów może wezwać wykonawcę do przedstawienia wskazanego przez zamawiającego oprogramowania testującego wraz 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z testowanym urządzeniem. Wszystkie testy wydajnościowe wykonawca musi przeprowadzić na komputerze o oferowanej konfiguracji, przy automatycznych ustawieniach konfiguratora oprogramowania testującego 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i natywnej rozdzielczości wyświetlacza oraz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włączonych wszystkich urządzaniach. Nie dopuszcza się stosowania overclokingu,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br/>
        <w:t>oprogramowania wspomagającego pochodzącego z innego źródła niż fabrycznie zainstalowane</w:t>
      </w:r>
      <w:r w:rsidR="00C41242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oprogramowanie przez producenta, ingerowania w ustawieniach BIOS (tzn. wyłączanie urządzeń</w:t>
      </w:r>
      <w:r w:rsidR="00C41242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stanowiących pełną konfigurację), jak również w samym środowisku systemu (tzn. zmniejszanie</w:t>
      </w:r>
      <w:r w:rsidR="00C41242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rozdzielczości, jasności i kontrastu itp.). Zamawiający dopuszcza prowadzenie testów</w:t>
      </w:r>
      <w:r w:rsidR="00C41242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wydajnościowych w oparciu o dowolny system operacyjny zainstalowany na urządzeniu.</w:t>
      </w:r>
    </w:p>
    <w:p w14:paraId="2CC3B53B" w14:textId="0092BDB4" w:rsidR="00C41242" w:rsidRPr="00ED5AF1" w:rsidRDefault="00C41242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3.10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W przypadku wskazania przez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amawiającego określonych testów wydajności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amawiający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dopuszcza równoważne im testy wydajnościowe umożliwiające potwierdzenie zakładanych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poziomów wydajności. 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W przypadku użycia przez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ykonawcę równoważnych testów wydajności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amawiający zastrzega, iż w celu sprawdzenia równoważności przeprowadzonych testów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ykonawca może zostać wezwany do dostarczenia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amawiającemu wskazanego przez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amawiającego oprogramowania testującego i równoważnego do niego oprogramowania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br/>
        <w:t>testującego wraz z testowanym urządzeniem. Wszystkie testy wydajnościowe wykonawca musi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przeprowadzić na komputerze 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o oferowanej konfiguracji, przy automatycznych ustawieniach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konfiguratora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oprogramowania testującego i natywnej rozdzielczości wyświetlacza oraz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włączonych wszystkich urządzaniach. Nie dopuszcza się stosowania overclokingu,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oprogramowania wspomagającego pochodzącego z innego źródła niż fabrycznie zainstalowane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oprogramowanie przez producenta, ingerowania w ustawieniach BIOS (tzn. wyłączanie urządzeń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stanowiących pełną konfigurację), jak również w samym środowisku systemu (tzn. zmniejszanie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rozdzielczości, jasności i kontrastu itp.). Zamawiający dopuszcza prowadzenie testów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wydajnościowych w oparciu o dowolny system operacyjny zainstalowany na urządzeniu.</w:t>
      </w:r>
    </w:p>
    <w:p w14:paraId="1BAA2308" w14:textId="0E4E7C82" w:rsidR="005A77C9" w:rsidRDefault="00C41242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>3.11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Dodatkowo, wszędzie tam, gdzie zostało wskazane pochodzenie (marka, znak towarowy,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producent, dostawca itp.) materiałów lub normy, aprobaty, specyfikacje i systemy, o których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mowa w ustawie Prawo Zamówień Publicznych (zwana dalej ustawą),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amawiający dopuszcza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oferowanie sprzętu lub rozwiązań równoważnych pod warunkiem, że zapewnią uzyskanie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parametrów technicznych takich samych lub lepszych niż wymagane przez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w dokumentacji przetargowej. Zamawiający dopuszcza oferowanie materiałów lub urządzeń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br/>
        <w:t>równoważnych. Materiały lub urządzenia pochodzące od konkretnych producentów określają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minimalne parametry jakościowe i cechy użytkowe, a także jakościowe (m.in.: wymiary, skład,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zastosowany materiał, kolor, odcień, przeznaczenie materiałów i urządzeń, estetyka itp.) jakim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muszą odpowiadać materiały lub urządzenia oferowane przez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ykonawcę, aby zostały spełnione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wymagania stawiane przez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amawiającego. Operowanie przykładowymi nazwami producenta ma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jedynie na celu doprecyzowanie poziomu oczekiwań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amawiającego w stosunku do określonego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rozwiązania. Posługiwanie się nazwami producentów / produktów ma wyłącznie charakter</w:t>
      </w:r>
      <w:r w:rsid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przykładowy. Zamawiający, wskazując oznaczenie konkretnego producenta (dostawcy),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konkretny produkt lub materiały przy opisie przedmiotu zamówienia, dopuszcza jednocześnie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produkty równoważne o parametrach jakościowych i cechach użytkowych co najmniej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na poziomie parametrów wskazanego produktu, uznając tym samym każdy produkt o wskazanych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lub lepszych parametrach. Zamawiający opisując przedmiot zamówienia przy pomocy określonych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norm, aprobat czy specyfikacji technicznych i systemów odniesienia dopuszcza rozwiązania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równoważne opisywanym. Wykonawca, który powołuje się na rozwiązania równoważne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opisywane przez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amawiającego, jest obowiązany wykazać, że oferowane przez niego dostawy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spełniają wymagania określone przez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amawiającego. W takiej sytuacji 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amawiający wymaga</w:t>
      </w: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C9" w:rsidRPr="00ED5AF1">
        <w:rPr>
          <w:rFonts w:ascii="Arial" w:eastAsia="Times New Roman" w:hAnsi="Arial" w:cs="Arial"/>
          <w:sz w:val="24"/>
          <w:szCs w:val="24"/>
          <w:lang w:eastAsia="pl-PL"/>
        </w:rPr>
        <w:t>złożenia stosownych dokumentów uwiarygodniających te rozwiązania.</w:t>
      </w:r>
    </w:p>
    <w:p w14:paraId="6BFAB287" w14:textId="77777777" w:rsidR="00ED5AF1" w:rsidRPr="00ED5AF1" w:rsidRDefault="00ED5AF1" w:rsidP="00ED5AF1">
      <w:pPr>
        <w:spacing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1B32F" w14:textId="0F7CD02E" w:rsidR="00C41242" w:rsidRPr="00ED5AF1" w:rsidRDefault="00C41242" w:rsidP="00ED5AF1">
      <w:pPr>
        <w:pStyle w:val="Akapitzlist"/>
        <w:spacing w:line="360" w:lineRule="auto"/>
        <w:ind w:left="714" w:hanging="357"/>
        <w:rPr>
          <w:rFonts w:ascii="Arial" w:hAnsi="Arial" w:cs="Arial"/>
          <w:sz w:val="24"/>
          <w:szCs w:val="24"/>
          <w:u w:val="single"/>
        </w:rPr>
      </w:pPr>
      <w:r w:rsidRPr="00ED5AF1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ED5AF1">
        <w:rPr>
          <w:rFonts w:ascii="Arial" w:hAnsi="Arial" w:cs="Arial"/>
          <w:sz w:val="24"/>
          <w:szCs w:val="24"/>
          <w:u w:val="single"/>
        </w:rPr>
        <w:t>Dostawa zestawu komputerowego</w:t>
      </w:r>
    </w:p>
    <w:p w14:paraId="3D8476F2" w14:textId="77777777" w:rsidR="00C41242" w:rsidRPr="00ED5AF1" w:rsidRDefault="00C41242" w:rsidP="00ED5AF1">
      <w:p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</w:p>
    <w:p w14:paraId="5A4DB31B" w14:textId="2E801825" w:rsidR="00C41242" w:rsidRPr="00ED5AF1" w:rsidRDefault="00C41242" w:rsidP="00ED5AF1">
      <w:pPr>
        <w:spacing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D5AF1">
        <w:rPr>
          <w:rFonts w:ascii="Arial" w:hAnsi="Arial" w:cs="Arial"/>
          <w:sz w:val="24"/>
          <w:szCs w:val="24"/>
        </w:rPr>
        <w:t xml:space="preserve">Minimalne parametry techniczne komputerów: </w:t>
      </w:r>
    </w:p>
    <w:p w14:paraId="0B5C7C95" w14:textId="77777777" w:rsidR="003C402D" w:rsidRPr="00ED5AF1" w:rsidRDefault="003C402D" w:rsidP="00ED5AF1">
      <w:pPr>
        <w:spacing w:line="360" w:lineRule="auto"/>
        <w:rPr>
          <w:rFonts w:ascii="Arial" w:hAnsi="Arial" w:cs="Arial"/>
          <w:sz w:val="24"/>
          <w:szCs w:val="24"/>
        </w:rPr>
      </w:pPr>
    </w:p>
    <w:p w14:paraId="7624286F" w14:textId="0985F4D5" w:rsidR="003C402D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Procesor min</w:t>
      </w:r>
      <w:r w:rsidR="0075516F">
        <w:rPr>
          <w:rFonts w:ascii="Arial" w:hAnsi="Arial" w:cs="Arial"/>
          <w:sz w:val="24"/>
          <w:szCs w:val="24"/>
        </w:rPr>
        <w:t>.</w:t>
      </w:r>
      <w:r w:rsidRPr="00ED5AF1">
        <w:rPr>
          <w:rFonts w:ascii="Arial" w:hAnsi="Arial" w:cs="Arial"/>
          <w:sz w:val="24"/>
          <w:szCs w:val="24"/>
        </w:rPr>
        <w:t xml:space="preserve"> i5 o parametrach nie gorszych niż częstotliwość bazowa Core 2.5GHz, podstawowa moc 65W, Virtualizacja, maksymalna wielkość obsługiwanej pamięci 128GB, wsparcie Win11.</w:t>
      </w:r>
    </w:p>
    <w:p w14:paraId="64300F07" w14:textId="4CFA4A37" w:rsidR="003C402D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Pamięć RAM DDR 4 16GB 3200MHz</w:t>
      </w:r>
    </w:p>
    <w:p w14:paraId="22BD5E2E" w14:textId="7095912D" w:rsidR="003C402D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Płyta główna producenta komputera</w:t>
      </w:r>
    </w:p>
    <w:p w14:paraId="55D2CDFF" w14:textId="17D89CE5" w:rsidR="003C402D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Dysk SSD o pojemności nie mniejszej niż 512GB i parametrach 3200/1700 MB/s NVME M.2</w:t>
      </w:r>
    </w:p>
    <w:p w14:paraId="13358DD3" w14:textId="14E33621" w:rsidR="003C402D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Zawansowana konfiguracja z poziomu Bios</w:t>
      </w:r>
    </w:p>
    <w:p w14:paraId="70A534C9" w14:textId="77777777" w:rsidR="00C41242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Trusted Platform Module (TPM 2.0)</w:t>
      </w:r>
    </w:p>
    <w:p w14:paraId="51A5A14F" w14:textId="77777777" w:rsidR="00C41242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Możliwość sprawdzenia konfiguracji maszyny po numerze seryjnym na stronie producenta komputera.</w:t>
      </w:r>
    </w:p>
    <w:p w14:paraId="021558F6" w14:textId="0F852809" w:rsidR="00C41242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 xml:space="preserve">Komputer objęty gwarancją </w:t>
      </w:r>
      <w:r w:rsidR="001D750D">
        <w:rPr>
          <w:rFonts w:ascii="Arial" w:hAnsi="Arial" w:cs="Arial"/>
          <w:sz w:val="24"/>
          <w:szCs w:val="24"/>
        </w:rPr>
        <w:t xml:space="preserve">min. </w:t>
      </w:r>
      <w:r w:rsidRPr="00ED5AF1">
        <w:rPr>
          <w:rFonts w:ascii="Arial" w:hAnsi="Arial" w:cs="Arial"/>
          <w:sz w:val="24"/>
          <w:szCs w:val="24"/>
        </w:rPr>
        <w:t>36 miesięcy w trybie reakcji 24h.</w:t>
      </w:r>
    </w:p>
    <w:p w14:paraId="6EDC0C1D" w14:textId="77777777" w:rsidR="00C41242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Klawiatura w zestawie  KB216</w:t>
      </w:r>
    </w:p>
    <w:p w14:paraId="34CD1470" w14:textId="77777777" w:rsidR="00C41242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Myszka w zestawie MS116</w:t>
      </w:r>
    </w:p>
    <w:p w14:paraId="44574529" w14:textId="77777777" w:rsidR="00C41242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Oprogramowanie MS Office w pełnej, dożywotniej wersji (BOX lub OEM, nie dopuszcza się kodów cyfrowych)</w:t>
      </w:r>
    </w:p>
    <w:p w14:paraId="3B4E47F4" w14:textId="290BCA29" w:rsidR="003C402D" w:rsidRPr="00ED5AF1" w:rsidRDefault="003C402D" w:rsidP="00ED5A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System operacyjny Windows 11 Pro interfejs wielojęzyczny  (legalność systemu będzie sprawdzana)</w:t>
      </w:r>
    </w:p>
    <w:p w14:paraId="452B3A6D" w14:textId="77777777" w:rsidR="003C402D" w:rsidRPr="00ED5AF1" w:rsidRDefault="003C402D" w:rsidP="00ED5AF1">
      <w:pPr>
        <w:spacing w:line="360" w:lineRule="auto"/>
        <w:rPr>
          <w:rFonts w:ascii="Arial" w:hAnsi="Arial" w:cs="Arial"/>
          <w:sz w:val="24"/>
          <w:szCs w:val="24"/>
        </w:rPr>
      </w:pPr>
    </w:p>
    <w:p w14:paraId="266D38D2" w14:textId="057F643A" w:rsidR="003C402D" w:rsidRPr="00ED5AF1" w:rsidRDefault="00ED5AF1" w:rsidP="00ED5AF1">
      <w:p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Każdy komputer musi zostać wyposażony w monitor o parametrach minimalnych:</w:t>
      </w:r>
    </w:p>
    <w:p w14:paraId="6A37DFC1" w14:textId="77777777" w:rsidR="00ED5AF1" w:rsidRPr="00ED5AF1" w:rsidRDefault="003C402D" w:rsidP="00ED5AF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Monitor 24”</w:t>
      </w:r>
    </w:p>
    <w:p w14:paraId="526BAF59" w14:textId="77777777" w:rsidR="00ED5AF1" w:rsidRPr="00ED5AF1" w:rsidRDefault="003C402D" w:rsidP="00ED5AF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lastRenderedPageBreak/>
        <w:t>Technologia IPS</w:t>
      </w:r>
    </w:p>
    <w:p w14:paraId="65036B97" w14:textId="77777777" w:rsidR="00ED5AF1" w:rsidRPr="00ED5AF1" w:rsidRDefault="003C402D" w:rsidP="00ED5AF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Rozdzielczość 1920x1200</w:t>
      </w:r>
    </w:p>
    <w:p w14:paraId="3FA75B52" w14:textId="77777777" w:rsidR="00ED5AF1" w:rsidRPr="00ED5AF1" w:rsidRDefault="003C402D" w:rsidP="00ED5AF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Częstotliwość odświeżania obrazu 60 Hz</w:t>
      </w:r>
    </w:p>
    <w:p w14:paraId="0F865E2A" w14:textId="77777777" w:rsidR="00ED5AF1" w:rsidRPr="00ED5AF1" w:rsidRDefault="003C402D" w:rsidP="00ED5AF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Proporcje ekranu 16:10</w:t>
      </w:r>
    </w:p>
    <w:p w14:paraId="1BF664D4" w14:textId="77777777" w:rsidR="00ED5AF1" w:rsidRPr="00ED5AF1" w:rsidRDefault="003C402D" w:rsidP="00ED5AF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Czas reakcji: maksymalnie 8 ms</w:t>
      </w:r>
    </w:p>
    <w:p w14:paraId="3B77E348" w14:textId="77777777" w:rsidR="00ED5AF1" w:rsidRPr="00ED5AF1" w:rsidRDefault="003C402D" w:rsidP="00ED5AF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Złącza HDMI/DP/VGA</w:t>
      </w:r>
    </w:p>
    <w:p w14:paraId="12FE02D6" w14:textId="77777777" w:rsidR="00ED5AF1" w:rsidRPr="00ED5AF1" w:rsidRDefault="003C402D" w:rsidP="00ED5AF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Regulacja w pionie.</w:t>
      </w:r>
    </w:p>
    <w:p w14:paraId="17E318B3" w14:textId="77777777" w:rsidR="00ED5AF1" w:rsidRPr="00ED5AF1" w:rsidRDefault="003C402D" w:rsidP="00ED5AF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Odłączana podstawa z możliwością instalacji VESA</w:t>
      </w:r>
    </w:p>
    <w:p w14:paraId="3D61510E" w14:textId="730E483F" w:rsidR="003C402D" w:rsidRPr="00ED5AF1" w:rsidRDefault="003C402D" w:rsidP="00ED5AF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 xml:space="preserve">Dla zachowania standardów producent monitora powinien być zbieżny </w:t>
      </w:r>
      <w:r w:rsidR="0075516F">
        <w:rPr>
          <w:rFonts w:ascii="Arial" w:hAnsi="Arial" w:cs="Arial"/>
          <w:sz w:val="24"/>
          <w:szCs w:val="24"/>
        </w:rPr>
        <w:br/>
      </w:r>
      <w:r w:rsidRPr="00ED5AF1">
        <w:rPr>
          <w:rFonts w:ascii="Arial" w:hAnsi="Arial" w:cs="Arial"/>
          <w:sz w:val="24"/>
          <w:szCs w:val="24"/>
        </w:rPr>
        <w:t>z producentem komputera.</w:t>
      </w:r>
    </w:p>
    <w:p w14:paraId="596F489F" w14:textId="77777777" w:rsidR="003C402D" w:rsidRPr="00ED5AF1" w:rsidRDefault="003C402D" w:rsidP="00ED5AF1">
      <w:pPr>
        <w:spacing w:line="360" w:lineRule="auto"/>
        <w:rPr>
          <w:rFonts w:ascii="Arial" w:hAnsi="Arial" w:cs="Arial"/>
          <w:sz w:val="24"/>
          <w:szCs w:val="24"/>
        </w:rPr>
      </w:pPr>
    </w:p>
    <w:p w14:paraId="1D41E0FE" w14:textId="424B2A6F" w:rsidR="003C402D" w:rsidRPr="00ED5AF1" w:rsidRDefault="00ED5AF1" w:rsidP="00ED5AF1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Dostawa s</w:t>
      </w:r>
      <w:r w:rsidRPr="00ED5AF1">
        <w:rPr>
          <w:rFonts w:ascii="Arial" w:hAnsi="Arial" w:cs="Arial"/>
          <w:sz w:val="24"/>
          <w:szCs w:val="24"/>
          <w:u w:val="single"/>
        </w:rPr>
        <w:t>kaner</w:t>
      </w:r>
      <w:r>
        <w:rPr>
          <w:rFonts w:ascii="Arial" w:hAnsi="Arial" w:cs="Arial"/>
          <w:sz w:val="24"/>
          <w:szCs w:val="24"/>
          <w:u w:val="single"/>
        </w:rPr>
        <w:t>a</w:t>
      </w:r>
      <w:r w:rsidR="003C402D" w:rsidRPr="00ED5AF1">
        <w:rPr>
          <w:rFonts w:ascii="Arial" w:hAnsi="Arial" w:cs="Arial"/>
          <w:sz w:val="24"/>
          <w:szCs w:val="24"/>
          <w:u w:val="single"/>
        </w:rPr>
        <w:t xml:space="preserve"> profesjonaln</w:t>
      </w:r>
      <w:r>
        <w:rPr>
          <w:rFonts w:ascii="Arial" w:hAnsi="Arial" w:cs="Arial"/>
          <w:sz w:val="24"/>
          <w:szCs w:val="24"/>
          <w:u w:val="single"/>
        </w:rPr>
        <w:t>ego</w:t>
      </w:r>
      <w:r w:rsidR="003C402D" w:rsidRPr="00ED5AF1">
        <w:rPr>
          <w:rFonts w:ascii="Arial" w:hAnsi="Arial" w:cs="Arial"/>
          <w:sz w:val="24"/>
          <w:szCs w:val="24"/>
          <w:u w:val="single"/>
        </w:rPr>
        <w:t>, sieciow</w:t>
      </w:r>
      <w:r>
        <w:rPr>
          <w:rFonts w:ascii="Arial" w:hAnsi="Arial" w:cs="Arial"/>
          <w:sz w:val="24"/>
          <w:szCs w:val="24"/>
          <w:u w:val="single"/>
        </w:rPr>
        <w:t>ego</w:t>
      </w:r>
    </w:p>
    <w:p w14:paraId="0087FF0D" w14:textId="2DF86801" w:rsidR="00ED5AF1" w:rsidRPr="00ED5AF1" w:rsidRDefault="00ED5AF1" w:rsidP="00ED5AF1">
      <w:pPr>
        <w:pStyle w:val="Akapitzlist"/>
        <w:spacing w:line="360" w:lineRule="auto"/>
        <w:ind w:left="714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Minimalne parametry:</w:t>
      </w:r>
    </w:p>
    <w:p w14:paraId="71320979" w14:textId="77777777" w:rsidR="00ED5AF1" w:rsidRPr="00ED5AF1" w:rsidRDefault="00ED5AF1" w:rsidP="00ED5AF1">
      <w:pPr>
        <w:spacing w:line="360" w:lineRule="auto"/>
        <w:rPr>
          <w:rFonts w:ascii="Arial" w:hAnsi="Arial" w:cs="Arial"/>
          <w:sz w:val="24"/>
          <w:szCs w:val="24"/>
        </w:rPr>
      </w:pPr>
    </w:p>
    <w:p w14:paraId="79809B29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Typ skanera - Skaner płaski, Skaner z podajnikiem</w:t>
      </w:r>
    </w:p>
    <w:p w14:paraId="4E8BA1FE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Rozdzielczość skanowania - 1.200 DPI x 1.200 DPI (poziomo x pionowo)</w:t>
      </w:r>
    </w:p>
    <w:p w14:paraId="29A3A3F0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Minimalny rozmiar dokumentu na ADF - 100 mm x 148 mm (poziomo x pionowo)</w:t>
      </w:r>
    </w:p>
    <w:p w14:paraId="5B4C059C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Maksymalny rozmiar dokumentu — automatyczny podajnik dokumentów 215,9 mm x 1.016 mm (poziomo x pionowo)</w:t>
      </w:r>
    </w:p>
    <w:p w14:paraId="2AD82970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Formaty papieru - A4 (21.0x29,7 cm), A5 (14,8x21,0 cm), A6 (10,5x14,8 cm), B5, Letter, Legal, Executive</w:t>
      </w:r>
    </w:p>
    <w:p w14:paraId="550CC479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Głębia kolorów - Wejście: 48 Bit Kolor / 16 Bit Monochromatyczny , Wyjście: 24 Bit Kolor / 8 Bit Monochromatyczny</w:t>
      </w:r>
    </w:p>
    <w:p w14:paraId="0B6DBBDB" w14:textId="3F8BF7EC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 xml:space="preserve">Ultradźwiękowy czujnik </w:t>
      </w:r>
      <w:r w:rsidR="00ED5AF1" w:rsidRPr="00ED5AF1">
        <w:rPr>
          <w:rFonts w:ascii="Arial" w:hAnsi="Arial" w:cs="Arial"/>
          <w:sz w:val="24"/>
          <w:szCs w:val="24"/>
        </w:rPr>
        <w:t>–</w:t>
      </w:r>
      <w:r w:rsidRPr="00ED5AF1">
        <w:rPr>
          <w:rFonts w:ascii="Arial" w:hAnsi="Arial" w:cs="Arial"/>
          <w:sz w:val="24"/>
          <w:szCs w:val="24"/>
        </w:rPr>
        <w:t xml:space="preserve"> Tak</w:t>
      </w:r>
    </w:p>
    <w:p w14:paraId="4E7B11CD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Źródło światła - Technologia diodowa ReadyScan</w:t>
      </w:r>
    </w:p>
    <w:p w14:paraId="693C272D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Wyświetlacz LCD - panel interfejsu sieciowego (w zestawie)</w:t>
      </w:r>
    </w:p>
    <w:p w14:paraId="670F2A2D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Prędkość skanowania- monochromatyczny 25 Str./min. - Kolor: 25 Str./min. , Rozdzielczość: 200 / 300 dpi, monochromatyczny 50 obrazów/min - Kolor: 50 obrazów/min , Rozdzielczość: 200 / 300 dpi</w:t>
      </w:r>
    </w:p>
    <w:p w14:paraId="65D53DCF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Dzienna wydajność niezawodnej pracy - 3.000 stron</w:t>
      </w:r>
    </w:p>
    <w:p w14:paraId="7493C1C6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lastRenderedPageBreak/>
        <w:t>Formaty edycji - JPEG, TIFF, Skanowanie do multi-TIFF, PDF, Skanowanie do PDF / partia, Skanowanie do szukanego PDF, Skanowanie do zabezpieczonego PDF, PDF/A</w:t>
      </w:r>
    </w:p>
    <w:p w14:paraId="6FAE8764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Zaawansowana integracja dokumentu - Skanowanie do e-maila, Skanowanie na FTP, Skanowanie do Microsoft SharePoint®, Skanowanie do drukowania, Skanowanie do katalogu web, Skanowanie do katalogu</w:t>
      </w:r>
    </w:p>
    <w:p w14:paraId="7156FDCD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Przyłącza - USB 2.0, Interfejs Ethernet (1000 Base-T/ 100-Base TX/ 10-Base-T)</w:t>
      </w:r>
    </w:p>
    <w:p w14:paraId="4F0E427B" w14:textId="77777777" w:rsidR="00ED5AF1" w:rsidRPr="00ED5AF1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>Ustawienia Ethernet - 10BASE-T/100BASE-TX/1000BASE-T/pełny druk dwustronny/połowiczny druk dwustronny</w:t>
      </w:r>
    </w:p>
    <w:p w14:paraId="4E030E81" w14:textId="3DF07239" w:rsidR="003C402D" w:rsidRDefault="003C402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D5AF1">
        <w:rPr>
          <w:rFonts w:ascii="Arial" w:hAnsi="Arial" w:cs="Arial"/>
          <w:sz w:val="24"/>
          <w:szCs w:val="24"/>
        </w:rPr>
        <w:t xml:space="preserve">Obsługa sieci – urządzenie wyposażone w panel interfejsu sieciowego </w:t>
      </w:r>
      <w:r w:rsidR="001D750D">
        <w:rPr>
          <w:rFonts w:ascii="Arial" w:hAnsi="Arial" w:cs="Arial"/>
          <w:sz w:val="24"/>
          <w:szCs w:val="24"/>
        </w:rPr>
        <w:br/>
      </w:r>
      <w:r w:rsidRPr="00ED5AF1">
        <w:rPr>
          <w:rFonts w:ascii="Arial" w:hAnsi="Arial" w:cs="Arial"/>
          <w:sz w:val="24"/>
          <w:szCs w:val="24"/>
        </w:rPr>
        <w:t>(w zestawie)</w:t>
      </w:r>
    </w:p>
    <w:p w14:paraId="59E9C306" w14:textId="5130CB46" w:rsidR="001D750D" w:rsidRPr="001D750D" w:rsidRDefault="001D750D" w:rsidP="00ED5AF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D750D">
        <w:rPr>
          <w:rFonts w:ascii="Arial" w:hAnsi="Arial" w:cs="Arial"/>
          <w:sz w:val="24"/>
          <w:szCs w:val="24"/>
        </w:rPr>
        <w:t xml:space="preserve">Gwarancja: min. </w:t>
      </w:r>
      <w:r w:rsidR="009B5D8D">
        <w:rPr>
          <w:rFonts w:ascii="Arial" w:hAnsi="Arial" w:cs="Arial"/>
          <w:sz w:val="24"/>
          <w:szCs w:val="24"/>
        </w:rPr>
        <w:t>36</w:t>
      </w:r>
      <w:r w:rsidRPr="001D750D">
        <w:rPr>
          <w:rFonts w:ascii="Arial" w:hAnsi="Arial" w:cs="Arial"/>
          <w:sz w:val="24"/>
          <w:szCs w:val="24"/>
        </w:rPr>
        <w:t xml:space="preserve"> miesiące gwarancji.</w:t>
      </w:r>
    </w:p>
    <w:p w14:paraId="66504C0B" w14:textId="77777777" w:rsidR="003C402D" w:rsidRPr="00ED5AF1" w:rsidRDefault="003C402D" w:rsidP="00ED5AF1">
      <w:pPr>
        <w:spacing w:line="360" w:lineRule="auto"/>
        <w:rPr>
          <w:rFonts w:ascii="Arial" w:hAnsi="Arial" w:cs="Arial"/>
          <w:sz w:val="24"/>
          <w:szCs w:val="24"/>
        </w:rPr>
      </w:pPr>
    </w:p>
    <w:p w14:paraId="31823264" w14:textId="77777777" w:rsidR="00A022DD" w:rsidRPr="00ED5AF1" w:rsidRDefault="00A022DD" w:rsidP="00ED5AF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022DD" w:rsidRPr="00ED5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A1FD" w14:textId="77777777" w:rsidR="003154E9" w:rsidRDefault="003154E9" w:rsidP="00963A22">
      <w:r>
        <w:separator/>
      </w:r>
    </w:p>
  </w:endnote>
  <w:endnote w:type="continuationSeparator" w:id="0">
    <w:p w14:paraId="6AC52301" w14:textId="77777777" w:rsidR="003154E9" w:rsidRDefault="003154E9" w:rsidP="0096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1D4B" w14:textId="77777777" w:rsidR="003154E9" w:rsidRDefault="003154E9" w:rsidP="00963A22">
      <w:r>
        <w:separator/>
      </w:r>
    </w:p>
  </w:footnote>
  <w:footnote w:type="continuationSeparator" w:id="0">
    <w:p w14:paraId="7CEA42C7" w14:textId="77777777" w:rsidR="003154E9" w:rsidRDefault="003154E9" w:rsidP="0096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D59B" w14:textId="5A7836E6" w:rsidR="00963A22" w:rsidRDefault="00963A22">
    <w:pPr>
      <w:pStyle w:val="Nagwek"/>
    </w:pPr>
    <w:r w:rsidRPr="0055506C">
      <w:rPr>
        <w:noProof/>
      </w:rPr>
      <w:drawing>
        <wp:inline distT="0" distB="0" distL="0" distR="0" wp14:anchorId="50DF0473" wp14:editId="295A6483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C42"/>
    <w:multiLevelType w:val="multilevel"/>
    <w:tmpl w:val="DB9A4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8754CD"/>
    <w:multiLevelType w:val="hybridMultilevel"/>
    <w:tmpl w:val="7E44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7F9D"/>
    <w:multiLevelType w:val="hybridMultilevel"/>
    <w:tmpl w:val="AC4E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D0F61"/>
    <w:multiLevelType w:val="hybridMultilevel"/>
    <w:tmpl w:val="694A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33848"/>
    <w:multiLevelType w:val="hybridMultilevel"/>
    <w:tmpl w:val="B87878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848481">
    <w:abstractNumId w:val="0"/>
  </w:num>
  <w:num w:numId="2" w16cid:durableId="113793067">
    <w:abstractNumId w:val="1"/>
  </w:num>
  <w:num w:numId="3" w16cid:durableId="879778726">
    <w:abstractNumId w:val="3"/>
  </w:num>
  <w:num w:numId="4" w16cid:durableId="1924364988">
    <w:abstractNumId w:val="4"/>
  </w:num>
  <w:num w:numId="5" w16cid:durableId="107548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2D"/>
    <w:rsid w:val="000B558C"/>
    <w:rsid w:val="001C5E76"/>
    <w:rsid w:val="001D750D"/>
    <w:rsid w:val="003154E9"/>
    <w:rsid w:val="003C402D"/>
    <w:rsid w:val="004A2CA3"/>
    <w:rsid w:val="005A77C9"/>
    <w:rsid w:val="0075516F"/>
    <w:rsid w:val="0081489B"/>
    <w:rsid w:val="008460DE"/>
    <w:rsid w:val="00963A22"/>
    <w:rsid w:val="009B5D8D"/>
    <w:rsid w:val="009F6275"/>
    <w:rsid w:val="00A022DD"/>
    <w:rsid w:val="00C41242"/>
    <w:rsid w:val="00E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E6FC"/>
  <w15:chartTrackingRefBased/>
  <w15:docId w15:val="{AC745EEE-D845-4124-A484-978582DD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02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A2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63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A2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963A22"/>
    <w:pPr>
      <w:ind w:left="720"/>
      <w:contextualSpacing/>
    </w:pPr>
  </w:style>
  <w:style w:type="table" w:styleId="Tabela-Siatka">
    <w:name w:val="Table Grid"/>
    <w:basedOn w:val="Standardowy"/>
    <w:uiPriority w:val="39"/>
    <w:rsid w:val="0096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1860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Tadek</dc:creator>
  <cp:keywords/>
  <dc:description/>
  <cp:lastModifiedBy>Kasia</cp:lastModifiedBy>
  <cp:revision>5</cp:revision>
  <dcterms:created xsi:type="dcterms:W3CDTF">2023-05-18T10:42:00Z</dcterms:created>
  <dcterms:modified xsi:type="dcterms:W3CDTF">2023-06-05T09:38:00Z</dcterms:modified>
</cp:coreProperties>
</file>