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2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37"/>
        <w:gridCol w:w="6112"/>
      </w:tblGrid>
      <w:tr w:rsidR="0001680A" w:rsidRPr="008C24E5" w:rsidTr="0001680A">
        <w:trPr>
          <w:trHeight w:val="878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A" w:rsidRPr="008C24E5" w:rsidRDefault="0001680A" w:rsidP="00E7144C">
            <w:pPr>
              <w:pStyle w:val="Nagwek"/>
              <w:rPr>
                <w:sz w:val="24"/>
                <w:szCs w:val="24"/>
              </w:rPr>
            </w:pPr>
            <w:r w:rsidRPr="008C24E5">
              <w:rPr>
                <w:sz w:val="24"/>
                <w:szCs w:val="24"/>
              </w:rPr>
              <w:t>Nr sprawy:</w:t>
            </w:r>
            <w:r>
              <w:rPr>
                <w:sz w:val="24"/>
                <w:szCs w:val="24"/>
              </w:rPr>
              <w:t xml:space="preserve"> U/PN/2024/09/2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A" w:rsidRPr="008C24E5" w:rsidRDefault="0001680A" w:rsidP="00E7144C">
            <w:pPr>
              <w:pStyle w:val="Nagwek"/>
              <w:jc w:val="center"/>
              <w:rPr>
                <w:sz w:val="24"/>
                <w:szCs w:val="24"/>
              </w:rPr>
            </w:pPr>
            <w:r w:rsidRPr="008C24E5">
              <w:rPr>
                <w:sz w:val="24"/>
                <w:szCs w:val="24"/>
              </w:rPr>
              <w:t>Załącznik nr 7.</w:t>
            </w:r>
            <w:r>
              <w:rPr>
                <w:sz w:val="24"/>
                <w:szCs w:val="24"/>
              </w:rPr>
              <w:t>3</w:t>
            </w:r>
            <w:r w:rsidRPr="008C24E5">
              <w:rPr>
                <w:sz w:val="24"/>
                <w:szCs w:val="24"/>
              </w:rPr>
              <w:t xml:space="preserve"> do SWZ</w:t>
            </w:r>
          </w:p>
        </w:tc>
      </w:tr>
    </w:tbl>
    <w:p w:rsidR="00EF27EF" w:rsidRDefault="00EF27EF" w:rsidP="00156A46">
      <w:pPr>
        <w:spacing w:after="0" w:line="288" w:lineRule="auto"/>
        <w:ind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3A27DC" w:rsidRPr="002A0642" w:rsidRDefault="003A27DC" w:rsidP="00156A46">
      <w:pPr>
        <w:widowControl w:val="0"/>
        <w:spacing w:after="0" w:line="288" w:lineRule="auto"/>
        <w:ind w:left="1080"/>
        <w:jc w:val="right"/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</w:pPr>
    </w:p>
    <w:p w:rsidR="003A27DC" w:rsidRPr="00EA7429" w:rsidRDefault="003A27DC" w:rsidP="00156A46">
      <w:pPr>
        <w:spacing w:after="0" w:line="288" w:lineRule="auto"/>
        <w:ind w:left="720" w:right="992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2A0642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 xml:space="preserve">Załącznik nr </w:t>
      </w:r>
      <w:r w:rsidR="00A01ADB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>5.2</w:t>
      </w:r>
      <w:r w:rsidRPr="002A0642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 xml:space="preserve"> do umowy nr ___________ z dnia ___________</w:t>
      </w:r>
    </w:p>
    <w:p w:rsidR="003A27DC" w:rsidRDefault="003A27DC" w:rsidP="00156A46">
      <w:pPr>
        <w:spacing w:after="0" w:line="288" w:lineRule="auto"/>
        <w:ind w:left="720"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F27EF" w:rsidRDefault="00EF27EF" w:rsidP="00156A46">
      <w:pPr>
        <w:spacing w:after="0" w:line="288" w:lineRule="auto"/>
        <w:ind w:left="2268" w:right="992" w:hanging="1548"/>
        <w:rPr>
          <w:rFonts w:ascii="Tahoma" w:eastAsia="Times New Roman" w:hAnsi="Tahoma" w:cs="Tahoma"/>
          <w:sz w:val="18"/>
          <w:szCs w:val="18"/>
        </w:rPr>
      </w:pPr>
      <w:r w:rsidRPr="000B435B">
        <w:rPr>
          <w:rFonts w:ascii="Tahoma" w:eastAsia="Times New Roman" w:hAnsi="Tahoma" w:cs="Tahoma"/>
          <w:sz w:val="18"/>
          <w:szCs w:val="18"/>
          <w:lang w:eastAsia="pl-PL"/>
        </w:rPr>
        <w:t>Opis of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>erowan</w:t>
      </w:r>
      <w:r w:rsidR="00433D25">
        <w:rPr>
          <w:rFonts w:ascii="Tahoma" w:eastAsia="Times New Roman" w:hAnsi="Tahoma" w:cs="Tahoma"/>
          <w:sz w:val="18"/>
          <w:szCs w:val="18"/>
          <w:lang w:eastAsia="pl-PL"/>
        </w:rPr>
        <w:t>ej</w:t>
      </w:r>
      <w:r w:rsidR="009D2BA8">
        <w:rPr>
          <w:rFonts w:ascii="Tahoma" w:eastAsia="Times New Roman" w:hAnsi="Tahoma" w:cs="Tahoma"/>
          <w:sz w:val="18"/>
          <w:szCs w:val="18"/>
          <w:lang w:eastAsia="pl-PL"/>
        </w:rPr>
        <w:t xml:space="preserve"> ładowar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3967DE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proofErr w:type="spellStart"/>
      <w:r w:rsidR="003A27DC">
        <w:rPr>
          <w:rFonts w:ascii="Tahoma" w:eastAsia="Times New Roman" w:hAnsi="Tahoma" w:cs="Tahoma"/>
          <w:sz w:val="18"/>
          <w:szCs w:val="18"/>
          <w:lang w:eastAsia="pl-PL"/>
        </w:rPr>
        <w:t>Plug-in</w:t>
      </w:r>
      <w:proofErr w:type="spellEnd"/>
      <w:r w:rsidR="003A27D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E4688">
        <w:rPr>
          <w:rFonts w:ascii="Tahoma" w:eastAsia="Times New Roman" w:hAnsi="Tahoma" w:cs="Tahoma"/>
          <w:sz w:val="18"/>
          <w:szCs w:val="18"/>
          <w:lang w:eastAsia="pl-PL"/>
        </w:rPr>
        <w:t>15</w:t>
      </w:r>
      <w:r w:rsidR="00BA4242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="003967DE">
        <w:rPr>
          <w:rFonts w:ascii="Tahoma" w:eastAsia="Times New Roman" w:hAnsi="Tahoma" w:cs="Tahoma"/>
          <w:sz w:val="18"/>
          <w:szCs w:val="18"/>
          <w:lang w:eastAsia="pl-PL"/>
        </w:rPr>
        <w:t>kW</w:t>
      </w:r>
      <w:r w:rsidRPr="000B435B">
        <w:rPr>
          <w:rFonts w:ascii="Tahoma" w:eastAsia="Times New Roman" w:hAnsi="Tahoma" w:cs="Tahoma"/>
          <w:sz w:val="18"/>
          <w:szCs w:val="18"/>
          <w:lang w:eastAsia="pl-PL"/>
        </w:rPr>
        <w:t>, obrazujący w szczególności najważniejsze parametry techniczne, cechy</w:t>
      </w:r>
      <w:r w:rsidRPr="000B435B">
        <w:rPr>
          <w:rFonts w:ascii="Tahoma" w:eastAsia="Times New Roman" w:hAnsi="Tahoma" w:cs="Tahoma"/>
          <w:sz w:val="18"/>
          <w:szCs w:val="18"/>
        </w:rPr>
        <w:t xml:space="preserve"> konstrukcyjne oraz cechy funkcjonalno – użytkowe.</w:t>
      </w:r>
    </w:p>
    <w:p w:rsidR="00EF27EF" w:rsidRDefault="00EF27EF" w:rsidP="00156A46">
      <w:pPr>
        <w:keepNext/>
        <w:tabs>
          <w:tab w:val="left" w:pos="284"/>
        </w:tabs>
        <w:spacing w:after="0" w:line="288" w:lineRule="auto"/>
        <w:ind w:right="992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EF27EF" w:rsidRPr="008F2B64" w:rsidRDefault="00EF27EF" w:rsidP="00156A46">
      <w:pPr>
        <w:widowControl w:val="0"/>
        <w:numPr>
          <w:ilvl w:val="0"/>
          <w:numId w:val="5"/>
        </w:numPr>
        <w:tabs>
          <w:tab w:val="left" w:pos="284"/>
        </w:tabs>
        <w:spacing w:after="0" w:line="288" w:lineRule="auto"/>
        <w:ind w:left="284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Ofer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uje</w:t>
      </w:r>
      <w:r w:rsidR="003A27DC">
        <w:rPr>
          <w:rFonts w:ascii="Tahoma" w:eastAsia="Times New Roman" w:hAnsi="Tahoma" w:cs="Tahoma"/>
          <w:color w:val="00000A"/>
          <w:sz w:val="18"/>
          <w:szCs w:val="18"/>
        </w:rPr>
        <w:t xml:space="preserve">my </w:t>
      </w:r>
      <w:r w:rsidR="007E3B92">
        <w:rPr>
          <w:rFonts w:ascii="Tahoma" w:eastAsia="Times New Roman" w:hAnsi="Tahoma" w:cs="Tahoma"/>
          <w:color w:val="00000A"/>
          <w:sz w:val="18"/>
          <w:szCs w:val="18"/>
        </w:rPr>
        <w:t>jedną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 xml:space="preserve"> sztuk</w:t>
      </w:r>
      <w:r w:rsidR="007E3B92">
        <w:rPr>
          <w:rFonts w:ascii="Tahoma" w:eastAsia="Times New Roman" w:hAnsi="Tahoma" w:cs="Tahoma"/>
          <w:color w:val="00000A"/>
          <w:sz w:val="18"/>
          <w:szCs w:val="18"/>
        </w:rPr>
        <w:t>ę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3A27DC">
        <w:rPr>
          <w:rFonts w:ascii="Tahoma" w:eastAsia="Times New Roman" w:hAnsi="Tahoma" w:cs="Tahoma"/>
          <w:color w:val="00000A"/>
          <w:sz w:val="18"/>
          <w:szCs w:val="18"/>
        </w:rPr>
        <w:t>ładowark</w:t>
      </w:r>
      <w:r w:rsidR="007E3B92">
        <w:rPr>
          <w:rFonts w:ascii="Tahoma" w:eastAsia="Times New Roman" w:hAnsi="Tahoma" w:cs="Tahoma"/>
          <w:color w:val="00000A"/>
          <w:sz w:val="18"/>
          <w:szCs w:val="18"/>
        </w:rPr>
        <w:t>i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7E3B92">
        <w:rPr>
          <w:rFonts w:ascii="Tahoma" w:eastAsia="Times New Roman" w:hAnsi="Tahoma" w:cs="Tahoma"/>
          <w:color w:val="00000A"/>
          <w:sz w:val="18"/>
          <w:szCs w:val="18"/>
        </w:rPr>
        <w:t xml:space="preserve"> o mocy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 xml:space="preserve">produkcji </w:t>
      </w:r>
      <w:r w:rsidRPr="002A0642">
        <w:rPr>
          <w:rFonts w:ascii="Tahoma" w:eastAsia="Times New Roman" w:hAnsi="Tahoma" w:cs="Tahoma"/>
          <w:sz w:val="18"/>
          <w:szCs w:val="18"/>
          <w:highlight w:val="yellow"/>
        </w:rPr>
        <w:t>…………………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typu</w:t>
      </w:r>
      <w:r w:rsidRPr="002A0642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……………………………..,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model </w:t>
      </w:r>
      <w:r w:rsidRPr="002A0642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…………………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o poniższych parametrach technicznych, cechach konstrukcyjnych oraz cechach funkcjonalno – użytkowych:</w:t>
      </w:r>
    </w:p>
    <w:p w:rsidR="008F2B64" w:rsidRDefault="008F2B64" w:rsidP="00156A46">
      <w:pPr>
        <w:widowControl w:val="0"/>
        <w:tabs>
          <w:tab w:val="left" w:pos="284"/>
        </w:tabs>
        <w:spacing w:after="0" w:line="288" w:lineRule="auto"/>
        <w:ind w:left="284" w:right="992"/>
        <w:jc w:val="both"/>
      </w:pP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Oferowana ładowarka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jest ładowarką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, przewodową,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dwustanowiskową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i w zależności od potrzeb Zamawiającego  umożliwia równoczesne ładowanie dwóch autob</w:t>
      </w:r>
      <w:r w:rsidR="00FD05FD">
        <w:rPr>
          <w:rFonts w:ascii="Tahoma" w:eastAsia="Times New Roman" w:hAnsi="Tahoma" w:cs="Tahoma"/>
          <w:color w:val="00000A"/>
          <w:sz w:val="18"/>
          <w:szCs w:val="18"/>
        </w:rPr>
        <w:t xml:space="preserve">usów (magazynów energii) mocą 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60-70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 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lub jednego auto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busu (magazynu energii) mocą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proces ten jest procesem automatycznym, co oznacza, że gdy ładowarka ładuje już jeden autob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us mocą  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podłączenie drugiego autobusu powoduje automatyczny podział moc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y ładowarki na dwa autobusy: 2x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60-70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>, automatyka działa analogicznie przy odłączeniu jednego z dwóch podłączonych już do ładowarki autobusów tj. po odłączeniu jednego z dwóch autobusów, moc ład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owania wzrasta automatycznie z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60-70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do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ładując tym samym p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odłączony jeden autobus mocą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.</w:t>
      </w:r>
    </w:p>
    <w:p w:rsidR="00525130" w:rsidRDefault="00EF27EF" w:rsidP="00433D25">
      <w:pPr>
        <w:pStyle w:val="Akapitzlist"/>
        <w:numPr>
          <w:ilvl w:val="0"/>
          <w:numId w:val="4"/>
        </w:numPr>
        <w:spacing w:after="0"/>
        <w:ind w:left="641" w:right="850" w:hanging="357"/>
        <w:rPr>
          <w:rFonts w:ascii="Tahoma" w:hAnsi="Tahoma" w:cs="Tahoma"/>
          <w:bCs/>
          <w:sz w:val="18"/>
          <w:szCs w:val="18"/>
        </w:rPr>
      </w:pPr>
      <w:r w:rsidRPr="00433D25"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 w:rsidRPr="00433D25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 w:rsidRPr="00433D2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 w:rsidRP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 w:rsidRPr="00433D25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 w:rsidRPr="00433D2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Pr="00433D25">
        <w:rPr>
          <w:rFonts w:ascii="Tahoma" w:eastAsia="Times New Roman" w:hAnsi="Tahoma" w:cs="Tahoma"/>
          <w:color w:val="00000A"/>
          <w:sz w:val="18"/>
          <w:szCs w:val="18"/>
        </w:rPr>
        <w:t>jest</w:t>
      </w:r>
      <w:r w:rsidR="0072123A" w:rsidRPr="00433D25">
        <w:rPr>
          <w:rFonts w:ascii="Tahoma" w:hAnsi="Tahoma" w:cs="Tahoma"/>
          <w:bCs/>
          <w:sz w:val="18"/>
          <w:szCs w:val="18"/>
        </w:rPr>
        <w:t xml:space="preserve"> </w:t>
      </w:r>
      <w:r w:rsidR="00433D25" w:rsidRPr="00433D25">
        <w:rPr>
          <w:rFonts w:ascii="Tahoma" w:hAnsi="Tahoma" w:cs="Tahoma"/>
          <w:bCs/>
          <w:sz w:val="18"/>
          <w:szCs w:val="18"/>
        </w:rPr>
        <w:t>urządzeniem</w:t>
      </w:r>
      <w:r w:rsidR="00525130">
        <w:rPr>
          <w:rFonts w:ascii="Tahoma" w:hAnsi="Tahoma" w:cs="Tahoma"/>
          <w:bCs/>
          <w:sz w:val="18"/>
          <w:szCs w:val="18"/>
        </w:rPr>
        <w:t>:</w:t>
      </w:r>
    </w:p>
    <w:p w:rsidR="00525130" w:rsidRDefault="00433D25" w:rsidP="00525130">
      <w:pPr>
        <w:pStyle w:val="Akapitzlist"/>
        <w:numPr>
          <w:ilvl w:val="0"/>
          <w:numId w:val="34"/>
        </w:numPr>
        <w:spacing w:after="0"/>
        <w:ind w:right="850"/>
        <w:rPr>
          <w:rFonts w:ascii="Tahoma" w:hAnsi="Tahoma" w:cs="Tahoma"/>
          <w:bCs/>
          <w:sz w:val="18"/>
          <w:szCs w:val="18"/>
        </w:rPr>
      </w:pPr>
      <w:r w:rsidRPr="00525130">
        <w:rPr>
          <w:rFonts w:ascii="Tahoma" w:hAnsi="Tahoma" w:cs="Tahoma"/>
          <w:bCs/>
          <w:sz w:val="18"/>
          <w:szCs w:val="18"/>
          <w:highlight w:val="yellow"/>
        </w:rPr>
        <w:t>w wykonaniu stacjonarnym</w:t>
      </w:r>
      <w:r w:rsidR="00525130" w:rsidRPr="00525130">
        <w:rPr>
          <w:rFonts w:ascii="Tahoma" w:hAnsi="Tahoma" w:cs="Tahoma"/>
          <w:bCs/>
          <w:sz w:val="18"/>
          <w:szCs w:val="18"/>
          <w:highlight w:val="yellow"/>
          <w:vertAlign w:val="superscript"/>
        </w:rPr>
        <w:t>*</w:t>
      </w:r>
      <w:r w:rsidRPr="00433D25">
        <w:rPr>
          <w:rFonts w:ascii="Tahoma" w:hAnsi="Tahoma" w:cs="Tahoma"/>
          <w:bCs/>
          <w:sz w:val="18"/>
          <w:szCs w:val="18"/>
        </w:rPr>
        <w:t xml:space="preserve"> tj. przystosowana do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433D25">
        <w:rPr>
          <w:rFonts w:ascii="Tahoma" w:hAnsi="Tahoma" w:cs="Tahoma"/>
          <w:bCs/>
          <w:sz w:val="18"/>
          <w:szCs w:val="18"/>
        </w:rPr>
        <w:t xml:space="preserve">przytwierdzenia ładowarki do gruntu ( np. do prefabrykowanego elementu betonowego) </w:t>
      </w:r>
      <w:r>
        <w:rPr>
          <w:rFonts w:ascii="Tahoma" w:hAnsi="Tahoma" w:cs="Tahoma"/>
          <w:bCs/>
          <w:sz w:val="18"/>
          <w:szCs w:val="18"/>
        </w:rPr>
        <w:t xml:space="preserve">co </w:t>
      </w:r>
      <w:r w:rsidRPr="00433D25">
        <w:rPr>
          <w:rFonts w:ascii="Tahoma" w:hAnsi="Tahoma" w:cs="Tahoma"/>
          <w:bCs/>
          <w:sz w:val="18"/>
          <w:szCs w:val="18"/>
        </w:rPr>
        <w:t xml:space="preserve"> zapewni jej stabilne posadowienie – w miejscu przeznaczonym na jej eksploatacje</w:t>
      </w:r>
      <w:r w:rsidR="00525130">
        <w:rPr>
          <w:rFonts w:ascii="Tahoma" w:hAnsi="Tahoma" w:cs="Tahoma"/>
          <w:bCs/>
          <w:sz w:val="18"/>
          <w:szCs w:val="18"/>
        </w:rPr>
        <w:t>,</w:t>
      </w:r>
    </w:p>
    <w:p w:rsidR="00525130" w:rsidRDefault="000B6661" w:rsidP="00525130">
      <w:pPr>
        <w:pStyle w:val="Akapitzlist"/>
        <w:numPr>
          <w:ilvl w:val="0"/>
          <w:numId w:val="34"/>
        </w:numPr>
        <w:spacing w:after="0"/>
        <w:ind w:right="850"/>
        <w:rPr>
          <w:rFonts w:ascii="Tahoma" w:hAnsi="Tahoma" w:cs="Tahoma"/>
          <w:bCs/>
          <w:sz w:val="18"/>
          <w:szCs w:val="18"/>
        </w:rPr>
      </w:pPr>
      <w:r w:rsidRPr="00525130">
        <w:rPr>
          <w:rFonts w:ascii="Tahoma" w:hAnsi="Tahoma" w:cs="Tahoma"/>
          <w:bCs/>
          <w:sz w:val="18"/>
          <w:szCs w:val="18"/>
          <w:highlight w:val="yellow"/>
        </w:rPr>
        <w:t>w wersji mobilnej</w:t>
      </w:r>
      <w:r w:rsidR="00525130" w:rsidRPr="00525130">
        <w:rPr>
          <w:rFonts w:ascii="Tahoma" w:hAnsi="Tahoma" w:cs="Tahoma"/>
          <w:bCs/>
          <w:sz w:val="18"/>
          <w:szCs w:val="18"/>
          <w:highlight w:val="yellow"/>
          <w:vertAlign w:val="superscript"/>
        </w:rPr>
        <w:t>*</w:t>
      </w:r>
      <w:r w:rsidRPr="00525130">
        <w:rPr>
          <w:rFonts w:ascii="Tahoma" w:hAnsi="Tahoma" w:cs="Tahoma"/>
          <w:bCs/>
          <w:sz w:val="18"/>
          <w:szCs w:val="18"/>
          <w:highlight w:val="yellow"/>
        </w:rPr>
        <w:t>,</w:t>
      </w:r>
      <w:r w:rsidRPr="000B6661">
        <w:rPr>
          <w:rFonts w:ascii="Tahoma" w:hAnsi="Tahoma" w:cs="Tahoma"/>
          <w:bCs/>
          <w:sz w:val="18"/>
          <w:szCs w:val="18"/>
        </w:rPr>
        <w:t xml:space="preserve"> tj. wyposażonej w kółka jezdne umożliwiające jej manewrowanie oraz łatwe przemieszczanie.</w:t>
      </w:r>
    </w:p>
    <w:p w:rsidR="00525130" w:rsidRPr="00525130" w:rsidRDefault="00525130" w:rsidP="0052513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1211" w:right="7087"/>
        <w:rPr>
          <w:rFonts w:ascii="Tahoma" w:hAnsi="Tahoma" w:cs="Tahoma"/>
          <w:b/>
          <w:bCs/>
          <w:sz w:val="18"/>
          <w:szCs w:val="18"/>
        </w:rPr>
      </w:pPr>
      <w:r w:rsidRPr="00525130">
        <w:rPr>
          <w:rFonts w:ascii="Tahoma" w:hAnsi="Tahoma" w:cs="Tahoma"/>
          <w:b/>
          <w:bCs/>
          <w:sz w:val="18"/>
          <w:szCs w:val="18"/>
          <w:highlight w:val="yellow"/>
        </w:rPr>
        <w:t>*niepotrzebne skreślić</w:t>
      </w:r>
    </w:p>
    <w:p w:rsidR="00EF27EF" w:rsidRDefault="00EF27EF" w:rsidP="00433D25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left="641" w:right="992" w:hanging="357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Rozpoczęcie procesu ładowania autobusu następuje automatycznie tj. po uprzednim uruchomieniu ładowarki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oraz podłączeniu do gniazda autobusu przewodu ładowarki, zakończonego wtykiem </w:t>
      </w:r>
      <w:r>
        <w:rPr>
          <w:rFonts w:ascii="Tahoma" w:hAnsi="Tahoma" w:cs="Tahoma"/>
          <w:color w:val="00000A"/>
          <w:kern w:val="2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systemu CCS,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type</w:t>
      </w:r>
      <w:proofErr w:type="spellEnd"/>
      <w:r>
        <w:rPr>
          <w:rFonts w:ascii="Tahoma" w:eastAsia="Times New Roman" w:hAnsi="Tahoma" w:cs="Tahoma"/>
          <w:color w:val="00000A"/>
          <w:sz w:val="18"/>
          <w:szCs w:val="18"/>
        </w:rPr>
        <w:t xml:space="preserve"> 2. Proces ładowania rozpoczyna się automatycznie bez konieczności wykonywania żadnych dodatkowych czynności w czasie nie dłuższym niż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120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sekund (pod warunkiem braku problemów technicznych po stronie ładowania autobusu), licząc od momentu podłączenia w/w przewodu do autobusu,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Proces ładowania magazynu energii</w:t>
      </w:r>
      <w:r w:rsidR="007E3B92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E3B92" w:rsidRPr="007E3B92">
        <w:rPr>
          <w:rFonts w:ascii="Tahoma" w:eastAsia="Times New Roman" w:hAnsi="Tahoma" w:cs="Tahoma"/>
          <w:color w:val="00000A"/>
          <w:sz w:val="18"/>
          <w:szCs w:val="18"/>
        </w:rPr>
        <w:t>(dla każdego przewodu ładującego indywidualnie)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będzie sygnalizowany (i realizowany) dla kierowcy w następujący sposób:</w:t>
      </w:r>
    </w:p>
    <w:p w:rsidR="00EF27EF" w:rsidRDefault="00A174FD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włączona ładowarka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EF27EF">
        <w:rPr>
          <w:rFonts w:ascii="Tahoma" w:eastAsia="Times New Roman" w:hAnsi="Tahoma" w:cs="Tahoma"/>
          <w:color w:val="00000A"/>
          <w:sz w:val="18"/>
          <w:szCs w:val="18"/>
        </w:rPr>
        <w:t>kontrolką koloru zielonego (zabudowaną  na panelu sterującym) informuje kierowcę o gotowości podłączenia autobusu – świecąca kontrolka jest równoznaczna z gotowością ładowarki do podłączenia przewodu ładowarki do autobusu,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po podłączeniu przewodu ładowarki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do gniazda autobusu odrębna kontrolka (zabudowaną na panelu sterującym) koloru niebieskiego lub fioletowego (do tej pory nieaktywna) zacznie świecić światłem przerywanym, informując o komunikacji autobusu z ładowarką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po skutecznym zakończeniu procesu komunikacji autobusu z ładowarką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>
        <w:rPr>
          <w:rFonts w:ascii="Tahoma" w:eastAsia="Times New Roman" w:hAnsi="Tahoma" w:cs="Tahoma"/>
          <w:color w:val="00000A"/>
          <w:sz w:val="18"/>
          <w:szCs w:val="18"/>
        </w:rPr>
        <w:t xml:space="preserve">, rozpocznie się proces ładowania autobusu, który jest sygnalizowany ciągłym światłem kontrolki, o której </w:t>
      </w:r>
      <w:r>
        <w:rPr>
          <w:rFonts w:ascii="Tahoma" w:eastAsia="Times New Roman" w:hAnsi="Tahoma" w:cs="Tahoma"/>
          <w:sz w:val="18"/>
          <w:szCs w:val="18"/>
        </w:rPr>
        <w:t xml:space="preserve">mowa w </w:t>
      </w:r>
      <w:proofErr w:type="spellStart"/>
      <w:r>
        <w:rPr>
          <w:rFonts w:ascii="Tahoma" w:eastAsia="Times New Roman" w:hAnsi="Tahoma" w:cs="Tahoma"/>
          <w:sz w:val="18"/>
          <w:szCs w:val="18"/>
        </w:rPr>
        <w:t>pkt</w:t>
      </w:r>
      <w:proofErr w:type="spellEnd"/>
      <w:r w:rsidR="00A174FD">
        <w:rPr>
          <w:rFonts w:ascii="Tahoma" w:eastAsia="Times New Roman" w:hAnsi="Tahoma" w:cs="Tahoma"/>
          <w:sz w:val="18"/>
          <w:szCs w:val="18"/>
        </w:rPr>
        <w:t xml:space="preserve"> 2, a wtyk ładowarki </w:t>
      </w:r>
      <w:proofErr w:type="spellStart"/>
      <w:r w:rsidR="00A174FD">
        <w:rPr>
          <w:rFonts w:ascii="Tahoma" w:eastAsia="Times New Roman" w:hAnsi="Tahoma" w:cs="Tahom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sz w:val="18"/>
          <w:szCs w:val="18"/>
        </w:rPr>
        <w:t>150</w:t>
      </w:r>
      <w:r w:rsidR="004961AB">
        <w:rPr>
          <w:rFonts w:ascii="Tahoma" w:eastAsia="Times New Roman" w:hAnsi="Tahoma" w:cs="Tahoma"/>
          <w:sz w:val="18"/>
          <w:szCs w:val="18"/>
        </w:rPr>
        <w:t>kW</w:t>
      </w:r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blokowany jest w gnieździe CCS autobusu (funkcja blokady</w:t>
      </w:r>
      <w:r w:rsidR="00F42003">
        <w:rPr>
          <w:rFonts w:ascii="Tahoma" w:eastAsia="Times New Roman" w:hAnsi="Tahoma" w:cs="Tahoma"/>
          <w:sz w:val="18"/>
          <w:szCs w:val="18"/>
        </w:rPr>
        <w:t xml:space="preserve"> jest funkcją</w:t>
      </w:r>
      <w:r w:rsidR="00A174FD">
        <w:rPr>
          <w:rFonts w:ascii="Tahoma" w:eastAsia="Times New Roman" w:hAnsi="Tahoma" w:cs="Tahoma"/>
          <w:sz w:val="18"/>
          <w:szCs w:val="18"/>
        </w:rPr>
        <w:t xml:space="preserve"> po stronie </w:t>
      </w:r>
      <w:r w:rsidR="00A174FD" w:rsidRPr="00686644">
        <w:rPr>
          <w:rFonts w:ascii="Tahoma" w:eastAsia="Times New Roman" w:hAnsi="Tahoma" w:cs="Tahoma"/>
          <w:sz w:val="18"/>
          <w:szCs w:val="18"/>
        </w:rPr>
        <w:t>autob</w:t>
      </w:r>
      <w:r w:rsidR="00686644">
        <w:rPr>
          <w:rFonts w:ascii="Tahoma" w:eastAsia="Times New Roman" w:hAnsi="Tahoma" w:cs="Tahoma"/>
          <w:sz w:val="18"/>
          <w:szCs w:val="18"/>
        </w:rPr>
        <w:t>u</w:t>
      </w:r>
      <w:r w:rsidR="00A174FD" w:rsidRPr="00686644">
        <w:rPr>
          <w:rFonts w:ascii="Tahoma" w:eastAsia="Times New Roman" w:hAnsi="Tahoma" w:cs="Tahoma"/>
          <w:sz w:val="18"/>
          <w:szCs w:val="18"/>
        </w:rPr>
        <w:t>su tj.</w:t>
      </w:r>
      <w:r w:rsidRPr="00686644">
        <w:rPr>
          <w:rFonts w:ascii="Tahoma" w:eastAsia="Times New Roman" w:hAnsi="Tahoma" w:cs="Tahoma"/>
          <w:sz w:val="18"/>
          <w:szCs w:val="18"/>
        </w:rPr>
        <w:t xml:space="preserve"> wymuszana</w:t>
      </w:r>
      <w:r>
        <w:rPr>
          <w:rFonts w:ascii="Tahoma" w:eastAsia="Times New Roman" w:hAnsi="Tahoma" w:cs="Tahoma"/>
          <w:sz w:val="18"/>
          <w:szCs w:val="18"/>
        </w:rPr>
        <w:t xml:space="preserve"> jest przez podłączony do ładowarki </w:t>
      </w:r>
      <w:proofErr w:type="spellStart"/>
      <w:r w:rsidR="00A174FD">
        <w:rPr>
          <w:rFonts w:ascii="Tahoma" w:eastAsia="Times New Roman" w:hAnsi="Tahoma" w:cs="Tahom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sz w:val="18"/>
          <w:szCs w:val="18"/>
        </w:rPr>
        <w:t>150</w:t>
      </w:r>
      <w:r w:rsidR="004961AB">
        <w:rPr>
          <w:rFonts w:ascii="Tahoma" w:eastAsia="Times New Roman" w:hAnsi="Tahoma" w:cs="Tahoma"/>
          <w:sz w:val="18"/>
          <w:szCs w:val="18"/>
        </w:rPr>
        <w:t>kW</w:t>
      </w:r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autobus), uniemożliwiając tym samym wysunięcie wtyku podczas procesu ładowania,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sz w:val="18"/>
          <w:szCs w:val="18"/>
        </w:rPr>
        <w:t>po naładowaniu magazynu energii do pełna, proces ładowania jest zakończony (proces ładowania zakańczany jest przez autobus)</w:t>
      </w:r>
      <w:r>
        <w:rPr>
          <w:rFonts w:ascii="Tahoma" w:hAnsi="Tahoma" w:cs="Tahoma"/>
          <w:bCs/>
          <w:sz w:val="18"/>
          <w:szCs w:val="18"/>
        </w:rPr>
        <w:t xml:space="preserve"> i ładowarka sygnalizować będzie</w:t>
      </w:r>
      <w:r w:rsidR="003967DE">
        <w:rPr>
          <w:rFonts w:ascii="Tahoma" w:hAnsi="Tahoma" w:cs="Tahoma"/>
          <w:bCs/>
          <w:sz w:val="18"/>
          <w:szCs w:val="18"/>
        </w:rPr>
        <w:t xml:space="preserve"> kontrolką koloru zielonego ( o, której mowa </w:t>
      </w:r>
      <w:r w:rsidR="003967DE">
        <w:rPr>
          <w:rFonts w:ascii="Tahoma" w:hAnsi="Tahoma" w:cs="Tahoma"/>
          <w:bCs/>
          <w:sz w:val="18"/>
          <w:szCs w:val="18"/>
        </w:rPr>
        <w:lastRenderedPageBreak/>
        <w:t xml:space="preserve">w </w:t>
      </w:r>
      <w:proofErr w:type="spellStart"/>
      <w:r w:rsidR="003967DE">
        <w:rPr>
          <w:rFonts w:ascii="Tahoma" w:hAnsi="Tahoma" w:cs="Tahoma"/>
          <w:bCs/>
          <w:sz w:val="18"/>
          <w:szCs w:val="18"/>
        </w:rPr>
        <w:t>pkt</w:t>
      </w:r>
      <w:proofErr w:type="spellEnd"/>
      <w:r w:rsidR="003967DE">
        <w:rPr>
          <w:rFonts w:ascii="Tahoma" w:hAnsi="Tahoma" w:cs="Tahoma"/>
          <w:bCs/>
          <w:sz w:val="18"/>
          <w:szCs w:val="18"/>
        </w:rPr>
        <w:t xml:space="preserve"> 1)</w:t>
      </w:r>
      <w:r>
        <w:rPr>
          <w:rFonts w:ascii="Tahoma" w:hAnsi="Tahoma" w:cs="Tahoma"/>
          <w:bCs/>
          <w:sz w:val="18"/>
          <w:szCs w:val="18"/>
        </w:rPr>
        <w:t xml:space="preserve"> możliwość</w:t>
      </w:r>
      <w:r w:rsidR="003967DE">
        <w:rPr>
          <w:rFonts w:ascii="Tahoma" w:hAnsi="Tahoma" w:cs="Tahoma"/>
          <w:bCs/>
          <w:sz w:val="18"/>
          <w:szCs w:val="18"/>
        </w:rPr>
        <w:t xml:space="preserve"> odłączenia wtyku systemu CCS 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zakończenie procesu ładowania jest również możliwe w dowolnym momencie procesu ładowania (np. przed naładowaniem magazynu energii do 100%), odbywa się to przez naciśniecie przycisku koloru czerwonego  (zabudowanego  na panelu sterującym) – naciśniecie tego przycisku, skutkuje  zakończeniem procesu ładowania oraz  możliwością odłączen</w:t>
      </w:r>
      <w:r w:rsidR="0044295C">
        <w:rPr>
          <w:rFonts w:ascii="Tahoma" w:eastAsia="Times New Roman" w:hAnsi="Tahoma" w:cs="Tahoma"/>
          <w:color w:val="00000A"/>
          <w:sz w:val="18"/>
          <w:szCs w:val="18"/>
        </w:rPr>
        <w:t>ia wtyku ładowarki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3967DE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z gniazda autobusu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(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funkcja blokady 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wtyku 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jest funkcją p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t>o stronie autobusu tj. realizowana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przez podłączony do ładowarki </w:t>
      </w:r>
      <w:proofErr w:type="spellStart"/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Plug-in</w:t>
      </w:r>
      <w:proofErr w:type="spellEnd"/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autobus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na podstawie sygnału z ładowarki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150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kW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)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Pr="0024636B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jeżeli podczas komunikacji, o której </w:t>
      </w:r>
      <w:r w:rsidRPr="003967DE">
        <w:rPr>
          <w:rFonts w:ascii="Tahoma" w:eastAsia="Times New Roman" w:hAnsi="Tahoma" w:cs="Tahoma"/>
          <w:sz w:val="18"/>
          <w:szCs w:val="18"/>
        </w:rPr>
        <w:t xml:space="preserve">mowa w </w:t>
      </w:r>
      <w:proofErr w:type="spellStart"/>
      <w:r w:rsidRPr="003967DE">
        <w:rPr>
          <w:rFonts w:ascii="Tahoma" w:eastAsia="Times New Roman" w:hAnsi="Tahoma" w:cs="Tahoma"/>
          <w:sz w:val="18"/>
          <w:szCs w:val="18"/>
        </w:rPr>
        <w:t>pkt</w:t>
      </w:r>
      <w:proofErr w:type="spellEnd"/>
      <w:r w:rsidRPr="003967DE">
        <w:rPr>
          <w:rFonts w:ascii="Tahoma" w:eastAsia="Times New Roman" w:hAnsi="Tahoma" w:cs="Tahoma"/>
          <w:sz w:val="18"/>
          <w:szCs w:val="18"/>
        </w:rPr>
        <w:t xml:space="preserve"> 2</w:t>
      </w:r>
      <w:r>
        <w:rPr>
          <w:rFonts w:ascii="Tahoma" w:eastAsia="Times New Roman" w:hAnsi="Tahoma" w:cs="Tahoma"/>
          <w:sz w:val="18"/>
          <w:szCs w:val="18"/>
        </w:rPr>
        <w:t xml:space="preserve"> lub podczas procesu ładowania magazynu energii wystąpi awaria, to będzie ona sygnalizowana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świeceniem kontrolki koloru czerwonego (podczas prawidłowej pracy ładowarki kontrolka ta jest nieaktywna), zabudowanej na panelu sterującym ładowarki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, a proces ładowania będzie niezwłocznie przerwany – odłączenie wtyku ładowarki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z gniazda autobusu będzie wtedy możliwe</w:t>
      </w:r>
      <w:r w:rsidR="003967DE" w:rsidRPr="003967DE">
        <w:rPr>
          <w:rFonts w:ascii="Tahoma" w:hAnsi="Tahoma" w:cs="Tahoma"/>
          <w:bCs/>
          <w:sz w:val="18"/>
          <w:szCs w:val="18"/>
        </w:rPr>
        <w:t xml:space="preserve"> </w:t>
      </w:r>
      <w:r w:rsidR="003967DE">
        <w:rPr>
          <w:rFonts w:ascii="Tahoma" w:hAnsi="Tahoma" w:cs="Tahoma"/>
          <w:bCs/>
          <w:sz w:val="18"/>
          <w:szCs w:val="18"/>
        </w:rPr>
        <w:t>(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funkcja blokady jest funkcją po stronie autobusu tj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.</w:t>
      </w:r>
      <w:r w:rsidR="0044295C" w:rsidRP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realizowana</w:t>
      </w:r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przez podłączony do ładowarki </w:t>
      </w:r>
      <w:proofErr w:type="spellStart"/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Plug-in</w:t>
      </w:r>
      <w:proofErr w:type="spellEnd"/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150</w:t>
      </w:r>
      <w:r w:rsidR="00FB340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proofErr w:type="spellStart"/>
      <w:r w:rsidR="00FB3404">
        <w:rPr>
          <w:rFonts w:ascii="Tahoma" w:eastAsia="Times New Roman" w:hAnsi="Tahoma" w:cs="Tahoma"/>
          <w:bCs/>
          <w:color w:val="00000A"/>
          <w:sz w:val="18"/>
          <w:szCs w:val="18"/>
        </w:rPr>
        <w:t>kW</w:t>
      </w:r>
      <w:proofErr w:type="spellEnd"/>
      <w:r w:rsidR="00FB340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autobus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na podstawie sygnału z ładowarki 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150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kW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)</w:t>
      </w:r>
      <w:r w:rsidR="0024636B"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24636B" w:rsidRPr="003967DE" w:rsidRDefault="0024636B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 w:rsidRPr="0024636B">
        <w:rPr>
          <w:rFonts w:ascii="Tahoma" w:hAnsi="Tahoma" w:cs="Tahoma"/>
          <w:bCs/>
          <w:sz w:val="18"/>
          <w:szCs w:val="18"/>
        </w:rPr>
        <w:t>w celu umożliwienia realizacji funkcji utrzymania temperatury dyżurnej w przestrzeni pa</w:t>
      </w:r>
      <w:r w:rsidR="000B6661">
        <w:rPr>
          <w:rFonts w:ascii="Tahoma" w:hAnsi="Tahoma" w:cs="Tahoma"/>
          <w:bCs/>
          <w:sz w:val="18"/>
          <w:szCs w:val="18"/>
        </w:rPr>
        <w:t>sażerskiej i kabinie kierowcy (</w:t>
      </w:r>
      <w:r w:rsidRPr="0024636B">
        <w:rPr>
          <w:rFonts w:ascii="Tahoma" w:hAnsi="Tahoma" w:cs="Tahoma"/>
          <w:bCs/>
          <w:sz w:val="18"/>
          <w:szCs w:val="18"/>
        </w:rPr>
        <w:t xml:space="preserve">funkcja opisana w odpowiednio w złączniku nr </w:t>
      </w:r>
      <w:r w:rsidR="007F7C08">
        <w:rPr>
          <w:rFonts w:ascii="Tahoma" w:hAnsi="Tahoma" w:cs="Tahoma"/>
          <w:bCs/>
          <w:sz w:val="18"/>
          <w:szCs w:val="18"/>
        </w:rPr>
        <w:t>10.1</w:t>
      </w:r>
      <w:r w:rsidRPr="0024636B">
        <w:rPr>
          <w:rFonts w:ascii="Tahoma" w:hAnsi="Tahoma" w:cs="Tahoma"/>
          <w:bCs/>
          <w:sz w:val="18"/>
          <w:szCs w:val="18"/>
        </w:rPr>
        <w:t xml:space="preserve"> do SWZ w rozdziale VI wierszu </w:t>
      </w:r>
      <w:r w:rsidR="007F7C08">
        <w:rPr>
          <w:rFonts w:ascii="Tahoma" w:hAnsi="Tahoma" w:cs="Tahoma"/>
          <w:bCs/>
          <w:sz w:val="18"/>
          <w:szCs w:val="18"/>
        </w:rPr>
        <w:t>7</w:t>
      </w:r>
      <w:r w:rsidRPr="0024636B">
        <w:rPr>
          <w:rFonts w:ascii="Tahoma" w:hAnsi="Tahoma" w:cs="Tahoma"/>
          <w:bCs/>
          <w:sz w:val="18"/>
          <w:szCs w:val="18"/>
        </w:rPr>
        <w:t xml:space="preserve"> tabeli </w:t>
      </w:r>
      <w:r w:rsidRPr="0024636B">
        <w:rPr>
          <w:rFonts w:ascii="Tahoma" w:hAnsi="Tahoma" w:cs="Tahoma"/>
          <w:bCs/>
          <w:i/>
          <w:sz w:val="18"/>
          <w:szCs w:val="18"/>
        </w:rPr>
        <w:t xml:space="preserve">„Magazyn energii elektrycznej” </w:t>
      </w:r>
      <w:r w:rsidRPr="0024636B">
        <w:rPr>
          <w:rFonts w:ascii="Tahoma" w:hAnsi="Tahoma" w:cs="Tahoma"/>
          <w:bCs/>
          <w:sz w:val="18"/>
          <w:szCs w:val="18"/>
        </w:rPr>
        <w:t xml:space="preserve"> , po naładowaniu magazynu energii do pełna komunikacja pomiędzy autobusem, a ładowarką </w:t>
      </w:r>
      <w:proofErr w:type="spellStart"/>
      <w:r w:rsidRPr="0024636B">
        <w:rPr>
          <w:rFonts w:ascii="Tahoma" w:hAnsi="Tahoma" w:cs="Tahoma"/>
          <w:bCs/>
          <w:sz w:val="18"/>
          <w:szCs w:val="18"/>
        </w:rPr>
        <w:t>Plug-in</w:t>
      </w:r>
      <w:proofErr w:type="spellEnd"/>
      <w:r w:rsidRPr="0024636B">
        <w:rPr>
          <w:rFonts w:ascii="Tahoma" w:hAnsi="Tahoma" w:cs="Tahoma"/>
          <w:bCs/>
          <w:sz w:val="18"/>
          <w:szCs w:val="18"/>
        </w:rPr>
        <w:t xml:space="preserve"> </w:t>
      </w:r>
      <w:r w:rsidR="00433D25">
        <w:rPr>
          <w:rFonts w:ascii="Tahoma" w:hAnsi="Tahoma" w:cs="Tahoma"/>
          <w:bCs/>
          <w:sz w:val="18"/>
          <w:szCs w:val="18"/>
        </w:rPr>
        <w:t>150</w:t>
      </w:r>
      <w:r w:rsidRPr="0024636B">
        <w:rPr>
          <w:rFonts w:ascii="Tahoma" w:hAnsi="Tahoma" w:cs="Tahoma"/>
          <w:bCs/>
          <w:sz w:val="18"/>
          <w:szCs w:val="18"/>
        </w:rPr>
        <w:t>kW będzie utrzymana.</w:t>
      </w:r>
    </w:p>
    <w:p w:rsidR="003967DE" w:rsidRPr="00E64E39" w:rsidRDefault="003967DE" w:rsidP="00156A46">
      <w:pPr>
        <w:spacing w:after="0" w:line="288" w:lineRule="auto"/>
        <w:rPr>
          <w:rFonts w:ascii="Tahoma" w:eastAsia="Tahoma" w:hAnsi="Tahoma" w:cs="Tahoma"/>
          <w:b/>
          <w:bCs/>
          <w:i/>
          <w:sz w:val="18"/>
          <w:szCs w:val="18"/>
          <w:u w:val="single"/>
        </w:rPr>
      </w:pPr>
      <w:r w:rsidRPr="00E64E39">
        <w:rPr>
          <w:rFonts w:ascii="Tahoma" w:eastAsia="Tahoma" w:hAnsi="Tahoma" w:cs="Tahoma"/>
          <w:b/>
          <w:bCs/>
          <w:i/>
          <w:sz w:val="18"/>
          <w:szCs w:val="18"/>
          <w:u w:val="single"/>
        </w:rPr>
        <w:t>Uwaga:</w:t>
      </w:r>
    </w:p>
    <w:p w:rsidR="003967DE" w:rsidRPr="00E64E39" w:rsidRDefault="003967DE" w:rsidP="00156A46">
      <w:pPr>
        <w:spacing w:after="0" w:line="288" w:lineRule="auto"/>
        <w:rPr>
          <w:rFonts w:ascii="Tahoma" w:eastAsia="Tahoma" w:hAnsi="Tahoma" w:cs="Tahoma"/>
          <w:bCs/>
          <w:i/>
          <w:sz w:val="18"/>
          <w:szCs w:val="18"/>
        </w:rPr>
      </w:pPr>
      <w:r>
        <w:rPr>
          <w:rFonts w:ascii="Tahoma" w:eastAsia="Tahoma" w:hAnsi="Tahoma" w:cs="Tahoma"/>
          <w:bCs/>
          <w:i/>
          <w:sz w:val="18"/>
          <w:szCs w:val="18"/>
        </w:rPr>
        <w:t>Wykonawcy znana jest definicja ( określona przez Zamawiającego) urządzeń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typu „kontrolka”</w:t>
      </w:r>
      <w:r>
        <w:rPr>
          <w:rFonts w:ascii="Tahoma" w:eastAsia="Tahoma" w:hAnsi="Tahoma" w:cs="Tahoma"/>
          <w:bCs/>
          <w:i/>
          <w:sz w:val="18"/>
          <w:szCs w:val="18"/>
        </w:rPr>
        <w:t xml:space="preserve"> lub „przycisk”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</w:t>
      </w:r>
      <w:r>
        <w:rPr>
          <w:rFonts w:ascii="Tahoma" w:eastAsia="Tahoma" w:hAnsi="Tahoma" w:cs="Tahoma"/>
          <w:bCs/>
          <w:i/>
          <w:sz w:val="18"/>
          <w:szCs w:val="18"/>
        </w:rPr>
        <w:t>zgodnie z którą Zamawiający m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iał na myśli potoczne zna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>czenie tego typu wyposażenia co oznacza, że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 Wykonawca w </w:t>
      </w:r>
      <w:r>
        <w:rPr>
          <w:rFonts w:ascii="Tahoma" w:eastAsia="Tahoma" w:hAnsi="Tahoma" w:cs="Tahoma"/>
          <w:bCs/>
          <w:i/>
          <w:sz w:val="18"/>
          <w:szCs w:val="18"/>
        </w:rPr>
        <w:t>ładowarce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>może zastosować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wyświetlacz LCD, który będzie sygnalizował ikonami lub w inny sposób </w:t>
      </w:r>
      <w:r>
        <w:rPr>
          <w:rFonts w:ascii="Tahoma" w:eastAsia="Tahoma" w:hAnsi="Tahoma" w:cs="Tahoma"/>
          <w:bCs/>
          <w:i/>
          <w:sz w:val="18"/>
          <w:szCs w:val="18"/>
        </w:rPr>
        <w:t xml:space="preserve">np. 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poprzez podświetlenie danego tekstu lub kafelka w kolorystyce wymaganej przez Zamawiającego,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 xml:space="preserve"> zamiast tradycyjnych przycisków i kontrolek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.</w:t>
      </w:r>
    </w:p>
    <w:p w:rsidR="00EF27EF" w:rsidRDefault="00EF27EF" w:rsidP="00156A46">
      <w:pPr>
        <w:widowControl w:val="0"/>
        <w:spacing w:after="0" w:line="288" w:lineRule="auto"/>
        <w:rPr>
          <w:rFonts w:ascii="Tahoma" w:hAnsi="Tahoma" w:cs="Tahoma"/>
          <w:bCs/>
          <w:sz w:val="18"/>
          <w:szCs w:val="18"/>
        </w:rPr>
      </w:pP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jest przystosowana do pracy ciągłej 24 h/dobę, 7 dni w tygodniu, z wyjątkiem czasu niezbędnego na wykonanie czynności serwisowych, nie dłużej jednak niż 8 h, dwa razy w roku, 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posiada zabezpieczenie przed jej użyciem przez osoby nieuprawnione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>: stacyjka na klucz.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jest odporna na zmienne warunki atmosferyczne (warunki otoczenia), charakterystyczne dla siedziby Zamawiającego</w:t>
      </w:r>
      <w:r w:rsidR="002868AE">
        <w:rPr>
          <w:rFonts w:ascii="Tahoma" w:eastAsia="Times New Roman" w:hAnsi="Tahoma" w:cs="Tahoma"/>
          <w:color w:val="00000A"/>
          <w:sz w:val="18"/>
          <w:szCs w:val="18"/>
        </w:rPr>
        <w:t xml:space="preserve"> w tym jest przystosowana do pracy bez zadaszenia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433D25" w:rsidRPr="00433D25" w:rsidRDefault="00716817" w:rsidP="00433D25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>
        <w:rPr>
          <w:rFonts w:ascii="Tahoma" w:eastAsia="Times New Roman" w:hAnsi="Tahoma" w:cs="Tahoma"/>
          <w:color w:val="00000A"/>
          <w:sz w:val="18"/>
          <w:szCs w:val="18"/>
        </w:rPr>
        <w:t>Ładowark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>
        <w:rPr>
          <w:rFonts w:ascii="Tahoma" w:eastAsia="Times New Roman" w:hAnsi="Tahoma" w:cs="Tahoma"/>
          <w:color w:val="00000A"/>
          <w:sz w:val="18"/>
          <w:szCs w:val="18"/>
        </w:rPr>
        <w:t>kW zostan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ie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dostarczona, rozładowan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a</w:t>
      </w:r>
      <w:r>
        <w:rPr>
          <w:rFonts w:ascii="Tahoma" w:eastAsia="Times New Roman" w:hAnsi="Tahoma" w:cs="Tahoma"/>
          <w:color w:val="00000A"/>
          <w:sz w:val="18"/>
          <w:szCs w:val="18"/>
        </w:rPr>
        <w:t>, posadowion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i podłączon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do instalacji elektrycznej</w:t>
      </w:r>
      <w:r w:rsidRPr="00575A32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w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Zamawiającego zgodnie z wymogami określonymi w załączniku nr 10.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3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do SWZ tj.</w:t>
      </w:r>
      <w:r w:rsidR="007F7C08" w:rsidRPr="007F7C08">
        <w:t xml:space="preserve">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ładowark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ę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>podłączy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my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do instalacji elektrycznej Zmawiającego na następujących zasadach:</w:t>
      </w:r>
    </w:p>
    <w:p w:rsidR="00433D25" w:rsidRPr="00433D25" w:rsidRDefault="005B1B14" w:rsidP="00433D25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dla potrzeb podłączenia ładowarki 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150kW</w:t>
      </w: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>wykonamy</w:t>
      </w: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: </w:t>
      </w:r>
    </w:p>
    <w:p w:rsidR="00433D25" w:rsidRPr="00433D25" w:rsidRDefault="00433D25" w:rsidP="00996D0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after="0" w:line="288" w:lineRule="auto"/>
        <w:ind w:left="1276" w:right="992" w:hanging="283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>złącze kablowe w bezpośrednim sąsiedztwie posadowienia ładowarki ,</w:t>
      </w:r>
    </w:p>
    <w:p w:rsidR="00996D09" w:rsidRPr="00996D09" w:rsidRDefault="00433D25" w:rsidP="00996D09">
      <w:pPr>
        <w:pStyle w:val="Akapitzlist"/>
        <w:widowControl w:val="0"/>
        <w:tabs>
          <w:tab w:val="left" w:pos="284"/>
        </w:tabs>
        <w:spacing w:after="0" w:line="288" w:lineRule="auto"/>
        <w:ind w:left="1276" w:right="992" w:hanging="283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>b)</w:t>
      </w:r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ab/>
        <w:t xml:space="preserve"> </w:t>
      </w:r>
      <w:r w:rsidRPr="00996D09">
        <w:rPr>
          <w:rFonts w:ascii="Tahoma" w:eastAsia="Times New Roman" w:hAnsi="Tahoma" w:cs="Tahoma"/>
          <w:bCs/>
          <w:color w:val="00000A"/>
          <w:sz w:val="18"/>
          <w:szCs w:val="18"/>
        </w:rPr>
        <w:t>linię kablową (około 120mb) pomiędzy złączem kablowym, o którym mowa w lit a, a wskazanym przez Zamawiającego polem odłącznym w rozdzielni n/n  stacji transformatorowej 6/04kV,</w:t>
      </w:r>
    </w:p>
    <w:p w:rsidR="005B1B14" w:rsidRPr="00433D25" w:rsidRDefault="00433D25" w:rsidP="00433D25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po wykonaniu czynności opisanych w </w:t>
      </w:r>
      <w:proofErr w:type="spellStart"/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>pkt</w:t>
      </w:r>
      <w:proofErr w:type="spellEnd"/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996D09">
        <w:rPr>
          <w:rFonts w:ascii="Tahoma" w:eastAsia="Times New Roman" w:hAnsi="Tahoma" w:cs="Tahoma"/>
          <w:bCs/>
          <w:color w:val="00000A"/>
          <w:sz w:val="18"/>
          <w:szCs w:val="18"/>
        </w:rPr>
        <w:t>1</w:t>
      </w:r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Wykonawca dokona pierwszego uruchomienia oraz przeprowadzi testy ładowania autobusów i pracy  ładowarki.</w:t>
      </w:r>
      <w:r w:rsidR="005B1B14"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>,</w:t>
      </w:r>
    </w:p>
    <w:p w:rsidR="001C4F17" w:rsidRDefault="001C4F17" w:rsidP="001C4F17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Poza obowiązkami wynikającymi z ust. 8 i 9 , Wykonawca zobowiązuje się do:</w:t>
      </w:r>
    </w:p>
    <w:p w:rsidR="001C4F17" w:rsidRDefault="001C4F17" w:rsidP="001C4F17">
      <w:pPr>
        <w:widowControl w:val="0"/>
        <w:numPr>
          <w:ilvl w:val="0"/>
          <w:numId w:val="11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sporządzenia  wymaganej prawem dokumentacji, koniecznej do przeprowadzenia przez Urząd Dozoru Technicznego (UDT) badania, o którym mowa w art. 16 ust. 2 pkt. 1 Ustawy </w:t>
      </w:r>
      <w:r>
        <w:rPr>
          <w:rFonts w:ascii="Tahoma" w:eastAsia="Times New Roman" w:hAnsi="Tahoma" w:cs="Tahoma"/>
          <w:sz w:val="18"/>
          <w:szCs w:val="18"/>
        </w:rPr>
        <w:t xml:space="preserve"> o </w:t>
      </w:r>
      <w:proofErr w:type="spellStart"/>
      <w:r>
        <w:rPr>
          <w:rFonts w:ascii="Tahoma" w:eastAsia="Times New Roman" w:hAnsi="Tahoma" w:cs="Tahoma"/>
          <w:sz w:val="18"/>
          <w:szCs w:val="18"/>
        </w:rPr>
        <w:t>elektromobilności</w:t>
      </w:r>
      <w:proofErr w:type="spellEnd"/>
      <w:r>
        <w:rPr>
          <w:rFonts w:ascii="Tahoma" w:eastAsia="Times New Roman" w:hAnsi="Tahoma" w:cs="Tahoma"/>
          <w:sz w:val="18"/>
          <w:szCs w:val="18"/>
        </w:rPr>
        <w:t xml:space="preserve">  i paliwach alternatywnych (</w:t>
      </w:r>
      <w:bookmarkStart w:id="0" w:name="_Hlk177993545"/>
      <w:r w:rsidR="00566730" w:rsidRPr="00566730">
        <w:rPr>
          <w:rFonts w:ascii="Tahoma" w:eastAsia="Times New Roman" w:hAnsi="Tahoma" w:cs="Tahoma"/>
          <w:sz w:val="18"/>
          <w:szCs w:val="18"/>
        </w:rPr>
        <w:t xml:space="preserve">Dz.U.2023.875 </w:t>
      </w:r>
      <w:proofErr w:type="spellStart"/>
      <w:r w:rsidR="00566730" w:rsidRPr="00566730">
        <w:rPr>
          <w:rFonts w:ascii="Tahoma" w:eastAsia="Times New Roman" w:hAnsi="Tahoma" w:cs="Tahoma"/>
          <w:sz w:val="18"/>
          <w:szCs w:val="18"/>
        </w:rPr>
        <w:t>t.j</w:t>
      </w:r>
      <w:proofErr w:type="spellEnd"/>
      <w:r w:rsidR="00566730" w:rsidRPr="00566730">
        <w:rPr>
          <w:rFonts w:ascii="Tahoma" w:eastAsia="Times New Roman" w:hAnsi="Tahoma" w:cs="Tahoma"/>
          <w:sz w:val="18"/>
          <w:szCs w:val="18"/>
        </w:rPr>
        <w:t xml:space="preserve">. z dnia 2023.05.09 z </w:t>
      </w:r>
      <w:proofErr w:type="spellStart"/>
      <w:r w:rsidR="00566730" w:rsidRPr="00566730">
        <w:rPr>
          <w:rFonts w:ascii="Tahoma" w:eastAsia="Times New Roman" w:hAnsi="Tahoma" w:cs="Tahoma"/>
          <w:sz w:val="18"/>
          <w:szCs w:val="18"/>
        </w:rPr>
        <w:t>poź</w:t>
      </w:r>
      <w:proofErr w:type="spellEnd"/>
      <w:r w:rsidR="00566730" w:rsidRPr="00566730">
        <w:rPr>
          <w:rFonts w:ascii="Tahoma" w:eastAsia="Times New Roman" w:hAnsi="Tahoma" w:cs="Tahoma"/>
          <w:sz w:val="18"/>
          <w:szCs w:val="18"/>
        </w:rPr>
        <w:t>. zmianami</w:t>
      </w:r>
      <w:bookmarkEnd w:id="0"/>
      <w:r>
        <w:rPr>
          <w:rFonts w:ascii="Tahoma" w:eastAsia="Times New Roman" w:hAnsi="Tahoma" w:cs="Tahoma"/>
          <w:sz w:val="18"/>
          <w:szCs w:val="18"/>
        </w:rPr>
        <w:t>)</w:t>
      </w:r>
    </w:p>
    <w:p w:rsidR="001C4F17" w:rsidRDefault="001C4F17" w:rsidP="001C4F17">
      <w:pPr>
        <w:widowControl w:val="0"/>
        <w:numPr>
          <w:ilvl w:val="0"/>
          <w:numId w:val="11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złożenia w imieniu Zamawiającego wniosku o przeprowadzenie tych badań i reprezentowania Zamawiającego przed UDT, aż do uzyskania pozytywnego wyniku tego badania i uzyskania protokołu</w:t>
      </w:r>
      <w:r>
        <w:rPr>
          <w:rFonts w:ascii="Tahoma" w:eastAsia="Times New Roman" w:hAnsi="Tahoma" w:cs="Tahoma"/>
          <w:sz w:val="18"/>
          <w:szCs w:val="18"/>
        </w:rPr>
        <w:t>, o którym mowa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w § 19 ust. 4 Rozporządzenia Ministra Energii z dnia 26 czerwca 2019 r. (Dz.U.2019.1316 z dnia 2019.07.15)</w:t>
      </w:r>
      <w:r>
        <w:rPr>
          <w:rFonts w:ascii="Tahoma" w:eastAsia="Times New Roman" w:hAnsi="Tahoma" w:cs="Tahoma"/>
          <w:sz w:val="18"/>
          <w:szCs w:val="18"/>
        </w:rPr>
        <w:t>.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</w:p>
    <w:p w:rsidR="005B1B14" w:rsidRPr="005B1B14" w:rsidRDefault="005B1B14" w:rsidP="005B1B14">
      <w:pPr>
        <w:pStyle w:val="Akapitzlist"/>
        <w:numPr>
          <w:ilvl w:val="0"/>
          <w:numId w:val="4"/>
        </w:numPr>
        <w:spacing w:after="0"/>
        <w:ind w:left="641" w:hanging="357"/>
        <w:rPr>
          <w:rFonts w:ascii="Tahoma" w:hAnsi="Tahoma" w:cs="Tahoma"/>
          <w:sz w:val="18"/>
          <w:szCs w:val="18"/>
        </w:rPr>
      </w:pPr>
      <w:r w:rsidRPr="005B1B14">
        <w:rPr>
          <w:rFonts w:ascii="Tahoma" w:hAnsi="Tahoma" w:cs="Tahoma"/>
          <w:sz w:val="18"/>
          <w:szCs w:val="18"/>
        </w:rPr>
        <w:t xml:space="preserve">W celu umożliwienia </w:t>
      </w:r>
      <w:r>
        <w:rPr>
          <w:rFonts w:ascii="Tahoma" w:hAnsi="Tahoma" w:cs="Tahoma"/>
          <w:sz w:val="18"/>
          <w:szCs w:val="18"/>
        </w:rPr>
        <w:t xml:space="preserve">Zamawiającemu </w:t>
      </w:r>
      <w:r w:rsidRPr="005B1B14">
        <w:rPr>
          <w:rFonts w:ascii="Tahoma" w:hAnsi="Tahoma" w:cs="Tahoma"/>
          <w:sz w:val="18"/>
          <w:szCs w:val="18"/>
        </w:rPr>
        <w:t>nadzoru nad procesem ładowania posiadanych już ładowarek do autobusów elektrycznych i hybrydowych Wykonawc</w:t>
      </w:r>
      <w:r>
        <w:rPr>
          <w:rFonts w:ascii="Tahoma" w:hAnsi="Tahoma" w:cs="Tahoma"/>
          <w:sz w:val="18"/>
          <w:szCs w:val="18"/>
        </w:rPr>
        <w:t>a</w:t>
      </w:r>
      <w:r w:rsidRPr="005B1B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dokona </w:t>
      </w:r>
      <w:r w:rsidRPr="005B1B14">
        <w:rPr>
          <w:rFonts w:ascii="Tahoma" w:hAnsi="Tahoma" w:cs="Tahoma"/>
          <w:sz w:val="18"/>
          <w:szCs w:val="18"/>
        </w:rPr>
        <w:t xml:space="preserve">bezprzewodowego  podłączenia (i skonfigurowania)  ładowarek do SMPŁ Zamawiającego, jeżeli do bezprzewodowego podłączenia ładowarki do SMPŁ niezbędna będzie karta SIM to w okresie </w:t>
      </w:r>
      <w:r w:rsidRPr="005B1B14">
        <w:rPr>
          <w:rFonts w:ascii="Tahoma" w:hAnsi="Tahoma" w:cs="Tahoma"/>
          <w:sz w:val="18"/>
          <w:szCs w:val="18"/>
        </w:rPr>
        <w:lastRenderedPageBreak/>
        <w:t>pierwszych 5 –</w:t>
      </w:r>
      <w:proofErr w:type="spellStart"/>
      <w:r w:rsidRPr="005B1B14">
        <w:rPr>
          <w:rFonts w:ascii="Tahoma" w:hAnsi="Tahoma" w:cs="Tahoma"/>
          <w:sz w:val="18"/>
          <w:szCs w:val="18"/>
        </w:rPr>
        <w:t>ciu</w:t>
      </w:r>
      <w:proofErr w:type="spellEnd"/>
      <w:r w:rsidRPr="005B1B14">
        <w:rPr>
          <w:rFonts w:ascii="Tahoma" w:hAnsi="Tahoma" w:cs="Tahoma"/>
          <w:sz w:val="18"/>
          <w:szCs w:val="18"/>
        </w:rPr>
        <w:t xml:space="preserve"> lat eksploatacji w zapewni ją Wykonawca. Zamawiający udostępni Wykonawcy wszelkie niezbędne dane do podłączenia i konfiguracji ładowark</w:t>
      </w:r>
      <w:r w:rsidR="007E3B92">
        <w:rPr>
          <w:rFonts w:ascii="Tahoma" w:hAnsi="Tahoma" w:cs="Tahoma"/>
          <w:sz w:val="18"/>
          <w:szCs w:val="18"/>
        </w:rPr>
        <w:t>i</w:t>
      </w:r>
      <w:r w:rsidRPr="005B1B14">
        <w:rPr>
          <w:rFonts w:ascii="Tahoma" w:hAnsi="Tahoma" w:cs="Tahoma"/>
          <w:sz w:val="18"/>
          <w:szCs w:val="18"/>
        </w:rPr>
        <w:t xml:space="preserve"> do SMPŁ na etapie podpisania lub realizacji umowy.</w:t>
      </w:r>
    </w:p>
    <w:p w:rsidR="00EF27EF" w:rsidRDefault="004C014E" w:rsidP="005B1B14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left="641" w:right="992" w:hanging="357"/>
        <w:jc w:val="both"/>
      </w:pPr>
      <w:r w:rsidRPr="00545065">
        <w:rPr>
          <w:rFonts w:ascii="Tahoma" w:eastAsia="Times New Roman" w:hAnsi="Tahoma" w:cs="Tahoma"/>
          <w:color w:val="00000A"/>
          <w:sz w:val="18"/>
          <w:szCs w:val="18"/>
        </w:rPr>
        <w:t>Minimalna żywotność oferowan</w:t>
      </w:r>
      <w:r w:rsidR="00996D09">
        <w:rPr>
          <w:rFonts w:ascii="Tahoma" w:eastAsia="Times New Roman" w:hAnsi="Tahoma" w:cs="Tahoma"/>
          <w:color w:val="00000A"/>
          <w:sz w:val="18"/>
          <w:szCs w:val="18"/>
        </w:rPr>
        <w:t>ej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ładowar</w:t>
      </w:r>
      <w:r w:rsidRPr="00545065">
        <w:rPr>
          <w:rFonts w:ascii="Tahoma" w:eastAsia="Times New Roman" w:hAnsi="Tahoma" w:cs="Tahoma"/>
          <w:color w:val="00000A"/>
          <w:sz w:val="18"/>
          <w:szCs w:val="18"/>
        </w:rPr>
        <w:t>k</w:t>
      </w:r>
      <w:r w:rsidR="00996D09">
        <w:rPr>
          <w:rFonts w:ascii="Tahoma" w:eastAsia="Times New Roman" w:hAnsi="Tahoma" w:cs="Tahoma"/>
          <w:color w:val="00000A"/>
          <w:sz w:val="18"/>
          <w:szCs w:val="18"/>
        </w:rPr>
        <w:t>i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A174FD" w:rsidRPr="00545065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 w:rsidRPr="00545065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>to 15 lat.</w:t>
      </w:r>
    </w:p>
    <w:p w:rsidR="00EF27EF" w:rsidRPr="004C014E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hAnsi="Tahoma" w:cs="Tahom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hAnsi="Tahoma" w:cs="Tahoma"/>
          <w:sz w:val="18"/>
          <w:szCs w:val="18"/>
        </w:rPr>
        <w:t>Plug-in</w:t>
      </w:r>
      <w:proofErr w:type="spellEnd"/>
      <w:r w:rsidR="00A174FD">
        <w:rPr>
          <w:rFonts w:ascii="Tahoma" w:hAnsi="Tahoma" w:cs="Tahoma"/>
          <w:sz w:val="18"/>
          <w:szCs w:val="18"/>
        </w:rPr>
        <w:t xml:space="preserve"> </w:t>
      </w:r>
      <w:r w:rsidR="00433D25">
        <w:rPr>
          <w:rFonts w:ascii="Tahoma" w:hAnsi="Tahoma" w:cs="Tahoma"/>
          <w:sz w:val="18"/>
          <w:szCs w:val="18"/>
        </w:rPr>
        <w:t>150</w:t>
      </w:r>
      <w:r w:rsidR="004961AB">
        <w:rPr>
          <w:rFonts w:ascii="Tahoma" w:hAnsi="Tahoma" w:cs="Tahoma"/>
          <w:sz w:val="18"/>
          <w:szCs w:val="18"/>
        </w:rPr>
        <w:t>kW</w:t>
      </w:r>
      <w:r w:rsidR="00A174F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posiada oznakowanie CE oraz deklarację zgodności lub certyfikat zgodności zgodnie z wymogami Ustawy z dnia 30 sierpnia 2002 r. o systemie oceny zgodności </w:t>
      </w:r>
      <w:r>
        <w:rPr>
          <w:rFonts w:ascii="Tahoma" w:hAnsi="Tahoma" w:cs="Tahoma"/>
          <w:bCs/>
          <w:sz w:val="18"/>
          <w:szCs w:val="18"/>
        </w:rPr>
        <w:t xml:space="preserve">(Dz.U.2021.1344 </w:t>
      </w:r>
      <w:proofErr w:type="spellStart"/>
      <w:r>
        <w:rPr>
          <w:rFonts w:ascii="Tahoma" w:hAnsi="Tahoma" w:cs="Tahoma"/>
          <w:bCs/>
          <w:sz w:val="18"/>
          <w:szCs w:val="18"/>
        </w:rPr>
        <w:t>t.j</w:t>
      </w:r>
      <w:proofErr w:type="spellEnd"/>
      <w:r>
        <w:rPr>
          <w:rFonts w:ascii="Tahoma" w:hAnsi="Tahoma" w:cs="Tahoma"/>
          <w:bCs/>
          <w:sz w:val="18"/>
          <w:szCs w:val="18"/>
        </w:rPr>
        <w:t>. z dnia 2021.07.22).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Inne</w:t>
      </w:r>
      <w:r w:rsidRPr="004C014E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_</w:t>
      </w:r>
      <w:r w:rsidR="004C014E" w:rsidRPr="004C014E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_______</w:t>
      </w:r>
    </w:p>
    <w:p w:rsidR="00497754" w:rsidRDefault="00497754" w:rsidP="00156A46">
      <w:pPr>
        <w:widowControl w:val="0"/>
        <w:tabs>
          <w:tab w:val="left" w:pos="284"/>
        </w:tabs>
        <w:spacing w:after="0" w:line="288" w:lineRule="auto"/>
        <w:ind w:left="644"/>
        <w:jc w:val="both"/>
      </w:pPr>
    </w:p>
    <w:p w:rsidR="00EF27EF" w:rsidRPr="00D26A48" w:rsidRDefault="00EF27EF" w:rsidP="00156A46">
      <w:pPr>
        <w:numPr>
          <w:ilvl w:val="0"/>
          <w:numId w:val="5"/>
        </w:numPr>
        <w:tabs>
          <w:tab w:val="left" w:pos="284"/>
        </w:tabs>
        <w:spacing w:after="0" w:line="288" w:lineRule="auto"/>
        <w:ind w:right="992" w:hanging="1080"/>
      </w:pPr>
      <w:r w:rsidRPr="00D26A48">
        <w:rPr>
          <w:rFonts w:ascii="Tahoma" w:eastAsia="Times New Roman" w:hAnsi="Tahoma" w:cs="Tahoma"/>
          <w:b/>
          <w:sz w:val="18"/>
          <w:szCs w:val="18"/>
        </w:rPr>
        <w:t xml:space="preserve">Szczegółowe </w:t>
      </w:r>
      <w:r w:rsidR="00686644" w:rsidRPr="00D26A48">
        <w:rPr>
          <w:rFonts w:ascii="Tahoma" w:eastAsia="Times New Roman" w:hAnsi="Tahoma" w:cs="Tahoma"/>
          <w:b/>
          <w:sz w:val="18"/>
          <w:szCs w:val="18"/>
        </w:rPr>
        <w:t>dane dla ładowar</w:t>
      </w:r>
      <w:r w:rsidR="003D5587" w:rsidRPr="00D26A48">
        <w:rPr>
          <w:rFonts w:ascii="Tahoma" w:eastAsia="Times New Roman" w:hAnsi="Tahoma" w:cs="Tahoma"/>
          <w:b/>
          <w:sz w:val="18"/>
          <w:szCs w:val="18"/>
        </w:rPr>
        <w:t>ek</w:t>
      </w:r>
      <w:r w:rsidR="00686644" w:rsidRPr="00D26A48">
        <w:rPr>
          <w:rFonts w:ascii="Tahoma" w:eastAsia="Times New Roman" w:hAnsi="Tahoma" w:cs="Tahoma"/>
          <w:b/>
          <w:sz w:val="18"/>
          <w:szCs w:val="18"/>
        </w:rPr>
        <w:t xml:space="preserve"> </w:t>
      </w:r>
      <w:proofErr w:type="spellStart"/>
      <w:r w:rsidR="00686644" w:rsidRPr="00D26A48">
        <w:rPr>
          <w:rFonts w:ascii="Tahoma" w:eastAsia="Times New Roman" w:hAnsi="Tahoma" w:cs="Tahoma"/>
          <w:b/>
          <w:sz w:val="18"/>
          <w:szCs w:val="18"/>
        </w:rPr>
        <w:t>Plug</w:t>
      </w:r>
      <w:proofErr w:type="spellEnd"/>
      <w:r w:rsidR="00686644" w:rsidRPr="00D26A48">
        <w:rPr>
          <w:rFonts w:ascii="Tahoma" w:eastAsia="Times New Roman" w:hAnsi="Tahoma" w:cs="Tahoma"/>
          <w:b/>
          <w:sz w:val="18"/>
          <w:szCs w:val="18"/>
        </w:rPr>
        <w:t xml:space="preserve"> –In </w:t>
      </w:r>
      <w:r w:rsidR="00433D25" w:rsidRPr="00D26A48">
        <w:rPr>
          <w:rFonts w:ascii="Tahoma" w:eastAsia="Times New Roman" w:hAnsi="Tahoma" w:cs="Tahoma"/>
          <w:b/>
          <w:sz w:val="18"/>
          <w:szCs w:val="18"/>
        </w:rPr>
        <w:t>150</w:t>
      </w:r>
      <w:r w:rsidR="004961AB" w:rsidRPr="00D26A48">
        <w:rPr>
          <w:rFonts w:ascii="Tahoma" w:eastAsia="Times New Roman" w:hAnsi="Tahoma" w:cs="Tahoma"/>
          <w:b/>
          <w:sz w:val="18"/>
          <w:szCs w:val="18"/>
        </w:rPr>
        <w:t>kW</w:t>
      </w:r>
      <w:r w:rsidRPr="00D26A48">
        <w:rPr>
          <w:rFonts w:ascii="Tahoma" w:eastAsia="Times New Roman" w:hAnsi="Tahoma" w:cs="Tahoma"/>
          <w:b/>
          <w:sz w:val="18"/>
          <w:szCs w:val="18"/>
        </w:rPr>
        <w:t xml:space="preserve"> .</w:t>
      </w:r>
    </w:p>
    <w:p w:rsidR="00497754" w:rsidRPr="00D26A48" w:rsidRDefault="00497754" w:rsidP="00156A46">
      <w:pPr>
        <w:tabs>
          <w:tab w:val="left" w:pos="284"/>
        </w:tabs>
        <w:spacing w:after="0" w:line="288" w:lineRule="auto"/>
        <w:ind w:left="1080" w:right="992"/>
      </w:pPr>
    </w:p>
    <w:p w:rsidR="00EF27EF" w:rsidRPr="00D26A48" w:rsidRDefault="00EF27EF" w:rsidP="00156A46">
      <w:pPr>
        <w:numPr>
          <w:ilvl w:val="0"/>
          <w:numId w:val="2"/>
        </w:numPr>
        <w:tabs>
          <w:tab w:val="left" w:pos="426"/>
          <w:tab w:val="left" w:pos="567"/>
        </w:tabs>
        <w:spacing w:after="0" w:line="288" w:lineRule="auto"/>
        <w:ind w:left="426" w:right="992" w:hanging="142"/>
        <w:jc w:val="both"/>
      </w:pPr>
      <w:r w:rsidRPr="00D26A48">
        <w:rPr>
          <w:rFonts w:ascii="Tahoma" w:eastAsia="Times New Roman" w:hAnsi="Tahoma" w:cs="Tahoma"/>
          <w:color w:val="00000A"/>
          <w:sz w:val="18"/>
          <w:szCs w:val="18"/>
        </w:rPr>
        <w:t>Dane (prądowe) zas</w:t>
      </w:r>
      <w:r w:rsidR="00686644" w:rsidRPr="00D26A48">
        <w:rPr>
          <w:rFonts w:ascii="Tahoma" w:eastAsia="Times New Roman" w:hAnsi="Tahoma" w:cs="Tahoma"/>
          <w:color w:val="00000A"/>
          <w:sz w:val="18"/>
          <w:szCs w:val="18"/>
        </w:rPr>
        <w:t xml:space="preserve">ilania do ładowarki </w:t>
      </w:r>
      <w:proofErr w:type="spellStart"/>
      <w:r w:rsidR="00686644" w:rsidRPr="00D26A48">
        <w:rPr>
          <w:rFonts w:ascii="Tahoma" w:eastAsia="Times New Roman" w:hAnsi="Tahoma" w:cs="Tahoma"/>
          <w:color w:val="00000A"/>
          <w:sz w:val="18"/>
          <w:szCs w:val="18"/>
        </w:rPr>
        <w:t>Plug</w:t>
      </w:r>
      <w:proofErr w:type="spellEnd"/>
      <w:r w:rsidR="00686644" w:rsidRPr="00D26A48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686644" w:rsidRPr="00D26A48">
        <w:rPr>
          <w:rFonts w:ascii="Tahoma" w:eastAsia="Times New Roman" w:hAnsi="Tahoma" w:cs="Tahoma"/>
          <w:color w:val="00000A"/>
          <w:sz w:val="18"/>
          <w:szCs w:val="18"/>
        </w:rPr>
        <w:t>–i</w:t>
      </w:r>
      <w:proofErr w:type="spellEnd"/>
      <w:r w:rsidR="00686644" w:rsidRPr="00D26A48">
        <w:rPr>
          <w:rFonts w:ascii="Tahoma" w:eastAsia="Times New Roman" w:hAnsi="Tahoma" w:cs="Tahoma"/>
          <w:color w:val="00000A"/>
          <w:sz w:val="18"/>
          <w:szCs w:val="18"/>
        </w:rPr>
        <w:t xml:space="preserve">n </w:t>
      </w:r>
      <w:r w:rsidR="00433D25" w:rsidRPr="00D26A48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 w:rsidRPr="00D26A48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Pr="00D26A48">
        <w:rPr>
          <w:rFonts w:ascii="Tahoma" w:eastAsia="Times New Roman" w:hAnsi="Tahoma" w:cs="Tahoma"/>
          <w:color w:val="00000A"/>
          <w:sz w:val="18"/>
          <w:szCs w:val="18"/>
        </w:rPr>
        <w:t xml:space="preserve"> .</w:t>
      </w:r>
      <w:r w:rsidRPr="00D26A48">
        <w:rPr>
          <w:rFonts w:ascii="Tahoma" w:eastAsia="Times New Roman" w:hAnsi="Tahoma" w:cs="Tahoma"/>
          <w:b/>
          <w:sz w:val="18"/>
          <w:szCs w:val="18"/>
        </w:rPr>
        <w:t xml:space="preserve">                            </w:t>
      </w:r>
    </w:p>
    <w:p w:rsidR="00EF27EF" w:rsidRDefault="00EF27EF" w:rsidP="00156A46">
      <w:pPr>
        <w:tabs>
          <w:tab w:val="left" w:pos="5245"/>
        </w:tabs>
        <w:spacing w:after="0" w:line="288" w:lineRule="auto"/>
        <w:ind w:right="992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6"/>
        <w:gridCol w:w="3397"/>
        <w:gridCol w:w="5300"/>
      </w:tblGrid>
      <w:tr w:rsidR="00EF27EF">
        <w:trPr>
          <w:trHeight w:hRule="exact" w:val="1018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D4031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rPr>
          <w:trHeight w:hRule="exact" w:val="284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F27EF">
        <w:trPr>
          <w:trHeight w:val="323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Napięcie zasilania 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rPr>
          <w:trHeight w:val="323"/>
        </w:trPr>
        <w:tc>
          <w:tcPr>
            <w:tcW w:w="13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3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Moc przyłączeniowa </w:t>
            </w:r>
          </w:p>
        </w:tc>
        <w:tc>
          <w:tcPr>
            <w:tcW w:w="5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992"/>
        <w:rPr>
          <w:rFonts w:ascii="Tahoma" w:hAnsi="Tahoma" w:cs="Tahoma"/>
          <w:sz w:val="18"/>
          <w:szCs w:val="18"/>
          <w:lang w:val="en-US"/>
        </w:rPr>
      </w:pPr>
    </w:p>
    <w:p w:rsidR="00EF27EF" w:rsidRDefault="00EF27EF" w:rsidP="00156A46">
      <w:pPr>
        <w:numPr>
          <w:ilvl w:val="0"/>
          <w:numId w:val="3"/>
        </w:numPr>
        <w:spacing w:after="0" w:line="288" w:lineRule="auto"/>
        <w:ind w:right="992"/>
      </w:pPr>
      <w:r>
        <w:rPr>
          <w:rFonts w:ascii="Tahoma" w:hAnsi="Tahoma" w:cs="Tahoma"/>
          <w:sz w:val="18"/>
          <w:szCs w:val="18"/>
        </w:rPr>
        <w:t xml:space="preserve">Dane wyjściowe i inne parametry ładowarki </w:t>
      </w:r>
      <w:proofErr w:type="spellStart"/>
      <w:r>
        <w:rPr>
          <w:rFonts w:ascii="Tahoma" w:hAnsi="Tahoma" w:cs="Tahoma"/>
          <w:sz w:val="18"/>
          <w:szCs w:val="18"/>
        </w:rPr>
        <w:t>Plug-in</w:t>
      </w:r>
      <w:proofErr w:type="spellEnd"/>
      <w:r w:rsidR="00686644">
        <w:rPr>
          <w:rFonts w:ascii="Tahoma" w:hAnsi="Tahoma" w:cs="Tahoma"/>
          <w:sz w:val="18"/>
          <w:szCs w:val="18"/>
        </w:rPr>
        <w:t xml:space="preserve"> </w:t>
      </w:r>
      <w:r w:rsidR="00433D25">
        <w:rPr>
          <w:rFonts w:ascii="Tahoma" w:hAnsi="Tahoma" w:cs="Tahoma"/>
          <w:sz w:val="18"/>
          <w:szCs w:val="18"/>
        </w:rPr>
        <w:t>150</w:t>
      </w:r>
      <w:r w:rsidR="004961AB">
        <w:rPr>
          <w:rFonts w:ascii="Tahoma" w:hAnsi="Tahoma" w:cs="Tahoma"/>
          <w:sz w:val="18"/>
          <w:szCs w:val="18"/>
        </w:rPr>
        <w:t>kW</w:t>
      </w:r>
      <w:r>
        <w:rPr>
          <w:rFonts w:ascii="Tahoma" w:hAnsi="Tahoma" w:cs="Tahoma"/>
          <w:sz w:val="18"/>
          <w:szCs w:val="18"/>
        </w:rPr>
        <w:t>.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9"/>
        <w:gridCol w:w="3410"/>
        <w:gridCol w:w="5284"/>
      </w:tblGrid>
      <w:tr w:rsidR="00EF27EF" w:rsidTr="00497754">
        <w:trPr>
          <w:trHeight w:val="641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</w:tc>
      </w:tr>
      <w:tr w:rsidR="00EF27EF" w:rsidTr="00497754">
        <w:trPr>
          <w:trHeight w:hRule="exact" w:val="284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F27EF" w:rsidTr="00497754"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Znamionowa moc ładowania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Napięcie ładowania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Minimalne napięcie ładowania w sytuacji awaryjnej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Interfejs ładowania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610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Interfejs komunikacyjny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702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Izolacja galwaniczna wejść względem wyjść (min)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Sprawność (minimalna)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Stopień ochrony IP (minimalny)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Zakres temperatury pracy °C (min od …do…)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Kompatybilność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elektromagnetyczna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700"/>
        </w:trPr>
        <w:tc>
          <w:tcPr>
            <w:tcW w:w="140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Moduły ładowania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5587" w:rsidTr="00497754">
        <w:tblPrEx>
          <w:tblCellMar>
            <w:top w:w="0" w:type="dxa"/>
          </w:tblCellMar>
        </w:tblPrEx>
        <w:trPr>
          <w:trHeight w:val="446"/>
        </w:trPr>
        <w:tc>
          <w:tcPr>
            <w:tcW w:w="140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587" w:rsidRDefault="003D5587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3D5587" w:rsidRPr="00686644" w:rsidRDefault="003D5587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  <w:r w:rsidRPr="00686644">
              <w:rPr>
                <w:rFonts w:ascii="Tahoma" w:hAnsi="Tahoma" w:cs="Tahoma"/>
                <w:sz w:val="18"/>
                <w:szCs w:val="18"/>
              </w:rPr>
              <w:t>Liczniki energii elektrycznej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5587" w:rsidRDefault="003D5587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6644" w:rsidTr="00497754">
        <w:tblPrEx>
          <w:tblCellMar>
            <w:top w:w="0" w:type="dxa"/>
          </w:tblCellMar>
        </w:tblPrEx>
        <w:trPr>
          <w:trHeight w:val="446"/>
        </w:trPr>
        <w:tc>
          <w:tcPr>
            <w:tcW w:w="140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6644" w:rsidRDefault="003D5587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686644" w:rsidRDefault="003D3C18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  <w:r w:rsidRPr="003D3C18">
              <w:rPr>
                <w:rFonts w:ascii="Tahoma" w:hAnsi="Tahoma" w:cs="Tahoma"/>
                <w:bCs/>
                <w:sz w:val="18"/>
                <w:szCs w:val="18"/>
              </w:rPr>
              <w:t>Poziom hałasu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6644" w:rsidRDefault="00686644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6644" w:rsidTr="00497754">
        <w:tblPrEx>
          <w:tblCellMar>
            <w:top w:w="0" w:type="dxa"/>
          </w:tblCellMar>
        </w:tblPrEx>
        <w:trPr>
          <w:trHeight w:val="22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6644" w:rsidRDefault="00686644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686644" w:rsidRDefault="00686644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6644" w:rsidRDefault="00686644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992"/>
      </w:pPr>
      <w:r>
        <w:rPr>
          <w:rFonts w:ascii="Tahoma" w:eastAsia="Tahoma" w:hAnsi="Tahoma" w:cs="Tahoma"/>
          <w:sz w:val="18"/>
          <w:szCs w:val="18"/>
        </w:rPr>
        <w:t xml:space="preserve">        </w:t>
      </w:r>
    </w:p>
    <w:p w:rsidR="00EF27EF" w:rsidRDefault="00EF27EF" w:rsidP="00156A46">
      <w:pPr>
        <w:pStyle w:val="Akapitzlist"/>
        <w:numPr>
          <w:ilvl w:val="0"/>
          <w:numId w:val="3"/>
        </w:numPr>
        <w:spacing w:after="0" w:line="288" w:lineRule="auto"/>
        <w:ind w:right="992"/>
        <w:jc w:val="both"/>
      </w:pPr>
      <w:r w:rsidRPr="00360ACD">
        <w:rPr>
          <w:rFonts w:ascii="Tahoma" w:hAnsi="Tahoma" w:cs="Tahoma"/>
          <w:sz w:val="18"/>
          <w:szCs w:val="18"/>
        </w:rPr>
        <w:t xml:space="preserve">Opis obudowy mechanicznej i gabarytów przyłącza do sieci elektroenergetycznej dla oferowanej ładowarki </w:t>
      </w:r>
      <w:proofErr w:type="spellStart"/>
      <w:r w:rsidRPr="00360ACD">
        <w:rPr>
          <w:rFonts w:ascii="Tahoma" w:hAnsi="Tahoma" w:cs="Tahoma"/>
          <w:sz w:val="18"/>
          <w:szCs w:val="18"/>
        </w:rPr>
        <w:t>Plug-in</w:t>
      </w:r>
      <w:proofErr w:type="spellEnd"/>
      <w:r w:rsidRPr="00360ACD">
        <w:rPr>
          <w:rFonts w:ascii="Tahoma" w:hAnsi="Tahoma" w:cs="Tahoma"/>
          <w:sz w:val="18"/>
          <w:szCs w:val="18"/>
        </w:rPr>
        <w:t>.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7"/>
        <w:gridCol w:w="3321"/>
        <w:gridCol w:w="5375"/>
      </w:tblGrid>
      <w:tr w:rsidR="00EF27EF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</w:tc>
      </w:tr>
      <w:tr w:rsidR="00EF27EF">
        <w:trPr>
          <w:trHeight w:hRule="exact" w:val="284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</w:tr>
      <w:tr w:rsidR="00EF27EF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Obudowa ładowarki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left="720"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Wymiary zewnętrzne wys. x szer. x gł. [mm] (maksymalne)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Maksymalne wymiary dla miejsca posadowienia ładowarki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Plug-in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szer. x gł. [mm]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Zabezpieczenie przed dostępem  osób nieuprawnionych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pacing w:after="0" w:line="288" w:lineRule="auto"/>
              <w:ind w:right="992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</w:t>
            </w: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57097C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EF27EF">
              <w:rPr>
                <w:rFonts w:ascii="Tahoma" w:hAnsi="Tahoma" w:cs="Tahoma"/>
                <w:sz w:val="18"/>
                <w:szCs w:val="18"/>
              </w:rPr>
              <w:t>rzew</w:t>
            </w:r>
            <w:r w:rsidR="00AB2094">
              <w:rPr>
                <w:rFonts w:ascii="Tahoma" w:hAnsi="Tahoma" w:cs="Tahoma"/>
                <w:sz w:val="18"/>
                <w:szCs w:val="18"/>
              </w:rPr>
              <w:t>ód zasilający oraz przewody</w:t>
            </w:r>
            <w:r w:rsidR="00EF27EF">
              <w:rPr>
                <w:rFonts w:ascii="Tahoma" w:hAnsi="Tahoma" w:cs="Tahoma"/>
                <w:sz w:val="18"/>
                <w:szCs w:val="18"/>
              </w:rPr>
              <w:t xml:space="preserve"> do ładowania autobusów</w:t>
            </w:r>
            <w:r w:rsidR="00D4031F">
              <w:rPr>
                <w:rFonts w:ascii="Tahoma" w:hAnsi="Tahoma" w:cs="Tahoma"/>
                <w:sz w:val="18"/>
                <w:szCs w:val="18"/>
              </w:rPr>
              <w:t xml:space="preserve"> DC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left="357" w:right="99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525130" w:rsidP="007E00C9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Posadowienie  ładowarki</w:t>
            </w:r>
            <w:r w:rsidR="00797E6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797E68">
              <w:rPr>
                <w:rFonts w:ascii="Tahoma" w:hAnsi="Tahoma" w:cs="Tahoma"/>
                <w:bCs/>
                <w:sz w:val="18"/>
                <w:szCs w:val="18"/>
              </w:rPr>
              <w:t>Plug-in</w:t>
            </w:r>
            <w:proofErr w:type="spellEnd"/>
            <w:r w:rsidR="00797E6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433D25">
              <w:rPr>
                <w:rFonts w:ascii="Tahoma" w:hAnsi="Tahoma" w:cs="Tahoma"/>
                <w:bCs/>
                <w:sz w:val="18"/>
                <w:szCs w:val="18"/>
              </w:rPr>
              <w:t>150</w:t>
            </w:r>
            <w:r w:rsidR="00797E68">
              <w:rPr>
                <w:rFonts w:ascii="Tahoma" w:hAnsi="Tahoma" w:cs="Tahoma"/>
                <w:bCs/>
                <w:sz w:val="18"/>
                <w:szCs w:val="18"/>
              </w:rPr>
              <w:t>kW</w:t>
            </w:r>
            <w:r w:rsidR="007E00C9">
              <w:rPr>
                <w:rFonts w:ascii="Tahoma" w:hAnsi="Tahoma" w:cs="Tahoma"/>
                <w:bCs/>
                <w:sz w:val="18"/>
                <w:szCs w:val="18"/>
              </w:rPr>
              <w:t xml:space="preserve"> (uzależnione od rodzaju wybranej przez Wykonawcę obudowy ładowarki)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Zabezpieczenie przed dostępem osób nieuprawnionych </w:t>
            </w:r>
            <w:r w:rsidR="00686644">
              <w:rPr>
                <w:rFonts w:ascii="Tahoma" w:hAnsi="Tahoma" w:cs="Tahoma"/>
                <w:sz w:val="18"/>
                <w:szCs w:val="18"/>
              </w:rPr>
              <w:t xml:space="preserve">do wnętrza ładowarki </w:t>
            </w:r>
            <w:proofErr w:type="spellStart"/>
            <w:r w:rsidR="00686644">
              <w:rPr>
                <w:rFonts w:ascii="Tahoma" w:hAnsi="Tahoma" w:cs="Tahoma"/>
                <w:sz w:val="18"/>
                <w:szCs w:val="18"/>
              </w:rPr>
              <w:t>Plug-in</w:t>
            </w:r>
            <w:proofErr w:type="spellEnd"/>
            <w:r w:rsidR="0068664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33D25">
              <w:rPr>
                <w:rFonts w:ascii="Tahoma" w:hAnsi="Tahoma" w:cs="Tahoma"/>
                <w:sz w:val="18"/>
                <w:szCs w:val="18"/>
              </w:rPr>
              <w:t>150</w:t>
            </w:r>
            <w:r w:rsidR="004961AB">
              <w:rPr>
                <w:rFonts w:ascii="Tahoma" w:hAnsi="Tahoma" w:cs="Tahoma"/>
                <w:sz w:val="18"/>
                <w:szCs w:val="18"/>
              </w:rPr>
              <w:t>kW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-1"/>
        <w:rPr>
          <w:rFonts w:ascii="Tahoma" w:hAnsi="Tahoma" w:cs="Tahoma"/>
          <w:i/>
          <w:sz w:val="18"/>
          <w:szCs w:val="18"/>
        </w:rPr>
      </w:pPr>
    </w:p>
    <w:p w:rsidR="00EF27EF" w:rsidRPr="004656EE" w:rsidRDefault="00EF27EF" w:rsidP="00156A46">
      <w:pPr>
        <w:pStyle w:val="Akapitzlist"/>
        <w:numPr>
          <w:ilvl w:val="0"/>
          <w:numId w:val="5"/>
        </w:numPr>
        <w:spacing w:after="0" w:line="288" w:lineRule="auto"/>
        <w:ind w:left="567" w:right="-1" w:hanging="567"/>
      </w:pPr>
      <w:r w:rsidRPr="004656EE">
        <w:rPr>
          <w:rFonts w:ascii="Tahoma" w:hAnsi="Tahoma" w:cs="Tahoma"/>
          <w:sz w:val="18"/>
          <w:szCs w:val="18"/>
        </w:rPr>
        <w:t>Niniejszym oświadczamy, że nie opisane w powyższej treści oraz tabelach parametry tec</w:t>
      </w:r>
      <w:r w:rsidR="00D56AA8">
        <w:rPr>
          <w:rFonts w:ascii="Tahoma" w:hAnsi="Tahoma" w:cs="Tahoma"/>
          <w:sz w:val="18"/>
          <w:szCs w:val="18"/>
        </w:rPr>
        <w:t>hniczne i wyposażenie oferowan</w:t>
      </w:r>
      <w:r w:rsidR="00D26A48">
        <w:rPr>
          <w:rFonts w:ascii="Tahoma" w:hAnsi="Tahoma" w:cs="Tahoma"/>
          <w:sz w:val="18"/>
          <w:szCs w:val="18"/>
        </w:rPr>
        <w:t>ej</w:t>
      </w:r>
      <w:r w:rsidR="00D56AA8">
        <w:rPr>
          <w:rFonts w:ascii="Tahoma" w:hAnsi="Tahoma" w:cs="Tahoma"/>
          <w:sz w:val="18"/>
          <w:szCs w:val="18"/>
        </w:rPr>
        <w:t xml:space="preserve"> ładowark</w:t>
      </w:r>
      <w:r w:rsidR="00D26A48">
        <w:rPr>
          <w:rFonts w:ascii="Tahoma" w:hAnsi="Tahoma" w:cs="Tahoma"/>
          <w:sz w:val="18"/>
          <w:szCs w:val="18"/>
        </w:rPr>
        <w:t>i</w:t>
      </w:r>
      <w:r w:rsidRPr="004656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A174FD" w:rsidRPr="004656EE">
        <w:rPr>
          <w:rFonts w:ascii="Tahoma" w:hAnsi="Tahoma" w:cs="Tahoma"/>
          <w:sz w:val="18"/>
          <w:szCs w:val="18"/>
        </w:rPr>
        <w:t>Plug-in</w:t>
      </w:r>
      <w:proofErr w:type="spellEnd"/>
      <w:r w:rsidR="00A174FD" w:rsidRPr="004656EE">
        <w:rPr>
          <w:rFonts w:ascii="Tahoma" w:hAnsi="Tahoma" w:cs="Tahoma"/>
          <w:sz w:val="18"/>
          <w:szCs w:val="18"/>
        </w:rPr>
        <w:t xml:space="preserve"> </w:t>
      </w:r>
      <w:r w:rsidR="00433D25">
        <w:rPr>
          <w:rFonts w:ascii="Tahoma" w:hAnsi="Tahoma" w:cs="Tahoma"/>
          <w:sz w:val="18"/>
          <w:szCs w:val="18"/>
        </w:rPr>
        <w:t>150</w:t>
      </w:r>
      <w:r w:rsidR="004961AB">
        <w:rPr>
          <w:rFonts w:ascii="Tahoma" w:hAnsi="Tahoma" w:cs="Tahoma"/>
          <w:sz w:val="18"/>
          <w:szCs w:val="18"/>
        </w:rPr>
        <w:t>kW</w:t>
      </w:r>
      <w:r w:rsidR="00A174FD" w:rsidRPr="004656EE">
        <w:rPr>
          <w:rFonts w:ascii="Tahoma" w:hAnsi="Tahoma" w:cs="Tahoma"/>
          <w:sz w:val="18"/>
          <w:szCs w:val="18"/>
        </w:rPr>
        <w:t xml:space="preserve"> </w:t>
      </w:r>
      <w:r w:rsidR="00BD1D60" w:rsidRPr="004656EE">
        <w:rPr>
          <w:rFonts w:ascii="Tahoma" w:hAnsi="Tahoma" w:cs="Tahoma"/>
          <w:sz w:val="18"/>
          <w:szCs w:val="18"/>
        </w:rPr>
        <w:t xml:space="preserve"> </w:t>
      </w:r>
      <w:r w:rsidRPr="004656EE">
        <w:rPr>
          <w:rFonts w:ascii="Tahoma" w:hAnsi="Tahoma" w:cs="Tahoma"/>
          <w:sz w:val="18"/>
          <w:szCs w:val="18"/>
        </w:rPr>
        <w:t xml:space="preserve">jest zgodne z wymogami, określonymi przez Zamawiającego w SWZ </w:t>
      </w:r>
      <w:r w:rsidR="00D56AA8">
        <w:rPr>
          <w:rFonts w:ascii="Tahoma" w:hAnsi="Tahoma" w:cs="Tahoma"/>
          <w:sz w:val="18"/>
          <w:szCs w:val="18"/>
        </w:rPr>
        <w:t xml:space="preserve">w tym w załączniku nr </w:t>
      </w:r>
      <w:r w:rsidR="00AB2094">
        <w:rPr>
          <w:rFonts w:ascii="Tahoma" w:hAnsi="Tahoma" w:cs="Tahoma"/>
          <w:sz w:val="18"/>
          <w:szCs w:val="18"/>
        </w:rPr>
        <w:t>10.</w:t>
      </w:r>
      <w:r w:rsidR="00D26A48">
        <w:rPr>
          <w:rFonts w:ascii="Tahoma" w:hAnsi="Tahoma" w:cs="Tahoma"/>
          <w:sz w:val="18"/>
          <w:szCs w:val="18"/>
        </w:rPr>
        <w:t>3</w:t>
      </w:r>
      <w:r w:rsidR="00AB2094">
        <w:rPr>
          <w:rFonts w:ascii="Tahoma" w:hAnsi="Tahoma" w:cs="Tahoma"/>
          <w:sz w:val="18"/>
          <w:szCs w:val="18"/>
        </w:rPr>
        <w:t xml:space="preserve"> </w:t>
      </w:r>
      <w:r w:rsidRPr="004656EE">
        <w:rPr>
          <w:rFonts w:ascii="Tahoma" w:hAnsi="Tahoma" w:cs="Tahoma"/>
          <w:sz w:val="18"/>
          <w:szCs w:val="18"/>
        </w:rPr>
        <w:t>do SWZ</w:t>
      </w:r>
      <w:r w:rsidR="004656EE">
        <w:rPr>
          <w:rFonts w:ascii="Tahoma" w:hAnsi="Tahoma" w:cs="Tahoma"/>
          <w:sz w:val="18"/>
          <w:szCs w:val="18"/>
        </w:rPr>
        <w:t>.</w:t>
      </w:r>
    </w:p>
    <w:sectPr w:rsidR="00EF27EF" w:rsidRPr="004656EE" w:rsidSect="00560F75">
      <w:headerReference w:type="default" r:id="rId7"/>
      <w:footerReference w:type="default" r:id="rId8"/>
      <w:pgSz w:w="11906" w:h="16838"/>
      <w:pgMar w:top="1702" w:right="566" w:bottom="1417" w:left="709" w:header="708" w:footer="708" w:gutter="0"/>
      <w:pgNumType w:start="1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02" w:rsidRDefault="009F2602">
      <w:pPr>
        <w:spacing w:after="0" w:line="240" w:lineRule="auto"/>
      </w:pPr>
      <w:r>
        <w:separator/>
      </w:r>
    </w:p>
  </w:endnote>
  <w:endnote w:type="continuationSeparator" w:id="0">
    <w:p w:rsidR="009F2602" w:rsidRDefault="009F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23113"/>
      <w:docPartObj>
        <w:docPartGallery w:val="Page Numbers (Bottom of Page)"/>
        <w:docPartUnique/>
      </w:docPartObj>
    </w:sdtPr>
    <w:sdtContent>
      <w:p w:rsidR="00560F75" w:rsidRDefault="00560F75">
        <w:pPr>
          <w:pStyle w:val="Stopka"/>
          <w:jc w:val="right"/>
        </w:pPr>
        <w:fldSimple w:instr=" PAGE   \* MERGEFORMAT ">
          <w:r>
            <w:rPr>
              <w:noProof/>
            </w:rPr>
            <w:t>163</w:t>
          </w:r>
        </w:fldSimple>
      </w:p>
    </w:sdtContent>
  </w:sdt>
  <w:p w:rsidR="00EF27EF" w:rsidRDefault="00EF27EF">
    <w:pPr>
      <w:pStyle w:val="Stopka"/>
      <w:rPr>
        <w:rFonts w:ascii="Tahoma" w:hAnsi="Tahoma" w:cs="Tahoma"/>
        <w:sz w:val="14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02" w:rsidRDefault="009F2602">
      <w:pPr>
        <w:spacing w:after="0" w:line="240" w:lineRule="auto"/>
      </w:pPr>
      <w:r>
        <w:separator/>
      </w:r>
    </w:p>
  </w:footnote>
  <w:footnote w:type="continuationSeparator" w:id="0">
    <w:p w:rsidR="009F2602" w:rsidRDefault="009F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DF" w:rsidRDefault="009E24DF">
    <w:pPr>
      <w:pStyle w:val="Nagwek"/>
    </w:pPr>
    <w:r>
      <w:rPr>
        <w:noProof/>
        <w:lang w:eastAsia="pl-PL"/>
      </w:rPr>
      <w:drawing>
        <wp:inline distT="0" distB="0" distL="0" distR="0">
          <wp:extent cx="5752465" cy="730250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 w:hint="default"/>
        <w:color w:val="00000A"/>
        <w:sz w:val="18"/>
        <w:szCs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ahoma" w:eastAsia="NSimSun" w:hAnsi="Tahoma" w:cs="Tahoma"/>
        <w:kern w:val="2"/>
        <w:sz w:val="18"/>
        <w:szCs w:val="18"/>
        <w:lang w:eastAsia="hi-IN" w:bidi="hi-I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18"/>
        <w:szCs w:val="1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8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ahoma" w:eastAsia="Times New Roman" w:hAnsi="Tahoma" w:cs="Tahoma"/>
        <w:color w:val="00000A"/>
        <w:sz w:val="18"/>
        <w:szCs w:val="18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6BC0D92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13">
    <w:nsid w:val="0FBA013F"/>
    <w:multiLevelType w:val="hybridMultilevel"/>
    <w:tmpl w:val="C8063054"/>
    <w:lvl w:ilvl="0" w:tplc="5D0E36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470C17"/>
    <w:multiLevelType w:val="hybridMultilevel"/>
    <w:tmpl w:val="23CCC7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9E4662C"/>
    <w:multiLevelType w:val="hybridMultilevel"/>
    <w:tmpl w:val="38AA4778"/>
    <w:name w:val="WW8Num362222222222222"/>
    <w:lvl w:ilvl="0" w:tplc="2C62FD68">
      <w:start w:val="1"/>
      <w:numFmt w:val="decimal"/>
      <w:pStyle w:val="Nagwek2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>
    <w:nsid w:val="1C2035B2"/>
    <w:multiLevelType w:val="hybridMultilevel"/>
    <w:tmpl w:val="B900B32C"/>
    <w:lvl w:ilvl="0" w:tplc="FDE2932E">
      <w:numFmt w:val="bullet"/>
      <w:lvlText w:val=""/>
      <w:lvlJc w:val="left"/>
      <w:pPr>
        <w:ind w:left="1571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C453FFB"/>
    <w:multiLevelType w:val="hybridMultilevel"/>
    <w:tmpl w:val="A11E6692"/>
    <w:lvl w:ilvl="0" w:tplc="AA785D1C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22E7372A"/>
    <w:multiLevelType w:val="hybridMultilevel"/>
    <w:tmpl w:val="69FC65B4"/>
    <w:lvl w:ilvl="0" w:tplc="F8D494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E9E31B8"/>
    <w:multiLevelType w:val="hybridMultilevel"/>
    <w:tmpl w:val="28B288E0"/>
    <w:lvl w:ilvl="0" w:tplc="286C29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98A1786"/>
    <w:multiLevelType w:val="hybridMultilevel"/>
    <w:tmpl w:val="53DEC22C"/>
    <w:lvl w:ilvl="0" w:tplc="F0E055EA">
      <w:numFmt w:val="bullet"/>
      <w:lvlText w:val=""/>
      <w:lvlJc w:val="left"/>
      <w:pPr>
        <w:ind w:left="1571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0194356"/>
    <w:multiLevelType w:val="hybridMultilevel"/>
    <w:tmpl w:val="E7E493AA"/>
    <w:lvl w:ilvl="0" w:tplc="D3CCE74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716C2"/>
    <w:multiLevelType w:val="hybridMultilevel"/>
    <w:tmpl w:val="A524D146"/>
    <w:lvl w:ilvl="0" w:tplc="AA0AC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2E3"/>
    <w:multiLevelType w:val="hybridMultilevel"/>
    <w:tmpl w:val="390A8DE0"/>
    <w:lvl w:ilvl="0" w:tplc="6138FD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2329F"/>
    <w:multiLevelType w:val="hybridMultilevel"/>
    <w:tmpl w:val="1FD81970"/>
    <w:lvl w:ilvl="0" w:tplc="9B72EA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120566"/>
    <w:multiLevelType w:val="hybridMultilevel"/>
    <w:tmpl w:val="A880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C7E1B"/>
    <w:multiLevelType w:val="hybridMultilevel"/>
    <w:tmpl w:val="440E5938"/>
    <w:lvl w:ilvl="0" w:tplc="04150017">
      <w:start w:val="1"/>
      <w:numFmt w:val="lowerLetter"/>
      <w:lvlText w:val="%1)"/>
      <w:lvlJc w:val="left"/>
      <w:pPr>
        <w:ind w:left="1772" w:hanging="360"/>
      </w:p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7">
    <w:nsid w:val="6C1A5DB2"/>
    <w:multiLevelType w:val="hybridMultilevel"/>
    <w:tmpl w:val="2F7C16F8"/>
    <w:name w:val="WW8Num3622222222222222"/>
    <w:lvl w:ilvl="0" w:tplc="99840CBE">
      <w:start w:val="1"/>
      <w:numFmt w:val="lowerLetter"/>
      <w:pStyle w:val="Nagwek3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>
    <w:nsid w:val="7A333AA3"/>
    <w:multiLevelType w:val="hybridMultilevel"/>
    <w:tmpl w:val="7C1804F2"/>
    <w:lvl w:ilvl="0" w:tplc="CE28795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27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25"/>
  </w:num>
  <w:num w:numId="20">
    <w:abstractNumId w:val="15"/>
    <w:lvlOverride w:ilvl="0">
      <w:startOverride w:val="1"/>
    </w:lvlOverride>
  </w:num>
  <w:num w:numId="21">
    <w:abstractNumId w:val="18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22"/>
  </w:num>
  <w:num w:numId="25">
    <w:abstractNumId w:val="23"/>
  </w:num>
  <w:num w:numId="26">
    <w:abstractNumId w:val="13"/>
  </w:num>
  <w:num w:numId="27">
    <w:abstractNumId w:val="12"/>
  </w:num>
  <w:num w:numId="28">
    <w:abstractNumId w:val="21"/>
  </w:num>
  <w:num w:numId="29">
    <w:abstractNumId w:val="19"/>
  </w:num>
  <w:num w:numId="30">
    <w:abstractNumId w:val="28"/>
  </w:num>
  <w:num w:numId="31">
    <w:abstractNumId w:val="24"/>
  </w:num>
  <w:num w:numId="32">
    <w:abstractNumId w:val="17"/>
  </w:num>
  <w:num w:numId="33">
    <w:abstractNumId w:val="26"/>
  </w:num>
  <w:num w:numId="34">
    <w:abstractNumId w:val="14"/>
  </w:num>
  <w:num w:numId="35">
    <w:abstractNumId w:val="16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887"/>
    <w:rsid w:val="0001396F"/>
    <w:rsid w:val="0001680A"/>
    <w:rsid w:val="00046A2E"/>
    <w:rsid w:val="0009562E"/>
    <w:rsid w:val="000B435B"/>
    <w:rsid w:val="000B49F9"/>
    <w:rsid w:val="000B6661"/>
    <w:rsid w:val="001255D5"/>
    <w:rsid w:val="00156A46"/>
    <w:rsid w:val="00162D23"/>
    <w:rsid w:val="00171E21"/>
    <w:rsid w:val="001C4F17"/>
    <w:rsid w:val="00217281"/>
    <w:rsid w:val="00221F2B"/>
    <w:rsid w:val="0024636B"/>
    <w:rsid w:val="002667A6"/>
    <w:rsid w:val="002817D9"/>
    <w:rsid w:val="002868AE"/>
    <w:rsid w:val="002A0642"/>
    <w:rsid w:val="002C33E4"/>
    <w:rsid w:val="002D386B"/>
    <w:rsid w:val="002D4F8B"/>
    <w:rsid w:val="00360ACD"/>
    <w:rsid w:val="00377A73"/>
    <w:rsid w:val="003967DE"/>
    <w:rsid w:val="003A0AE1"/>
    <w:rsid w:val="003A27DC"/>
    <w:rsid w:val="003D3C18"/>
    <w:rsid w:val="003D5587"/>
    <w:rsid w:val="004223CD"/>
    <w:rsid w:val="00424C65"/>
    <w:rsid w:val="00430C62"/>
    <w:rsid w:val="00433D25"/>
    <w:rsid w:val="00434155"/>
    <w:rsid w:val="0044295C"/>
    <w:rsid w:val="004656EE"/>
    <w:rsid w:val="004961AB"/>
    <w:rsid w:val="00497754"/>
    <w:rsid w:val="004B4786"/>
    <w:rsid w:val="004C014E"/>
    <w:rsid w:val="004F6AF5"/>
    <w:rsid w:val="005019A8"/>
    <w:rsid w:val="00502819"/>
    <w:rsid w:val="00514FD3"/>
    <w:rsid w:val="00525130"/>
    <w:rsid w:val="005303F0"/>
    <w:rsid w:val="00545065"/>
    <w:rsid w:val="00560F75"/>
    <w:rsid w:val="00566730"/>
    <w:rsid w:val="0057097C"/>
    <w:rsid w:val="00575A32"/>
    <w:rsid w:val="005B1B14"/>
    <w:rsid w:val="00626E25"/>
    <w:rsid w:val="006361F1"/>
    <w:rsid w:val="00644F8E"/>
    <w:rsid w:val="006709BF"/>
    <w:rsid w:val="00682E7B"/>
    <w:rsid w:val="00686644"/>
    <w:rsid w:val="006C483D"/>
    <w:rsid w:val="006C4942"/>
    <w:rsid w:val="006E4688"/>
    <w:rsid w:val="00716817"/>
    <w:rsid w:val="0072123A"/>
    <w:rsid w:val="00722CB5"/>
    <w:rsid w:val="00740887"/>
    <w:rsid w:val="007510BB"/>
    <w:rsid w:val="007549CC"/>
    <w:rsid w:val="00780918"/>
    <w:rsid w:val="00797E68"/>
    <w:rsid w:val="007B3C1D"/>
    <w:rsid w:val="007C502E"/>
    <w:rsid w:val="007E00C9"/>
    <w:rsid w:val="007E3B92"/>
    <w:rsid w:val="007F7C08"/>
    <w:rsid w:val="008316AC"/>
    <w:rsid w:val="008437DB"/>
    <w:rsid w:val="0084446F"/>
    <w:rsid w:val="00856120"/>
    <w:rsid w:val="00881578"/>
    <w:rsid w:val="008A5B15"/>
    <w:rsid w:val="008F2B64"/>
    <w:rsid w:val="009131B5"/>
    <w:rsid w:val="0095179D"/>
    <w:rsid w:val="00996D09"/>
    <w:rsid w:val="009D2BA8"/>
    <w:rsid w:val="009E24DF"/>
    <w:rsid w:val="009E5F8E"/>
    <w:rsid w:val="009F11E0"/>
    <w:rsid w:val="009F2602"/>
    <w:rsid w:val="009F322F"/>
    <w:rsid w:val="00A01ADB"/>
    <w:rsid w:val="00A174FD"/>
    <w:rsid w:val="00A44DB5"/>
    <w:rsid w:val="00A53D09"/>
    <w:rsid w:val="00A61240"/>
    <w:rsid w:val="00A70356"/>
    <w:rsid w:val="00A76DAD"/>
    <w:rsid w:val="00AB2094"/>
    <w:rsid w:val="00AC32D9"/>
    <w:rsid w:val="00AD79EC"/>
    <w:rsid w:val="00AE745A"/>
    <w:rsid w:val="00B05CEE"/>
    <w:rsid w:val="00B57010"/>
    <w:rsid w:val="00B73186"/>
    <w:rsid w:val="00BA4242"/>
    <w:rsid w:val="00BC32CE"/>
    <w:rsid w:val="00BD1D60"/>
    <w:rsid w:val="00CC0F7E"/>
    <w:rsid w:val="00CC3EE5"/>
    <w:rsid w:val="00D1752A"/>
    <w:rsid w:val="00D26A48"/>
    <w:rsid w:val="00D35CC9"/>
    <w:rsid w:val="00D4031F"/>
    <w:rsid w:val="00D56AA8"/>
    <w:rsid w:val="00D96B0C"/>
    <w:rsid w:val="00E17844"/>
    <w:rsid w:val="00E2398B"/>
    <w:rsid w:val="00E86BA7"/>
    <w:rsid w:val="00EB5722"/>
    <w:rsid w:val="00EF27EF"/>
    <w:rsid w:val="00F128CB"/>
    <w:rsid w:val="00F42003"/>
    <w:rsid w:val="00FA65EB"/>
    <w:rsid w:val="00FB3404"/>
    <w:rsid w:val="00FD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8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217281"/>
    <w:pPr>
      <w:numPr>
        <w:numId w:val="1"/>
      </w:numPr>
      <w:spacing w:before="120" w:after="120" w:line="240" w:lineRule="auto"/>
      <w:jc w:val="both"/>
      <w:outlineLvl w:val="0"/>
    </w:pPr>
    <w:rPr>
      <w:rFonts w:ascii="Tahoma" w:eastAsia="NSimSun" w:hAnsi="Tahoma" w:cs="Tahoma"/>
      <w:kern w:val="2"/>
      <w:sz w:val="18"/>
      <w:szCs w:val="20"/>
      <w:lang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031F"/>
    <w:pPr>
      <w:keepNext/>
      <w:widowControl w:val="0"/>
      <w:numPr>
        <w:numId w:val="13"/>
      </w:numPr>
      <w:tabs>
        <w:tab w:val="num" w:pos="0"/>
      </w:tabs>
      <w:overflowPunct w:val="0"/>
      <w:autoSpaceDE w:val="0"/>
      <w:spacing w:before="240" w:after="240" w:line="240" w:lineRule="auto"/>
      <w:ind w:left="576" w:hanging="576"/>
      <w:textAlignment w:val="baseline"/>
      <w:outlineLvl w:val="1"/>
    </w:pPr>
    <w:rPr>
      <w:rFonts w:ascii="Times New Roman" w:eastAsia="SimSun" w:hAnsi="Times New Roman" w:cs="Arial"/>
      <w:color w:val="000000"/>
      <w:kern w:val="1"/>
      <w:sz w:val="24"/>
      <w:szCs w:val="20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4031F"/>
    <w:pPr>
      <w:keepNext/>
      <w:numPr>
        <w:numId w:val="15"/>
      </w:numPr>
      <w:spacing w:before="240" w:after="60"/>
      <w:ind w:left="0" w:firstLine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17281"/>
    <w:rPr>
      <w:rFonts w:hint="default"/>
      <w:b w:val="0"/>
      <w:i w:val="0"/>
      <w:sz w:val="18"/>
      <w:szCs w:val="18"/>
    </w:rPr>
  </w:style>
  <w:style w:type="character" w:customStyle="1" w:styleId="WW8Num1z1">
    <w:name w:val="WW8Num1z1"/>
    <w:rsid w:val="00217281"/>
  </w:style>
  <w:style w:type="character" w:customStyle="1" w:styleId="WW8Num1z2">
    <w:name w:val="WW8Num1z2"/>
    <w:rsid w:val="00217281"/>
  </w:style>
  <w:style w:type="character" w:customStyle="1" w:styleId="WW8Num1z3">
    <w:name w:val="WW8Num1z3"/>
    <w:rsid w:val="00217281"/>
  </w:style>
  <w:style w:type="character" w:customStyle="1" w:styleId="WW8Num1z4">
    <w:name w:val="WW8Num1z4"/>
    <w:rsid w:val="00217281"/>
  </w:style>
  <w:style w:type="character" w:customStyle="1" w:styleId="WW8Num1z5">
    <w:name w:val="WW8Num1z5"/>
    <w:rsid w:val="00217281"/>
  </w:style>
  <w:style w:type="character" w:customStyle="1" w:styleId="WW8Num1z6">
    <w:name w:val="WW8Num1z6"/>
    <w:rsid w:val="00217281"/>
  </w:style>
  <w:style w:type="character" w:customStyle="1" w:styleId="WW8Num1z7">
    <w:name w:val="WW8Num1z7"/>
    <w:rsid w:val="00217281"/>
  </w:style>
  <w:style w:type="character" w:customStyle="1" w:styleId="WW8Num1z8">
    <w:name w:val="WW8Num1z8"/>
    <w:rsid w:val="00217281"/>
  </w:style>
  <w:style w:type="character" w:customStyle="1" w:styleId="WW8Num2z0">
    <w:name w:val="WW8Num2z0"/>
    <w:rsid w:val="00217281"/>
    <w:rPr>
      <w:rFonts w:ascii="Tahoma" w:eastAsia="Times New Roman" w:hAnsi="Tahoma" w:cs="Tahoma"/>
      <w:b w:val="0"/>
      <w:sz w:val="18"/>
      <w:szCs w:val="18"/>
    </w:rPr>
  </w:style>
  <w:style w:type="character" w:customStyle="1" w:styleId="WW8Num3z0">
    <w:name w:val="WW8Num3z0"/>
    <w:rsid w:val="00217281"/>
    <w:rPr>
      <w:rFonts w:hint="default"/>
    </w:rPr>
  </w:style>
  <w:style w:type="character" w:customStyle="1" w:styleId="WW8Num4z0">
    <w:name w:val="WW8Num4z0"/>
    <w:rsid w:val="00217281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5z0">
    <w:name w:val="WW8Num5z0"/>
    <w:rsid w:val="00217281"/>
    <w:rPr>
      <w:rFonts w:ascii="Tahoma" w:eastAsia="Times New Roman" w:hAnsi="Tahoma" w:cs="Tahoma" w:hint="default"/>
      <w:color w:val="00000A"/>
      <w:sz w:val="18"/>
      <w:szCs w:val="18"/>
    </w:rPr>
  </w:style>
  <w:style w:type="character" w:customStyle="1" w:styleId="WW8Num6z0">
    <w:name w:val="WW8Num6z0"/>
    <w:rsid w:val="00217281"/>
    <w:rPr>
      <w:rFonts w:ascii="Tahoma" w:eastAsia="NSimSun" w:hAnsi="Tahoma" w:cs="Tahoma"/>
      <w:kern w:val="2"/>
      <w:sz w:val="18"/>
      <w:szCs w:val="18"/>
      <w:lang w:eastAsia="hi-IN" w:bidi="hi-IN"/>
    </w:rPr>
  </w:style>
  <w:style w:type="character" w:customStyle="1" w:styleId="WW8Num7z0">
    <w:name w:val="WW8Num7z0"/>
    <w:rsid w:val="00217281"/>
    <w:rPr>
      <w:rFonts w:ascii="Tahoma" w:hAnsi="Tahoma" w:cs="Tahoma"/>
      <w:sz w:val="18"/>
      <w:szCs w:val="18"/>
    </w:rPr>
  </w:style>
  <w:style w:type="character" w:customStyle="1" w:styleId="WW8Num8z0">
    <w:name w:val="WW8Num8z0"/>
    <w:rsid w:val="00217281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9z0">
    <w:name w:val="WW8Num9z0"/>
    <w:rsid w:val="00217281"/>
    <w:rPr>
      <w:rFonts w:hint="default"/>
    </w:rPr>
  </w:style>
  <w:style w:type="character" w:customStyle="1" w:styleId="WW8Num10z0">
    <w:name w:val="WW8Num10z0"/>
    <w:rsid w:val="00217281"/>
    <w:rPr>
      <w:rFonts w:hint="default"/>
    </w:rPr>
  </w:style>
  <w:style w:type="character" w:customStyle="1" w:styleId="WW8Num11z0">
    <w:name w:val="WW8Num11z0"/>
    <w:rsid w:val="00217281"/>
    <w:rPr>
      <w:rFonts w:ascii="Tahoma" w:eastAsia="Times New Roman" w:hAnsi="Tahoma" w:cs="Tahoma"/>
      <w:color w:val="00000A"/>
      <w:sz w:val="18"/>
      <w:szCs w:val="18"/>
    </w:rPr>
  </w:style>
  <w:style w:type="character" w:customStyle="1" w:styleId="Domylnaczcionkaakapitu2">
    <w:name w:val="Domyślna czcionka akapitu2"/>
    <w:rsid w:val="00217281"/>
  </w:style>
  <w:style w:type="character" w:customStyle="1" w:styleId="WW8Num15z0">
    <w:name w:val="WW8Num15z0"/>
    <w:rsid w:val="00217281"/>
    <w:rPr>
      <w:rFonts w:hint="default"/>
    </w:rPr>
  </w:style>
  <w:style w:type="character" w:customStyle="1" w:styleId="WW8Num16z0">
    <w:name w:val="WW8Num16z0"/>
    <w:rsid w:val="00217281"/>
    <w:rPr>
      <w:rFonts w:hint="default"/>
    </w:rPr>
  </w:style>
  <w:style w:type="character" w:customStyle="1" w:styleId="WW8Num17z0">
    <w:name w:val="WW8Num17z0"/>
    <w:rsid w:val="00217281"/>
    <w:rPr>
      <w:rFonts w:hint="default"/>
    </w:rPr>
  </w:style>
  <w:style w:type="character" w:customStyle="1" w:styleId="WW8Num18z0">
    <w:name w:val="WW8Num18z0"/>
    <w:rsid w:val="00217281"/>
    <w:rPr>
      <w:rFonts w:hint="default"/>
    </w:rPr>
  </w:style>
  <w:style w:type="character" w:customStyle="1" w:styleId="WW8Num19z0">
    <w:name w:val="WW8Num19z0"/>
    <w:rsid w:val="00217281"/>
    <w:rPr>
      <w:rFonts w:hint="default"/>
    </w:rPr>
  </w:style>
  <w:style w:type="character" w:customStyle="1" w:styleId="WW8Num21z3">
    <w:name w:val="WW8Num21z3"/>
    <w:rsid w:val="00217281"/>
    <w:rPr>
      <w:rFonts w:hint="default"/>
    </w:rPr>
  </w:style>
  <w:style w:type="character" w:customStyle="1" w:styleId="Domylnaczcionkaakapitu1">
    <w:name w:val="Domyślna czcionka akapitu1"/>
    <w:rsid w:val="00217281"/>
  </w:style>
  <w:style w:type="character" w:customStyle="1" w:styleId="NagwekZnak">
    <w:name w:val="Nagłówek Znak"/>
    <w:rsid w:val="00217281"/>
    <w:rPr>
      <w:sz w:val="22"/>
      <w:szCs w:val="22"/>
    </w:rPr>
  </w:style>
  <w:style w:type="character" w:customStyle="1" w:styleId="StopkaZnak">
    <w:name w:val="Stopka Znak"/>
    <w:uiPriority w:val="99"/>
    <w:rsid w:val="00217281"/>
    <w:rPr>
      <w:sz w:val="22"/>
      <w:szCs w:val="22"/>
    </w:rPr>
  </w:style>
  <w:style w:type="character" w:customStyle="1" w:styleId="Odwoaniedokomentarza1">
    <w:name w:val="Odwołanie do komentarza1"/>
    <w:rsid w:val="00217281"/>
    <w:rPr>
      <w:sz w:val="16"/>
      <w:szCs w:val="16"/>
    </w:rPr>
  </w:style>
  <w:style w:type="character" w:customStyle="1" w:styleId="TekstkomentarzaZnak">
    <w:name w:val="Tekst komentarza Znak"/>
    <w:rsid w:val="00217281"/>
  </w:style>
  <w:style w:type="character" w:customStyle="1" w:styleId="TematkomentarzaZnak">
    <w:name w:val="Temat komentarza Znak"/>
    <w:rsid w:val="00217281"/>
    <w:rPr>
      <w:b/>
      <w:bCs/>
    </w:rPr>
  </w:style>
  <w:style w:type="character" w:customStyle="1" w:styleId="TekstdymkaZnak">
    <w:name w:val="Tekst dymka Znak"/>
    <w:rsid w:val="0021728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217281"/>
    <w:rPr>
      <w:rFonts w:ascii="Tahoma" w:eastAsia="NSimSun" w:hAnsi="Tahoma" w:cs="Tahoma"/>
      <w:kern w:val="2"/>
      <w:sz w:val="18"/>
      <w:lang w:bidi="hi-IN"/>
    </w:rPr>
  </w:style>
  <w:style w:type="character" w:customStyle="1" w:styleId="Odwoaniedokomentarza2">
    <w:name w:val="Odwołanie do komentarza2"/>
    <w:rsid w:val="00217281"/>
    <w:rPr>
      <w:sz w:val="16"/>
      <w:szCs w:val="16"/>
    </w:rPr>
  </w:style>
  <w:style w:type="character" w:customStyle="1" w:styleId="TekstkomentarzaZnak1">
    <w:name w:val="Tekst komentarza Znak1"/>
    <w:rsid w:val="00217281"/>
    <w:rPr>
      <w:rFonts w:ascii="Calibri" w:eastAsia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2172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17281"/>
    <w:pPr>
      <w:spacing w:after="140"/>
    </w:pPr>
  </w:style>
  <w:style w:type="paragraph" w:styleId="Lista">
    <w:name w:val="List"/>
    <w:basedOn w:val="Tekstpodstawowy"/>
    <w:rsid w:val="00217281"/>
    <w:rPr>
      <w:rFonts w:cs="Arial"/>
    </w:rPr>
  </w:style>
  <w:style w:type="paragraph" w:styleId="Legenda">
    <w:name w:val="caption"/>
    <w:basedOn w:val="Normalny"/>
    <w:qFormat/>
    <w:rsid w:val="002172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217281"/>
    <w:pPr>
      <w:suppressLineNumbers/>
    </w:pPr>
    <w:rPr>
      <w:rFonts w:cs="Times New Roman"/>
    </w:rPr>
  </w:style>
  <w:style w:type="paragraph" w:customStyle="1" w:styleId="Nagwek10">
    <w:name w:val="Nagłówek1"/>
    <w:basedOn w:val="Normalny"/>
    <w:next w:val="Tekstpodstawowy"/>
    <w:rsid w:val="002172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2172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rsid w:val="0021728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2172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2172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17281"/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21728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17281"/>
    <w:rPr>
      <w:b/>
      <w:bCs/>
    </w:rPr>
  </w:style>
  <w:style w:type="paragraph" w:styleId="Tekstdymka">
    <w:name w:val="Balloon Text"/>
    <w:basedOn w:val="Normalny"/>
    <w:rsid w:val="002172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17281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217281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217281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40887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740887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740887"/>
    <w:rPr>
      <w:rFonts w:ascii="Calibri" w:eastAsia="Calibri" w:hAnsi="Calibri" w:cs="Calibri"/>
      <w:lang w:eastAsia="zh-CN"/>
    </w:rPr>
  </w:style>
  <w:style w:type="character" w:customStyle="1" w:styleId="Nagwek2Znak">
    <w:name w:val="Nagłówek 2 Znak"/>
    <w:link w:val="Nagwek2"/>
    <w:uiPriority w:val="99"/>
    <w:rsid w:val="00D4031F"/>
    <w:rPr>
      <w:rFonts w:eastAsia="SimSun" w:cs="Arial"/>
      <w:color w:val="000000"/>
      <w:kern w:val="1"/>
      <w:sz w:val="24"/>
      <w:lang w:eastAsia="hi-IN" w:bidi="hi-IN"/>
    </w:rPr>
  </w:style>
  <w:style w:type="character" w:customStyle="1" w:styleId="Nagwek3Znak">
    <w:name w:val="Nagłówek 3 Znak"/>
    <w:link w:val="Nagwek3"/>
    <w:uiPriority w:val="99"/>
    <w:rsid w:val="00D4031F"/>
    <w:rPr>
      <w:rFonts w:ascii="Cambria" w:hAnsi="Cambria"/>
      <w:b/>
      <w:bCs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360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Mucha</dc:creator>
  <cp:lastModifiedBy>Edyta Gruchała</cp:lastModifiedBy>
  <cp:revision>12</cp:revision>
  <cp:lastPrinted>2024-09-20T11:33:00Z</cp:lastPrinted>
  <dcterms:created xsi:type="dcterms:W3CDTF">2024-09-20T11:35:00Z</dcterms:created>
  <dcterms:modified xsi:type="dcterms:W3CDTF">2024-12-18T10:05:00Z</dcterms:modified>
</cp:coreProperties>
</file>