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BA0B" w14:textId="77777777" w:rsidR="000819FB" w:rsidRDefault="000819FB" w:rsidP="000819FB">
      <w:pPr>
        <w:jc w:val="center"/>
      </w:pPr>
    </w:p>
    <w:p w14:paraId="17DD0925" w14:textId="77777777" w:rsidR="000819FB" w:rsidRPr="006247C0" w:rsidRDefault="000819FB" w:rsidP="000819FB">
      <w:pPr>
        <w:jc w:val="center"/>
        <w:rPr>
          <w:b/>
          <w:bCs/>
          <w:sz w:val="24"/>
          <w:szCs w:val="24"/>
        </w:rPr>
      </w:pPr>
      <w:r w:rsidRPr="006247C0">
        <w:rPr>
          <w:b/>
          <w:bCs/>
          <w:sz w:val="24"/>
          <w:szCs w:val="24"/>
        </w:rPr>
        <w:t>Opis Przedmiotu Zamówienia</w:t>
      </w:r>
    </w:p>
    <w:p w14:paraId="15B49F6B" w14:textId="77777777" w:rsidR="000819FB" w:rsidRPr="006247C0" w:rsidRDefault="000819FB" w:rsidP="000819FB">
      <w:pPr>
        <w:jc w:val="center"/>
        <w:rPr>
          <w:sz w:val="24"/>
          <w:szCs w:val="24"/>
        </w:rPr>
      </w:pPr>
      <w:r w:rsidRPr="006247C0">
        <w:rPr>
          <w:sz w:val="24"/>
          <w:szCs w:val="24"/>
        </w:rPr>
        <w:t>DLA ZADANIA:</w:t>
      </w:r>
    </w:p>
    <w:p w14:paraId="4D549094" w14:textId="77777777" w:rsidR="000819FB" w:rsidRDefault="000819FB" w:rsidP="000819FB">
      <w:pPr>
        <w:jc w:val="center"/>
        <w:rPr>
          <w:b/>
          <w:bCs/>
          <w:sz w:val="24"/>
          <w:szCs w:val="24"/>
        </w:rPr>
      </w:pPr>
      <w:r w:rsidRPr="006247C0">
        <w:rPr>
          <w:b/>
          <w:bCs/>
          <w:sz w:val="24"/>
          <w:szCs w:val="24"/>
        </w:rPr>
        <w:t>Modernizacja systemu przepompowni</w:t>
      </w:r>
    </w:p>
    <w:p w14:paraId="403B6D42" w14:textId="77777777" w:rsidR="000819FB" w:rsidRDefault="000819FB" w:rsidP="000819FB">
      <w:pPr>
        <w:jc w:val="center"/>
        <w:rPr>
          <w:b/>
          <w:bCs/>
          <w:sz w:val="24"/>
          <w:szCs w:val="24"/>
        </w:rPr>
      </w:pPr>
    </w:p>
    <w:p w14:paraId="42DB619B" w14:textId="77777777" w:rsidR="000819FB" w:rsidRDefault="000819FB" w:rsidP="000819FB">
      <w:pPr>
        <w:jc w:val="center"/>
        <w:rPr>
          <w:b/>
          <w:bCs/>
          <w:sz w:val="24"/>
          <w:szCs w:val="24"/>
        </w:rPr>
      </w:pPr>
    </w:p>
    <w:p w14:paraId="753C4EF9" w14:textId="77777777" w:rsidR="000819FB" w:rsidRPr="006247C0" w:rsidRDefault="000819FB" w:rsidP="000819FB">
      <w:pPr>
        <w:rPr>
          <w:b/>
          <w:bCs/>
        </w:rPr>
      </w:pPr>
      <w:r w:rsidRPr="006247C0">
        <w:rPr>
          <w:b/>
          <w:bCs/>
        </w:rPr>
        <w:t>NAZWY I KODY ROBÓT BUDOWLANYCH OBJĘTYCH PRZEDMIOTEM ZAMÓWIENIA:</w:t>
      </w:r>
    </w:p>
    <w:p w14:paraId="25AE943B" w14:textId="77777777" w:rsidR="000819FB" w:rsidRDefault="000819FB" w:rsidP="000819FB">
      <w:r w:rsidRPr="006247C0">
        <w:t>32500000-8</w:t>
      </w:r>
      <w:r>
        <w:t xml:space="preserve"> Urządzenia i artykuły telekomunikacyjne</w:t>
      </w:r>
    </w:p>
    <w:p w14:paraId="357952F5" w14:textId="77777777" w:rsidR="000819FB" w:rsidRDefault="000819FB" w:rsidP="000819FB">
      <w:r>
        <w:t>32510000-1 Bezprzewodowy system telekomunikacyjny</w:t>
      </w:r>
    </w:p>
    <w:p w14:paraId="0A704B56" w14:textId="77777777" w:rsidR="000819FB" w:rsidRDefault="000819FB" w:rsidP="000819FB"/>
    <w:p w14:paraId="1106DCEA" w14:textId="77777777" w:rsidR="000819FB" w:rsidRDefault="000819FB" w:rsidP="000819FB"/>
    <w:p w14:paraId="4F55B91A" w14:textId="77777777" w:rsidR="000819FB" w:rsidRDefault="000819FB" w:rsidP="000819FB"/>
    <w:p w14:paraId="26AAE7D9" w14:textId="77777777" w:rsidR="000819FB" w:rsidRPr="00BF78E0" w:rsidRDefault="000819FB" w:rsidP="000819FB">
      <w:pPr>
        <w:rPr>
          <w:b/>
          <w:bCs/>
        </w:rPr>
      </w:pPr>
      <w:r w:rsidRPr="00BF78E0">
        <w:rPr>
          <w:b/>
          <w:bCs/>
        </w:rPr>
        <w:t>NAZWA I ADRES ZAMAWIAJĄCEGO:</w:t>
      </w:r>
    </w:p>
    <w:p w14:paraId="058D3BAA" w14:textId="77777777" w:rsidR="000819FB" w:rsidRDefault="000819FB" w:rsidP="000819FB">
      <w:pPr>
        <w:spacing w:after="0" w:line="240" w:lineRule="auto"/>
      </w:pPr>
      <w:r>
        <w:t>Goleniowskie Wodociągi i Kanalizacja Sp. z o.o.</w:t>
      </w:r>
    </w:p>
    <w:p w14:paraId="16369558" w14:textId="77777777" w:rsidR="000819FB" w:rsidRDefault="000819FB" w:rsidP="000819FB">
      <w:pPr>
        <w:spacing w:after="0" w:line="240" w:lineRule="auto"/>
      </w:pPr>
      <w:r>
        <w:t>ul. I Brygady Legionów 18a</w:t>
      </w:r>
    </w:p>
    <w:p w14:paraId="470C075E" w14:textId="77777777" w:rsidR="000819FB" w:rsidRDefault="000819FB" w:rsidP="000819FB">
      <w:pPr>
        <w:spacing w:after="0" w:line="240" w:lineRule="auto"/>
      </w:pPr>
      <w:r>
        <w:t>72-100 Goleniów</w:t>
      </w:r>
    </w:p>
    <w:p w14:paraId="3383760B" w14:textId="77777777" w:rsidR="000819FB" w:rsidRDefault="000819FB" w:rsidP="000819FB"/>
    <w:p w14:paraId="5554561E" w14:textId="77777777" w:rsidR="000819FB" w:rsidRDefault="000819FB" w:rsidP="000819FB"/>
    <w:p w14:paraId="1F7899BD" w14:textId="77777777" w:rsidR="000819FB" w:rsidRDefault="000819FB" w:rsidP="000819FB">
      <w:pPr>
        <w:rPr>
          <w:b/>
          <w:bCs/>
        </w:rPr>
      </w:pPr>
      <w:r w:rsidRPr="00BF78E0">
        <w:rPr>
          <w:b/>
          <w:bCs/>
        </w:rPr>
        <w:t xml:space="preserve">DATA </w:t>
      </w:r>
      <w:proofErr w:type="gramStart"/>
      <w:r w:rsidRPr="00BF78E0">
        <w:rPr>
          <w:b/>
          <w:bCs/>
        </w:rPr>
        <w:t>OPRACOWANIA :</w:t>
      </w:r>
      <w:proofErr w:type="gramEnd"/>
      <w:r>
        <w:rPr>
          <w:b/>
          <w:bCs/>
        </w:rPr>
        <w:t xml:space="preserve"> </w:t>
      </w:r>
      <w:r>
        <w:t>27</w:t>
      </w:r>
      <w:r w:rsidRPr="00B67BD9">
        <w:t>.</w:t>
      </w:r>
      <w:r>
        <w:t>02</w:t>
      </w:r>
      <w:r w:rsidRPr="00B67BD9">
        <w:t>.202</w:t>
      </w:r>
      <w:r>
        <w:t>4</w:t>
      </w:r>
      <w:r w:rsidRPr="00B67BD9">
        <w:t xml:space="preserve"> r.</w:t>
      </w:r>
    </w:p>
    <w:p w14:paraId="70AE9D28" w14:textId="77777777" w:rsidR="000819FB" w:rsidRDefault="000819FB" w:rsidP="000819FB">
      <w:pPr>
        <w:rPr>
          <w:b/>
          <w:bCs/>
        </w:rPr>
      </w:pPr>
    </w:p>
    <w:p w14:paraId="75CFFBE4" w14:textId="77777777" w:rsidR="000819FB" w:rsidRDefault="000819FB" w:rsidP="000819FB">
      <w:pPr>
        <w:rPr>
          <w:b/>
          <w:bCs/>
        </w:rPr>
      </w:pPr>
    </w:p>
    <w:p w14:paraId="46FF5D7A" w14:textId="77777777" w:rsidR="000819FB" w:rsidRDefault="000819FB" w:rsidP="000819FB">
      <w:pPr>
        <w:rPr>
          <w:b/>
          <w:bCs/>
        </w:rPr>
      </w:pPr>
    </w:p>
    <w:p w14:paraId="4DB1F0B4" w14:textId="77777777" w:rsidR="000819FB" w:rsidRDefault="000819FB" w:rsidP="000819FB">
      <w:pPr>
        <w:rPr>
          <w:b/>
          <w:bCs/>
        </w:rPr>
      </w:pPr>
    </w:p>
    <w:p w14:paraId="3E6C0BFF" w14:textId="77777777" w:rsidR="000819FB" w:rsidRDefault="000819FB" w:rsidP="000819FB">
      <w:pPr>
        <w:rPr>
          <w:b/>
          <w:bCs/>
        </w:rPr>
      </w:pPr>
    </w:p>
    <w:p w14:paraId="521510F9" w14:textId="77777777" w:rsidR="000819FB" w:rsidRDefault="000819FB" w:rsidP="000819FB">
      <w:pPr>
        <w:rPr>
          <w:b/>
          <w:bCs/>
        </w:rPr>
      </w:pPr>
    </w:p>
    <w:p w14:paraId="0D390A69" w14:textId="77777777" w:rsidR="000819FB" w:rsidRDefault="000819FB" w:rsidP="000819FB">
      <w:pPr>
        <w:rPr>
          <w:b/>
          <w:bCs/>
        </w:rPr>
      </w:pPr>
    </w:p>
    <w:p w14:paraId="60510B79" w14:textId="77777777" w:rsidR="000819FB" w:rsidRDefault="000819FB" w:rsidP="000819FB">
      <w:pPr>
        <w:rPr>
          <w:b/>
          <w:bCs/>
        </w:rPr>
      </w:pPr>
    </w:p>
    <w:p w14:paraId="20321D0A" w14:textId="77777777" w:rsidR="000819FB" w:rsidRDefault="000819FB" w:rsidP="000819FB">
      <w:pPr>
        <w:rPr>
          <w:b/>
          <w:bCs/>
        </w:rPr>
      </w:pPr>
    </w:p>
    <w:p w14:paraId="3D90DAAE" w14:textId="77777777" w:rsidR="000819FB" w:rsidRDefault="000819FB" w:rsidP="000819FB">
      <w:pPr>
        <w:rPr>
          <w:b/>
          <w:bCs/>
        </w:rPr>
      </w:pPr>
    </w:p>
    <w:p w14:paraId="79221B13" w14:textId="77777777" w:rsidR="000819FB" w:rsidRDefault="000819FB" w:rsidP="000819FB">
      <w:pPr>
        <w:rPr>
          <w:b/>
          <w:bCs/>
        </w:rPr>
      </w:pPr>
    </w:p>
    <w:p w14:paraId="2C75AE40" w14:textId="77777777" w:rsidR="000819FB" w:rsidRDefault="000819FB" w:rsidP="000819FB">
      <w:pPr>
        <w:rPr>
          <w:b/>
          <w:bCs/>
        </w:rPr>
      </w:pPr>
    </w:p>
    <w:p w14:paraId="39AA9AF4" w14:textId="77777777" w:rsidR="000819FB" w:rsidRDefault="000819FB" w:rsidP="000819FB">
      <w:pPr>
        <w:rPr>
          <w:b/>
          <w:bCs/>
        </w:rPr>
      </w:pPr>
    </w:p>
    <w:p w14:paraId="610743FA" w14:textId="77777777" w:rsidR="000819FB" w:rsidRDefault="000819FB" w:rsidP="000819FB">
      <w:pPr>
        <w:rPr>
          <w:b/>
          <w:bCs/>
          <w:u w:val="single"/>
        </w:rPr>
      </w:pPr>
      <w:r w:rsidRPr="00581E60">
        <w:rPr>
          <w:b/>
          <w:bCs/>
          <w:u w:val="single"/>
        </w:rPr>
        <w:lastRenderedPageBreak/>
        <w:t>OPIS OGÓLNY PRZEDMIOTU ZAMÓWIENIA</w:t>
      </w:r>
    </w:p>
    <w:p w14:paraId="6EC7B6A4" w14:textId="77777777" w:rsidR="000819FB" w:rsidRDefault="000819FB" w:rsidP="000819FB">
      <w:pPr>
        <w:jc w:val="both"/>
      </w:pPr>
      <w:r>
        <w:t>Przedmiotem zamówienia jest Wykonanie modernizacji istniejącego systemu monitoringu przepompowni ścieków na terenie gminy Goleniów dla zlewni OŚ Komarowo:</w:t>
      </w:r>
    </w:p>
    <w:p w14:paraId="7EB6B633" w14:textId="77777777" w:rsidR="000819FB" w:rsidRPr="00BC7226" w:rsidRDefault="000819FB" w:rsidP="000819FB">
      <w:pPr>
        <w:spacing w:after="0" w:line="360" w:lineRule="auto"/>
        <w:rPr>
          <w:lang w:val="en-US"/>
        </w:rPr>
      </w:pPr>
      <w:r w:rsidRPr="00BC7226">
        <w:rPr>
          <w:lang w:val="en-US"/>
        </w:rPr>
        <w:t>- PL 19</w:t>
      </w:r>
    </w:p>
    <w:p w14:paraId="4278AFD9" w14:textId="77777777" w:rsidR="000819FB" w:rsidRPr="00BD5CEE" w:rsidRDefault="000819FB" w:rsidP="000819FB">
      <w:pPr>
        <w:rPr>
          <w:lang w:val="en-US"/>
        </w:rPr>
      </w:pPr>
      <w:r w:rsidRPr="00BD5CEE">
        <w:rPr>
          <w:lang w:val="en-US"/>
        </w:rPr>
        <w:t>- PS 10</w:t>
      </w:r>
    </w:p>
    <w:p w14:paraId="2AFEF246" w14:textId="77777777" w:rsidR="000819FB" w:rsidRPr="00BD5CEE" w:rsidRDefault="000819FB" w:rsidP="000819FB">
      <w:pPr>
        <w:rPr>
          <w:lang w:val="en-US"/>
        </w:rPr>
      </w:pPr>
      <w:r w:rsidRPr="00BD5CEE">
        <w:rPr>
          <w:lang w:val="en-US"/>
        </w:rPr>
        <w:t>- PS 9</w:t>
      </w:r>
    </w:p>
    <w:p w14:paraId="11A12420" w14:textId="77777777" w:rsidR="000819FB" w:rsidRPr="00BD5CEE" w:rsidRDefault="000819FB" w:rsidP="000819FB">
      <w:pPr>
        <w:rPr>
          <w:lang w:val="en-US"/>
        </w:rPr>
      </w:pPr>
      <w:r w:rsidRPr="00BD5CEE">
        <w:rPr>
          <w:lang w:val="en-US"/>
        </w:rPr>
        <w:t>- PS 8</w:t>
      </w:r>
    </w:p>
    <w:p w14:paraId="6DF3980B" w14:textId="77777777" w:rsidR="000819FB" w:rsidRDefault="000819FB" w:rsidP="000819FB">
      <w:pPr>
        <w:rPr>
          <w:lang w:val="en-US"/>
        </w:rPr>
      </w:pPr>
      <w:r w:rsidRPr="00BD5CEE">
        <w:rPr>
          <w:lang w:val="en-US"/>
        </w:rPr>
        <w:t>- PS 7</w:t>
      </w:r>
    </w:p>
    <w:p w14:paraId="351CD595" w14:textId="77777777" w:rsidR="000819FB" w:rsidRPr="00BD5CEE" w:rsidRDefault="000819FB" w:rsidP="000819FB">
      <w:pPr>
        <w:rPr>
          <w:lang w:val="en-US"/>
        </w:rPr>
      </w:pPr>
      <w:r>
        <w:rPr>
          <w:lang w:val="en-US"/>
        </w:rPr>
        <w:t>- PL 16</w:t>
      </w:r>
    </w:p>
    <w:p w14:paraId="2E3A8B13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PG 6</w:t>
      </w:r>
    </w:p>
    <w:p w14:paraId="16F6187E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PS 6</w:t>
      </w:r>
    </w:p>
    <w:p w14:paraId="7A166346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PG 5</w:t>
      </w:r>
    </w:p>
    <w:p w14:paraId="47EB7BE6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PG 7</w:t>
      </w:r>
    </w:p>
    <w:p w14:paraId="2FFD0FFB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PS 5</w:t>
      </w:r>
    </w:p>
    <w:p w14:paraId="1A5AD977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PG 3</w:t>
      </w:r>
    </w:p>
    <w:p w14:paraId="2A55766F" w14:textId="77777777" w:rsidR="000819FB" w:rsidRPr="00074506" w:rsidRDefault="000819FB" w:rsidP="000819FB">
      <w:pPr>
        <w:rPr>
          <w:lang w:val="en-US"/>
        </w:rPr>
      </w:pPr>
      <w:r w:rsidRPr="00074506">
        <w:rPr>
          <w:lang w:val="en-US"/>
        </w:rPr>
        <w:t>- PG 2</w:t>
      </w:r>
    </w:p>
    <w:p w14:paraId="2BAD4FC0" w14:textId="77777777" w:rsidR="000819FB" w:rsidRDefault="000819FB" w:rsidP="000819FB">
      <w:r>
        <w:t>- PG 1</w:t>
      </w:r>
    </w:p>
    <w:p w14:paraId="32D940E8" w14:textId="77777777" w:rsidR="000819FB" w:rsidRPr="00461E1B" w:rsidRDefault="000819FB" w:rsidP="000819FB">
      <w:r>
        <w:t>- PO 1</w:t>
      </w:r>
    </w:p>
    <w:p w14:paraId="539BDB0C" w14:textId="77777777" w:rsidR="000819FB" w:rsidRDefault="000819FB" w:rsidP="000819FB">
      <w:pPr>
        <w:jc w:val="both"/>
      </w:pPr>
      <w:r>
        <w:t>Wszystkie materiały stosowane do wykonania modernizacji systemu monitoringu przepompowni muszą być zgodne z ustawą o wyrobach budowlanych.</w:t>
      </w:r>
    </w:p>
    <w:p w14:paraId="1D2F423D" w14:textId="77777777" w:rsidR="000819F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 w:rsidRPr="00C9483B">
        <w:rPr>
          <w:b/>
          <w:bCs/>
        </w:rPr>
        <w:t xml:space="preserve"> CHARAKTERYSTYCZNE PARAMETRY OKREŚLAJĄCE ZAKRES ROBÓT</w:t>
      </w:r>
    </w:p>
    <w:p w14:paraId="390CE0B2" w14:textId="77777777" w:rsidR="000819FB" w:rsidRDefault="000819FB" w:rsidP="000819FB">
      <w:pPr>
        <w:pStyle w:val="Akapitzlist"/>
        <w:ind w:left="360"/>
        <w:rPr>
          <w:b/>
          <w:bCs/>
        </w:rPr>
      </w:pPr>
    </w:p>
    <w:p w14:paraId="3E14F1E5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Ogólny zakres prac do wykonania w ramach zamówienia</w:t>
      </w:r>
    </w:p>
    <w:p w14:paraId="4490A0E1" w14:textId="77777777" w:rsidR="000819FB" w:rsidRDefault="000819FB" w:rsidP="000819FB">
      <w:pPr>
        <w:jc w:val="both"/>
      </w:pPr>
      <w:r>
        <w:t>Zamówienie obejmuje:</w:t>
      </w:r>
    </w:p>
    <w:p w14:paraId="7B78A489" w14:textId="77777777" w:rsidR="000819FB" w:rsidRPr="00681648" w:rsidRDefault="000819FB" w:rsidP="000819FB">
      <w:pPr>
        <w:jc w:val="both"/>
      </w:pPr>
      <w:r>
        <w:t xml:space="preserve">- Wykonanie dostawy i montażu sterowników PLC wraz z oprogramowaniem aplikacyjnym w miejsce istniejących sterowników HORNER HEXE220C012, </w:t>
      </w:r>
      <w:r w:rsidRPr="00681648">
        <w:t>Zamawiający posiada dostęp do oprogramowania istniejących sterowników PLC,</w:t>
      </w:r>
    </w:p>
    <w:p w14:paraId="5E4D22F0" w14:textId="77777777" w:rsidR="000819FB" w:rsidRDefault="000819FB" w:rsidP="000819FB">
      <w:pPr>
        <w:jc w:val="both"/>
      </w:pPr>
      <w:r>
        <w:t>-Demontaż istniejących modemów komunikacyjnych,</w:t>
      </w:r>
    </w:p>
    <w:p w14:paraId="5042451A" w14:textId="77777777" w:rsidR="000819FB" w:rsidRDefault="000819FB" w:rsidP="000819FB">
      <w:pPr>
        <w:jc w:val="both"/>
      </w:pPr>
      <w:r>
        <w:t>-Ustawienie parametrów komunikacji sterowników PLC,</w:t>
      </w:r>
    </w:p>
    <w:p w14:paraId="1961D036" w14:textId="77777777" w:rsidR="000819FB" w:rsidRDefault="000819FB" w:rsidP="000819FB">
      <w:pPr>
        <w:jc w:val="both"/>
      </w:pPr>
      <w:r>
        <w:t>-Wykonanie rozruchu zmodernizowanego systemu monitoringu przepompowni po przeprowadzonych pracach,</w:t>
      </w:r>
    </w:p>
    <w:p w14:paraId="587D7252" w14:textId="77777777" w:rsidR="000819FB" w:rsidRDefault="000819FB" w:rsidP="000819FB">
      <w:pPr>
        <w:jc w:val="both"/>
      </w:pPr>
      <w:r>
        <w:t>- Sporządzenie dokumentacji powykonawczej z przeprowadzonych prac.</w:t>
      </w:r>
    </w:p>
    <w:p w14:paraId="5F97914C" w14:textId="77777777" w:rsidR="000819FB" w:rsidRDefault="000819FB" w:rsidP="000819FB">
      <w:pPr>
        <w:jc w:val="both"/>
      </w:pPr>
    </w:p>
    <w:p w14:paraId="54AE04D2" w14:textId="77777777" w:rsidR="000819FB" w:rsidRPr="00F35A00" w:rsidRDefault="000819FB" w:rsidP="000819FB">
      <w:pPr>
        <w:jc w:val="both"/>
      </w:pPr>
    </w:p>
    <w:p w14:paraId="32FBE1ED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 w:rsidRPr="006B7032">
        <w:rPr>
          <w:b/>
          <w:bCs/>
        </w:rPr>
        <w:lastRenderedPageBreak/>
        <w:t>Zakres robót</w:t>
      </w:r>
    </w:p>
    <w:p w14:paraId="041721AF" w14:textId="77777777" w:rsidR="000819FB" w:rsidRDefault="000819FB" w:rsidP="000819FB">
      <w:pPr>
        <w:pStyle w:val="Akapitzlist"/>
        <w:rPr>
          <w:b/>
          <w:bCs/>
        </w:rPr>
      </w:pPr>
    </w:p>
    <w:p w14:paraId="0673EF39" w14:textId="77777777" w:rsidR="000819FB" w:rsidRPr="001375A2" w:rsidRDefault="000819FB" w:rsidP="000819FB">
      <w:pPr>
        <w:pStyle w:val="Akapitzlist"/>
        <w:numPr>
          <w:ilvl w:val="3"/>
          <w:numId w:val="1"/>
        </w:numPr>
        <w:rPr>
          <w:b/>
          <w:bCs/>
          <w:u w:val="single"/>
        </w:rPr>
      </w:pPr>
      <w:r w:rsidRPr="001375A2">
        <w:rPr>
          <w:b/>
          <w:bCs/>
          <w:u w:val="single"/>
        </w:rPr>
        <w:t>Wykonanie dostawy i montażu sterowników PLC:</w:t>
      </w:r>
    </w:p>
    <w:p w14:paraId="28AD1D79" w14:textId="77777777" w:rsidR="000819FB" w:rsidRPr="00466709" w:rsidRDefault="000819FB" w:rsidP="000819FB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dostawa i montaż sterownika LPC o parametrach funkcjonalno-użytkowych nie mniejszych niż:</w:t>
      </w:r>
    </w:p>
    <w:p w14:paraId="1450748A" w14:textId="77777777" w:rsidR="000819FB" w:rsidRDefault="000819FB" w:rsidP="000819FB">
      <w:pPr>
        <w:ind w:left="360"/>
        <w:jc w:val="both"/>
      </w:pPr>
      <w:r>
        <w:t>- przekątna wyświetlacza nie mniejsza niż 2.25”;</w:t>
      </w:r>
    </w:p>
    <w:p w14:paraId="6D9393D8" w14:textId="77777777" w:rsidR="000819FB" w:rsidRDefault="000819FB" w:rsidP="000819FB">
      <w:pPr>
        <w:ind w:left="360"/>
        <w:jc w:val="both"/>
      </w:pPr>
      <w:r>
        <w:t xml:space="preserve">-pojemność wbudowanej pamięci 256 </w:t>
      </w:r>
      <w:proofErr w:type="spellStart"/>
      <w:r>
        <w:t>kB</w:t>
      </w:r>
      <w:proofErr w:type="spellEnd"/>
      <w:r>
        <w:t>;</w:t>
      </w:r>
    </w:p>
    <w:p w14:paraId="519BAAC5" w14:textId="77777777" w:rsidR="000819FB" w:rsidRDefault="000819FB" w:rsidP="000819FB">
      <w:pPr>
        <w:ind w:left="360"/>
        <w:jc w:val="both"/>
      </w:pPr>
      <w:r>
        <w:t>-wyposażenie w dwa porty szeregowe RS232/485;</w:t>
      </w:r>
    </w:p>
    <w:p w14:paraId="5BF33795" w14:textId="77777777" w:rsidR="000819FB" w:rsidRDefault="000819FB" w:rsidP="000819FB">
      <w:pPr>
        <w:ind w:left="360"/>
        <w:jc w:val="both"/>
      </w:pPr>
      <w:r>
        <w:t>-przynajmniej 1 port Ethernet;</w:t>
      </w:r>
    </w:p>
    <w:p w14:paraId="1CA83E2D" w14:textId="77777777" w:rsidR="000819FB" w:rsidRDefault="000819FB" w:rsidP="000819FB">
      <w:pPr>
        <w:ind w:left="360"/>
        <w:jc w:val="both"/>
      </w:pPr>
      <w:r>
        <w:t xml:space="preserve">-przynajmniej jedno gniazdo na kartę </w:t>
      </w:r>
      <w:proofErr w:type="spellStart"/>
      <w:r>
        <w:t>MicroSD</w:t>
      </w:r>
      <w:proofErr w:type="spellEnd"/>
      <w:r>
        <w:t>;</w:t>
      </w:r>
    </w:p>
    <w:p w14:paraId="7D65FF2A" w14:textId="77777777" w:rsidR="000819FB" w:rsidRDefault="000819FB" w:rsidP="000819FB">
      <w:pPr>
        <w:ind w:left="360"/>
        <w:jc w:val="both"/>
      </w:pPr>
      <w:r>
        <w:t>-możliwość obsługi protokołu CAN;</w:t>
      </w:r>
    </w:p>
    <w:p w14:paraId="4CFADEA6" w14:textId="77777777" w:rsidR="000819FB" w:rsidRDefault="000819FB" w:rsidP="000819FB">
      <w:pPr>
        <w:ind w:left="360"/>
        <w:jc w:val="both"/>
      </w:pPr>
      <w:r>
        <w:t>-minimum 12 wejść binarnych;</w:t>
      </w:r>
    </w:p>
    <w:p w14:paraId="4F3C71D4" w14:textId="77777777" w:rsidR="000819FB" w:rsidRDefault="000819FB" w:rsidP="000819FB">
      <w:pPr>
        <w:ind w:left="360"/>
        <w:jc w:val="both"/>
      </w:pPr>
      <w:r>
        <w:t>-minimum 6 wejść przekaźnikowych;</w:t>
      </w:r>
    </w:p>
    <w:p w14:paraId="5CE79E97" w14:textId="77777777" w:rsidR="000819FB" w:rsidRDefault="000819FB" w:rsidP="000819FB">
      <w:pPr>
        <w:ind w:left="360"/>
        <w:jc w:val="both"/>
      </w:pPr>
      <w:r>
        <w:t xml:space="preserve">-minimum 4 wejścia analogowe 0-20 </w:t>
      </w:r>
      <w:proofErr w:type="spellStart"/>
      <w:r>
        <w:t>mA</w:t>
      </w:r>
      <w:proofErr w:type="spellEnd"/>
      <w:r>
        <w:t>;</w:t>
      </w:r>
    </w:p>
    <w:p w14:paraId="3CBBF91F" w14:textId="77777777" w:rsidR="000819FB" w:rsidRDefault="000819FB" w:rsidP="000819FB">
      <w:pPr>
        <w:ind w:left="360"/>
        <w:jc w:val="both"/>
      </w:pPr>
      <w:r>
        <w:t xml:space="preserve">b) </w:t>
      </w:r>
      <w:r>
        <w:tab/>
        <w:t xml:space="preserve">połączenie kablem </w:t>
      </w:r>
      <w:proofErr w:type="spellStart"/>
      <w:r>
        <w:t>ethernetowym</w:t>
      </w:r>
      <w:proofErr w:type="spellEnd"/>
      <w:r>
        <w:t xml:space="preserve"> pomiędzy sterownikiem PLC, a istniejącym </w:t>
      </w:r>
      <w:proofErr w:type="spellStart"/>
      <w:r>
        <w:t>switchem</w:t>
      </w:r>
      <w:proofErr w:type="spellEnd"/>
      <w:r>
        <w:t xml:space="preserve"> </w:t>
      </w:r>
      <w:proofErr w:type="spellStart"/>
      <w:r>
        <w:t>ethernetowym</w:t>
      </w:r>
      <w:proofErr w:type="spellEnd"/>
      <w:r>
        <w:t xml:space="preserve"> zamontowanym w rozdzielnicy przepompowni,</w:t>
      </w:r>
    </w:p>
    <w:p w14:paraId="1250F42E" w14:textId="77777777" w:rsidR="000819FB" w:rsidRDefault="000819FB" w:rsidP="000819FB">
      <w:pPr>
        <w:ind w:left="360"/>
        <w:jc w:val="both"/>
      </w:pPr>
      <w:r>
        <w:t>c)</w:t>
      </w:r>
      <w:r>
        <w:tab/>
        <w:t>włączenie sterownika PLC do istniejącej sieci zgodnie z wytycznymi zamawiającego (adres IP, maska oraz brama zostaną podane wykonawcy na etapie realizacji).</w:t>
      </w:r>
    </w:p>
    <w:p w14:paraId="46B43AFD" w14:textId="77777777" w:rsidR="000819FB" w:rsidRPr="00681648" w:rsidRDefault="000819FB" w:rsidP="000819FB">
      <w:pPr>
        <w:ind w:left="360"/>
        <w:jc w:val="both"/>
      </w:pPr>
      <w:r w:rsidRPr="00681648">
        <w:t>d)  sterownik PLC zgodnie z wymaganiami w OPZ pkt. 1.1.2.1 z których wynika, że panel operatorski powinien być zintegrowany z sterownikiem PLC.</w:t>
      </w:r>
    </w:p>
    <w:p w14:paraId="0B47D12F" w14:textId="77777777" w:rsidR="000819FB" w:rsidRPr="00681648" w:rsidRDefault="000819FB" w:rsidP="000819FB">
      <w:pPr>
        <w:pStyle w:val="Akapitzlist"/>
        <w:numPr>
          <w:ilvl w:val="3"/>
          <w:numId w:val="1"/>
        </w:numPr>
      </w:pPr>
      <w:r w:rsidRPr="00681648">
        <w:rPr>
          <w:b/>
          <w:bCs/>
          <w:u w:val="single"/>
        </w:rPr>
        <w:t>Demontaż istniejących modemów</w:t>
      </w:r>
    </w:p>
    <w:p w14:paraId="5D30A04F" w14:textId="77777777" w:rsidR="000819FB" w:rsidRPr="008D1BC0" w:rsidRDefault="000819FB" w:rsidP="000819FB">
      <w:pPr>
        <w:jc w:val="both"/>
      </w:pPr>
      <w:r w:rsidRPr="00681648">
        <w:t xml:space="preserve">Aktualny typ komunikacji pomiędzy sterownikami, a systemem SCADA odbywa się poprzez modemy </w:t>
      </w:r>
      <w:proofErr w:type="spellStart"/>
      <w:r w:rsidRPr="00681648">
        <w:t>Westermo</w:t>
      </w:r>
      <w:proofErr w:type="spellEnd"/>
      <w:r w:rsidRPr="00681648">
        <w:t xml:space="preserve">. Wykonawca dokona demontażu istniejących modemów </w:t>
      </w:r>
      <w:proofErr w:type="spellStart"/>
      <w:r w:rsidRPr="00681648">
        <w:t>Westermo</w:t>
      </w:r>
      <w:proofErr w:type="spellEnd"/>
      <w:r w:rsidRPr="00681648">
        <w:t xml:space="preserve"> oraz połączeń pomiędzy </w:t>
      </w:r>
      <w:r>
        <w:t>modemami, a sterownikiem PLC. Zdemontowane modemy należy przekazać Zamawiającemu.</w:t>
      </w:r>
    </w:p>
    <w:p w14:paraId="2D82E54B" w14:textId="77777777" w:rsidR="000819FB" w:rsidRDefault="000819FB" w:rsidP="000819FB">
      <w:pPr>
        <w:pStyle w:val="Akapitzlist"/>
        <w:numPr>
          <w:ilvl w:val="3"/>
          <w:numId w:val="1"/>
        </w:num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System SCADA</w:t>
      </w:r>
    </w:p>
    <w:p w14:paraId="11A34BFC" w14:textId="77777777" w:rsidR="000819FB" w:rsidRDefault="000819FB" w:rsidP="000819FB">
      <w:pPr>
        <w:pStyle w:val="Akapitzlist"/>
        <w:rPr>
          <w:b/>
          <w:bCs/>
          <w:u w:val="single"/>
        </w:rPr>
      </w:pPr>
    </w:p>
    <w:p w14:paraId="40A6BEF0" w14:textId="77777777" w:rsidR="000819FB" w:rsidRPr="00681648" w:rsidRDefault="000819FB" w:rsidP="000819FB">
      <w:pPr>
        <w:pStyle w:val="Akapitzlist"/>
        <w:ind w:left="360"/>
        <w:jc w:val="both"/>
      </w:pPr>
      <w:r w:rsidRPr="00681648">
        <w:t xml:space="preserve">Obecnym systemem SCADA jest AVEVA </w:t>
      </w:r>
      <w:proofErr w:type="spellStart"/>
      <w:r w:rsidRPr="00681648">
        <w:t>InTouch</w:t>
      </w:r>
      <w:proofErr w:type="spellEnd"/>
      <w:r w:rsidRPr="00681648">
        <w:t xml:space="preserve"> w wersji 2014 R2 oraz AVEVA </w:t>
      </w:r>
      <w:proofErr w:type="spellStart"/>
      <w:r w:rsidRPr="00681648">
        <w:t>InTouch</w:t>
      </w:r>
      <w:proofErr w:type="spellEnd"/>
      <w:r w:rsidRPr="00681648">
        <w:t xml:space="preserve"> w wersji 10.1.</w:t>
      </w:r>
    </w:p>
    <w:p w14:paraId="57F7E676" w14:textId="77777777" w:rsidR="000819FB" w:rsidRPr="00681648" w:rsidRDefault="000819FB" w:rsidP="000819FB">
      <w:pPr>
        <w:jc w:val="both"/>
      </w:pPr>
      <w:r w:rsidRPr="00681648">
        <w:t>- Zamawiający posiada hasła oraz loginy potrzebne do modyfikacji istniejącego oprogramowania, oraz hasła administracyjne do systemu operacyjnego komputerów,</w:t>
      </w:r>
    </w:p>
    <w:p w14:paraId="5C511E93" w14:textId="77777777" w:rsidR="000819FB" w:rsidRPr="00681648" w:rsidRDefault="000819FB" w:rsidP="000819FB">
      <w:pPr>
        <w:jc w:val="both"/>
      </w:pPr>
      <w:r w:rsidRPr="00681648">
        <w:t>-</w:t>
      </w:r>
      <w:proofErr w:type="gramStart"/>
      <w:r w:rsidRPr="00681648">
        <w:t>Zamawiający  nie</w:t>
      </w:r>
      <w:proofErr w:type="gramEnd"/>
      <w:r w:rsidRPr="00681648">
        <w:t xml:space="preserve"> posiada licencji inżynierskiej umożliwiającej wprowadzenie zmian w oprogramowaniu SCADA,</w:t>
      </w:r>
    </w:p>
    <w:p w14:paraId="2F0EC1D9" w14:textId="77777777" w:rsidR="000819FB" w:rsidRPr="00681648" w:rsidRDefault="000819FB" w:rsidP="000819FB">
      <w:r w:rsidRPr="00681648">
        <w:t>- Zamawiający posiada wersję projektową systemu SCADA,</w:t>
      </w:r>
    </w:p>
    <w:p w14:paraId="642F7081" w14:textId="77777777" w:rsidR="000819FB" w:rsidRPr="00681648" w:rsidRDefault="000819FB" w:rsidP="000819FB">
      <w:pPr>
        <w:jc w:val="both"/>
        <w:rPr>
          <w:b/>
          <w:bCs/>
          <w:u w:val="single"/>
        </w:rPr>
      </w:pPr>
      <w:r w:rsidRPr="00681648">
        <w:t>- Zamawiający nie dopuszcza nowego równoważnego systemu SCADA zamiast modernizowania istniejącego</w:t>
      </w:r>
    </w:p>
    <w:p w14:paraId="0AFBFA6E" w14:textId="77777777" w:rsidR="000819FB" w:rsidRDefault="000819FB" w:rsidP="000819FB">
      <w:pPr>
        <w:pStyle w:val="Akapitzlist"/>
        <w:rPr>
          <w:b/>
          <w:bCs/>
          <w:u w:val="single"/>
        </w:rPr>
      </w:pPr>
    </w:p>
    <w:p w14:paraId="7FC30135" w14:textId="77777777" w:rsidR="000819FB" w:rsidRPr="006031D2" w:rsidRDefault="000819FB" w:rsidP="000819FB">
      <w:pPr>
        <w:pStyle w:val="Akapitzlist"/>
        <w:numPr>
          <w:ilvl w:val="3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Ustawienie parametrów komunikacji sterowników PLC</w:t>
      </w:r>
    </w:p>
    <w:p w14:paraId="771257BF" w14:textId="77777777" w:rsidR="000819FB" w:rsidRDefault="000819FB" w:rsidP="000819FB">
      <w:pPr>
        <w:jc w:val="both"/>
      </w:pPr>
      <w:r>
        <w:lastRenderedPageBreak/>
        <w:t>- modyfikacja oprogramowania aplikacyjnego sterownika PLC w zakresie zmiany sposobu komunikacji z systemem nadrzędnym SCADA,</w:t>
      </w:r>
    </w:p>
    <w:p w14:paraId="15BD2038" w14:textId="77777777" w:rsidR="000819FB" w:rsidRDefault="000819FB" w:rsidP="000819FB">
      <w:pPr>
        <w:jc w:val="both"/>
      </w:pPr>
      <w:r>
        <w:t>- modyfikacja istniejącego oprogramowania SCADA stacji operatorskiej przepompowni ścieków zlewni OŚ Komarowo znajdującej się w dyspozytorni SUW Goleniów w zakresie zmiany sposobu komunikacji,</w:t>
      </w:r>
    </w:p>
    <w:p w14:paraId="1389B221" w14:textId="77777777" w:rsidR="000819FB" w:rsidRPr="002223A4" w:rsidRDefault="000819FB" w:rsidP="000819FB">
      <w:pPr>
        <w:jc w:val="both"/>
      </w:pPr>
      <w:r>
        <w:t>- modyfikacja istniejącego oprogramowania SCADA stacji operatorskiej przepompowni ścieków zlewni OŚ Komarowo znajdującej się w biurze zamawiającego w zakresie zmiany sposobu komunikacji,</w:t>
      </w:r>
    </w:p>
    <w:p w14:paraId="24834ECB" w14:textId="77777777" w:rsidR="000819FB" w:rsidRDefault="000819FB" w:rsidP="000819FB">
      <w:pPr>
        <w:pStyle w:val="Akapitzlist"/>
        <w:numPr>
          <w:ilvl w:val="3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Wykonanie rozruchu ekonomicznego</w:t>
      </w:r>
    </w:p>
    <w:p w14:paraId="5C727B11" w14:textId="77777777" w:rsidR="000819FB" w:rsidRDefault="000819FB" w:rsidP="000819FB">
      <w:pPr>
        <w:jc w:val="both"/>
      </w:pPr>
      <w:r>
        <w:t>Po zakończeniu robót montażowych należy przeprowadzić rozruch technologiczny, który pozwoli na ocenę parametrów pracy układu po wymianie wyposażenia i funkcjonalności zmodernizowanych układów komunikacji przepompowni.</w:t>
      </w:r>
    </w:p>
    <w:p w14:paraId="2EE8134B" w14:textId="77777777" w:rsidR="000819FB" w:rsidRPr="002223A4" w:rsidRDefault="000819FB" w:rsidP="000819FB">
      <w:pPr>
        <w:jc w:val="both"/>
      </w:pPr>
      <w:r>
        <w:t xml:space="preserve">Rozruch technologiczny powinien odbywać się w obecności Zamawiającego, a także na zakończenie tych czynności powinien powstać protokół z rozruchu zmodernizowanych </w:t>
      </w:r>
      <w:proofErr w:type="gramStart"/>
      <w:r>
        <w:t>( dla</w:t>
      </w:r>
      <w:proofErr w:type="gramEnd"/>
      <w:r>
        <w:t xml:space="preserve"> każdej z przepompowni osobno). Wzór protokołu z rozruchu powinien zostać uzgodniony z Zamawiającym.</w:t>
      </w:r>
    </w:p>
    <w:p w14:paraId="1838EF1A" w14:textId="77777777" w:rsidR="000819FB" w:rsidRDefault="000819FB" w:rsidP="000819FB">
      <w:pPr>
        <w:pStyle w:val="Akapitzlist"/>
        <w:numPr>
          <w:ilvl w:val="3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Dokumentacja powykonawcza</w:t>
      </w:r>
    </w:p>
    <w:p w14:paraId="5B397D87" w14:textId="77777777" w:rsidR="000819FB" w:rsidRDefault="000819FB" w:rsidP="000819FB">
      <w:pPr>
        <w:jc w:val="both"/>
      </w:pPr>
      <w:r>
        <w:t>Dokumentacja powykonawcza powinna zostać opracowana w 3 jednakowych egzemplarzach i nie powinna zawierać powielanych dokumentów.</w:t>
      </w:r>
    </w:p>
    <w:p w14:paraId="47919004" w14:textId="77777777" w:rsidR="000819FB" w:rsidRDefault="000819FB" w:rsidP="000819FB">
      <w:pPr>
        <w:jc w:val="both"/>
      </w:pPr>
      <w:r>
        <w:t>Minimalne wymagania dokumentacji powykonawczej w skład której powinny wchodzić niżej wymienione elementy:</w:t>
      </w:r>
    </w:p>
    <w:p w14:paraId="364EB97A" w14:textId="77777777" w:rsidR="000819FB" w:rsidRDefault="000819FB" w:rsidP="000819FB">
      <w:pPr>
        <w:jc w:val="both"/>
      </w:pPr>
      <w:r>
        <w:t>-spis treści,</w:t>
      </w:r>
    </w:p>
    <w:p w14:paraId="052E56DD" w14:textId="77777777" w:rsidR="000819FB" w:rsidRDefault="000819FB" w:rsidP="000819FB">
      <w:pPr>
        <w:jc w:val="both"/>
      </w:pPr>
      <w:r>
        <w:t>-wykaz wbudowanych elementów,</w:t>
      </w:r>
    </w:p>
    <w:p w14:paraId="5DC71215" w14:textId="77777777" w:rsidR="000819FB" w:rsidRDefault="000819FB" w:rsidP="000819FB">
      <w:pPr>
        <w:jc w:val="both"/>
      </w:pPr>
      <w:r>
        <w:t>-oświadczenie o zastosowaniu materiałów zgodnych z Ustawą o wyrobach budowlanych,</w:t>
      </w:r>
    </w:p>
    <w:p w14:paraId="390D9981" w14:textId="77777777" w:rsidR="000819FB" w:rsidRPr="00B90A0A" w:rsidRDefault="000819FB" w:rsidP="000819FB">
      <w:pPr>
        <w:jc w:val="both"/>
      </w:pPr>
      <w:r>
        <w:t>-protokoły badań i sprawdzeń,</w:t>
      </w:r>
    </w:p>
    <w:p w14:paraId="59C6B697" w14:textId="77777777" w:rsidR="000819FB" w:rsidRDefault="000819FB" w:rsidP="000819FB">
      <w:pPr>
        <w:pStyle w:val="Akapitzlist"/>
        <w:numPr>
          <w:ilvl w:val="3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Prace przygotowawcze i pomocnicze</w:t>
      </w:r>
    </w:p>
    <w:p w14:paraId="375798B2" w14:textId="77777777" w:rsidR="000819FB" w:rsidRDefault="000819FB" w:rsidP="000819FB">
      <w:pPr>
        <w:jc w:val="both"/>
      </w:pPr>
      <w:r>
        <w:t>Prace przygotowawcze i pomocnicze:</w:t>
      </w:r>
    </w:p>
    <w:p w14:paraId="3689B656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t>Zagospodarowanie terenu prowadzonych prac w zakresie niezbędnych do realizacji Zamówienia, w tym:</w:t>
      </w:r>
    </w:p>
    <w:p w14:paraId="5C24DAA1" w14:textId="77777777" w:rsidR="000819FB" w:rsidRDefault="000819FB" w:rsidP="000819FB">
      <w:pPr>
        <w:ind w:left="360"/>
        <w:jc w:val="both"/>
      </w:pPr>
      <w:r>
        <w:t>- doprowadzenie mediów niezbędnych Wykonawcy dla potrzeb wykonania zadania,</w:t>
      </w:r>
    </w:p>
    <w:p w14:paraId="0CE44715" w14:textId="77777777" w:rsidR="000819FB" w:rsidRDefault="000819FB" w:rsidP="000819FB">
      <w:pPr>
        <w:ind w:left="360"/>
        <w:jc w:val="both"/>
      </w:pPr>
      <w:r>
        <w:t>- drogi dojazdowe do obiektów,</w:t>
      </w:r>
    </w:p>
    <w:p w14:paraId="2C879605" w14:textId="77777777" w:rsidR="000819FB" w:rsidRDefault="000819FB" w:rsidP="000819FB">
      <w:pPr>
        <w:ind w:left="360"/>
        <w:jc w:val="both"/>
      </w:pPr>
      <w:r>
        <w:t xml:space="preserve">- urządzenia </w:t>
      </w:r>
      <w:proofErr w:type="gramStart"/>
      <w:r>
        <w:t>p.poż</w:t>
      </w:r>
      <w:proofErr w:type="gramEnd"/>
      <w:r>
        <w:t xml:space="preserve"> i </w:t>
      </w:r>
      <w:proofErr w:type="spellStart"/>
      <w:r>
        <w:t>php</w:t>
      </w:r>
      <w:proofErr w:type="spellEnd"/>
      <w:r>
        <w:t>,</w:t>
      </w:r>
    </w:p>
    <w:p w14:paraId="689309CB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t>Zagospodarowanie terenu, w tym uporządkowanie terenu oraz przywrócenia stanu pierwotnego obiektów naruszonych,</w:t>
      </w:r>
    </w:p>
    <w:p w14:paraId="6BEB91A0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t>Ogół pozostałych prac i dostaw niezbędnych do realizacji Zamówienia,</w:t>
      </w:r>
    </w:p>
    <w:p w14:paraId="473EA202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t>Wykonawca jest zobowiązany znać przepisy wydane przez władze centralne i miejscowe oraz inne przepisy i wytyczne, które w jakikolwiek sposób związane są z robotami. Wykonawca będzie w pełni odpowiedzialny za przestrzeganie tych praw i przepisów oraz wytycznych podczas prowadzenia robót,</w:t>
      </w:r>
    </w:p>
    <w:p w14:paraId="48D9FC5F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lastRenderedPageBreak/>
        <w:t>Wykonawca pokryje koszty szkód powstałych wskutek uszkodzenia infrastruktury technicznej podziemnej i urządzeń nadziemnych i elementów zagospodarowania przestrzennego,</w:t>
      </w:r>
    </w:p>
    <w:p w14:paraId="6DB39396" w14:textId="77777777" w:rsidR="000819FB" w:rsidRDefault="000819FB" w:rsidP="000819FB">
      <w:pPr>
        <w:pStyle w:val="Akapitzlist"/>
        <w:numPr>
          <w:ilvl w:val="0"/>
          <w:numId w:val="3"/>
        </w:numPr>
        <w:jc w:val="both"/>
      </w:pPr>
      <w:r>
        <w:t>Wszystkie roboty powinny być zgodne z obowiązującymi przepisami prawa oraz zasadami wiedzy technicznej,</w:t>
      </w:r>
    </w:p>
    <w:p w14:paraId="1D31E1D9" w14:textId="77777777" w:rsidR="000819FB" w:rsidRDefault="000819FB" w:rsidP="000819FB">
      <w:pPr>
        <w:pStyle w:val="Akapitzlist"/>
      </w:pPr>
    </w:p>
    <w:p w14:paraId="1DB1FB28" w14:textId="77777777" w:rsidR="000819F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 w:rsidRPr="00D95787">
        <w:rPr>
          <w:b/>
          <w:bCs/>
        </w:rPr>
        <w:t>AKTUALNE UWARUNKOWANIA WYKONANIA PRZEDMIOTU ZAMÓWIENIA</w:t>
      </w:r>
    </w:p>
    <w:p w14:paraId="4FFCDF48" w14:textId="77777777" w:rsidR="000819FB" w:rsidRDefault="000819FB" w:rsidP="000819FB">
      <w:pPr>
        <w:pStyle w:val="Akapitzlist"/>
        <w:ind w:left="360"/>
      </w:pPr>
      <w:r>
        <w:t>Lokalizacja przepompowni:</w:t>
      </w:r>
    </w:p>
    <w:p w14:paraId="330EBE60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PL 19 m. Załom,</w:t>
      </w:r>
    </w:p>
    <w:p w14:paraId="57AA2DF5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 xml:space="preserve">PS </w:t>
      </w:r>
      <w:proofErr w:type="gramStart"/>
      <w:r>
        <w:t>10  m.</w:t>
      </w:r>
      <w:proofErr w:type="gramEnd"/>
      <w:r>
        <w:t xml:space="preserve"> Załom,</w:t>
      </w:r>
    </w:p>
    <w:p w14:paraId="36B1FBFA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PS 9 m. Załom,</w:t>
      </w:r>
    </w:p>
    <w:p w14:paraId="651C75D7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PS 8 m. Załom,</w:t>
      </w:r>
    </w:p>
    <w:p w14:paraId="0FE1B903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PS 7 m. Załom,</w:t>
      </w:r>
    </w:p>
    <w:p w14:paraId="61835DE3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PL 16 m. Załom,</w:t>
      </w:r>
    </w:p>
    <w:p w14:paraId="07B5B758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6 m. Załom,</w:t>
      </w:r>
    </w:p>
    <w:p w14:paraId="61475155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PS 6 m. Pucice,</w:t>
      </w:r>
    </w:p>
    <w:p w14:paraId="080803B9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5 m. Pucice,</w:t>
      </w:r>
    </w:p>
    <w:p w14:paraId="36837B84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7 m. Czarna Łąka,</w:t>
      </w:r>
    </w:p>
    <w:p w14:paraId="6D265057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PS 5 m. Kliniska Wielkie,</w:t>
      </w:r>
    </w:p>
    <w:p w14:paraId="71E50E31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3 m. Rurzyca,</w:t>
      </w:r>
    </w:p>
    <w:p w14:paraId="7B5E5FEA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2 m. Kępy Lubczyńskie,</w:t>
      </w:r>
    </w:p>
    <w:p w14:paraId="6E92866C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PG 1 m. Borzysławiec,</w:t>
      </w:r>
    </w:p>
    <w:p w14:paraId="063BC52A" w14:textId="77777777" w:rsidR="000819FB" w:rsidRDefault="000819FB" w:rsidP="000819FB">
      <w:pPr>
        <w:pStyle w:val="Akapitzlist"/>
        <w:numPr>
          <w:ilvl w:val="0"/>
          <w:numId w:val="4"/>
        </w:numPr>
        <w:spacing w:after="0" w:line="360" w:lineRule="auto"/>
        <w:ind w:left="1077" w:hanging="357"/>
      </w:pPr>
      <w:r>
        <w:t>PO 1 m. Komarowo,</w:t>
      </w:r>
    </w:p>
    <w:p w14:paraId="3E078D56" w14:textId="77777777" w:rsidR="000819FB" w:rsidRPr="00681648" w:rsidRDefault="000819FB" w:rsidP="000819FB">
      <w:pPr>
        <w:spacing w:after="0" w:line="240" w:lineRule="auto"/>
      </w:pPr>
      <w:r w:rsidRPr="00681648">
        <w:t xml:space="preserve">Zamawiający dopuszcza maksymalny czas przestoju przepompowni </w:t>
      </w:r>
      <w:proofErr w:type="gramStart"/>
      <w:r w:rsidRPr="00681648">
        <w:t>dla :</w:t>
      </w:r>
      <w:proofErr w:type="gramEnd"/>
    </w:p>
    <w:p w14:paraId="42C5F51B" w14:textId="77777777" w:rsidR="000819FB" w:rsidRPr="00681648" w:rsidRDefault="000819FB" w:rsidP="000819FB">
      <w:pPr>
        <w:pStyle w:val="Akapitzlist"/>
        <w:numPr>
          <w:ilvl w:val="0"/>
          <w:numId w:val="6"/>
        </w:numPr>
        <w:spacing w:after="0" w:line="240" w:lineRule="auto"/>
      </w:pPr>
      <w:r w:rsidRPr="00681648">
        <w:t>PG</w:t>
      </w:r>
      <w:proofErr w:type="gramStart"/>
      <w:r w:rsidRPr="00681648">
        <w:t>1,PG</w:t>
      </w:r>
      <w:proofErr w:type="gramEnd"/>
      <w:r w:rsidRPr="00681648">
        <w:t>2,PG3- 3 godziny</w:t>
      </w:r>
    </w:p>
    <w:p w14:paraId="3F58F6FB" w14:textId="77777777" w:rsidR="000819FB" w:rsidRPr="00681648" w:rsidRDefault="000819FB" w:rsidP="000819FB">
      <w:pPr>
        <w:pStyle w:val="Akapitzlist"/>
        <w:numPr>
          <w:ilvl w:val="0"/>
          <w:numId w:val="6"/>
        </w:numPr>
        <w:spacing w:after="0" w:line="240" w:lineRule="auto"/>
      </w:pPr>
      <w:r w:rsidRPr="00681648">
        <w:t>PS5- 1,5 godziny</w:t>
      </w:r>
    </w:p>
    <w:p w14:paraId="5307E3C8" w14:textId="77777777" w:rsidR="000819FB" w:rsidRPr="00681648" w:rsidRDefault="000819FB" w:rsidP="000819FB">
      <w:pPr>
        <w:pStyle w:val="Akapitzlist"/>
        <w:numPr>
          <w:ilvl w:val="0"/>
          <w:numId w:val="6"/>
        </w:numPr>
        <w:spacing w:after="0" w:line="240" w:lineRule="auto"/>
      </w:pPr>
      <w:r w:rsidRPr="00681648">
        <w:t>Reszta przepompowni – od 6 do 8 godzin</w:t>
      </w:r>
    </w:p>
    <w:p w14:paraId="70BA5F5F" w14:textId="77777777" w:rsidR="000819FB" w:rsidRPr="004708C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 w:rsidRPr="004708CB">
        <w:rPr>
          <w:b/>
          <w:bCs/>
        </w:rPr>
        <w:t>OGÓLNE WŁAŚCIWOŚCI FUNKCJONALNO-UŻYTKOWE</w:t>
      </w:r>
    </w:p>
    <w:p w14:paraId="38E9B90C" w14:textId="77777777" w:rsidR="000819FB" w:rsidRPr="004708C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>
        <w:t>Docelowe parametry</w:t>
      </w:r>
    </w:p>
    <w:p w14:paraId="796CCCCF" w14:textId="77777777" w:rsidR="000819FB" w:rsidRPr="004708CB" w:rsidRDefault="000819FB" w:rsidP="000819FB">
      <w:pPr>
        <w:jc w:val="both"/>
      </w:pPr>
      <w:r>
        <w:t>Modernizacja obiektu ma zapewnić dotychczasowe właściwości użytkowe o parametrach nie gorszych niż obecnie.</w:t>
      </w:r>
    </w:p>
    <w:p w14:paraId="5DFA1E07" w14:textId="77777777" w:rsidR="000819F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SZCZEGÓŁOWE WŁAŚCIWOŚCI FUNKCJONALNO-UŻYTKOWE</w:t>
      </w:r>
    </w:p>
    <w:p w14:paraId="5F5EE40F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Informacje ogólne</w:t>
      </w:r>
    </w:p>
    <w:p w14:paraId="565FF468" w14:textId="77777777" w:rsidR="000819FB" w:rsidRDefault="000819FB" w:rsidP="000819FB">
      <w:pPr>
        <w:jc w:val="both"/>
      </w:pPr>
      <w:r>
        <w:t xml:space="preserve">Wszystkie zastosowane rozwiązania przy realizacji zadania powinny być oparte tylko na materiałach posiadających aprobaty </w:t>
      </w:r>
      <w:proofErr w:type="gramStart"/>
      <w:r>
        <w:t>techniczne,</w:t>
      </w:r>
      <w:proofErr w:type="gramEnd"/>
      <w:r>
        <w:t xml:space="preserve"> oraz zatwierdzonych przez Zamawiającego.</w:t>
      </w:r>
    </w:p>
    <w:p w14:paraId="3A301545" w14:textId="77777777" w:rsidR="000819FB" w:rsidRDefault="000819FB" w:rsidP="000819FB">
      <w:pPr>
        <w:jc w:val="both"/>
      </w:pPr>
      <w:r>
        <w:t>Przy realizacji zadania należy uwzględnić interesy zarządcy drogi, właściciela nieruchomości oraz gestorów sieci.</w:t>
      </w:r>
    </w:p>
    <w:p w14:paraId="61ACC996" w14:textId="77777777" w:rsidR="000819FB" w:rsidRPr="00AF2A73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 w:rsidRPr="00AF2A73">
        <w:rPr>
          <w:b/>
          <w:bCs/>
        </w:rPr>
        <w:t>Zgodność robót z OPZ i dokumentami</w:t>
      </w:r>
    </w:p>
    <w:p w14:paraId="3CBE714F" w14:textId="77777777" w:rsidR="000819FB" w:rsidRDefault="000819FB" w:rsidP="000819FB">
      <w:pPr>
        <w:jc w:val="both"/>
      </w:pPr>
      <w:r>
        <w:t>Wykonawca nie może wykorzystywać błędów lub opuszczeni w OPZ, a ich wykryciu winien natychmiast powiadomić Zamawiającego, który dokona odpowiednich zmian lub poprawek.</w:t>
      </w:r>
    </w:p>
    <w:p w14:paraId="710DBA2A" w14:textId="77777777" w:rsidR="000819FB" w:rsidRDefault="000819FB" w:rsidP="000819FB">
      <w:pPr>
        <w:jc w:val="both"/>
      </w:pPr>
      <w:r>
        <w:lastRenderedPageBreak/>
        <w:t>Wszystkie wykonane roboty i dostarczone materiały powinny być zgodne z zatwierdzonymi dokumentami i OPZ. Dane określone w zatwierdzonych przez Zamawiającego dokumentach i w OPZ będą uważane za wartości docelowe.</w:t>
      </w:r>
    </w:p>
    <w:p w14:paraId="36ABCEA0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 w:rsidRPr="00706FC6">
        <w:rPr>
          <w:b/>
          <w:bCs/>
        </w:rPr>
        <w:t>Stosowanie przepisów prawa i norm</w:t>
      </w:r>
    </w:p>
    <w:p w14:paraId="7822A338" w14:textId="77777777" w:rsidR="000819FB" w:rsidRDefault="000819FB" w:rsidP="000819FB">
      <w:pPr>
        <w:jc w:val="both"/>
      </w:pPr>
      <w:r>
        <w:t>Wykonawca jest zobowiązany do bezwzględnego przestrzegania Prawa Polskiego w trakcie projektowania, realizacji i ukończenia robót. Wykonawca będzie się stosował do prawa regulującego warunki w zakresie celu jakiemu mają służyć roboty objęte OPZ. Jako obowiązujące będą prawa aktualne na dzień przejęcia robót przez Zamawiającego.</w:t>
      </w:r>
    </w:p>
    <w:p w14:paraId="63DC860A" w14:textId="77777777" w:rsidR="000819FB" w:rsidRDefault="000819FB" w:rsidP="000819FB">
      <w:pPr>
        <w:jc w:val="both"/>
      </w:pPr>
      <w:r>
        <w:t xml:space="preserve">Wykonawca jest zobowiązany do przestrzegania norm zharmonizowanych oraz krajowych, które obowiązują w związku z wykonaniem prac objętych OPZ </w:t>
      </w:r>
      <w:proofErr w:type="gramStart"/>
      <w:r>
        <w:t>do  stosowania</w:t>
      </w:r>
      <w:proofErr w:type="gramEnd"/>
      <w:r>
        <w:t xml:space="preserve"> ich postanowień na równi z wszystkimi innymi wymaganiami.</w:t>
      </w:r>
    </w:p>
    <w:p w14:paraId="1E0F20A6" w14:textId="77777777" w:rsidR="000819FB" w:rsidRPr="000020DF" w:rsidRDefault="000819FB" w:rsidP="000819FB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0020DF">
        <w:rPr>
          <w:b/>
          <w:bCs/>
        </w:rPr>
        <w:t>Pozwolenie na zajęcia pasa drogowego</w:t>
      </w:r>
    </w:p>
    <w:p w14:paraId="4564532D" w14:textId="77777777" w:rsidR="000819FB" w:rsidRDefault="000819FB" w:rsidP="000819FB">
      <w:pPr>
        <w:jc w:val="both"/>
      </w:pPr>
      <w:r>
        <w:t>Nie jest wymagane.</w:t>
      </w:r>
    </w:p>
    <w:p w14:paraId="34D7BB24" w14:textId="77777777" w:rsidR="000819FB" w:rsidRDefault="000819FB" w:rsidP="000819FB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0020DF">
        <w:rPr>
          <w:b/>
          <w:bCs/>
        </w:rPr>
        <w:t>Materiały</w:t>
      </w:r>
    </w:p>
    <w:p w14:paraId="53332D18" w14:textId="77777777" w:rsidR="000819FB" w:rsidRDefault="000819FB" w:rsidP="000819FB">
      <w:pPr>
        <w:jc w:val="both"/>
      </w:pPr>
      <w:r>
        <w:t>Wszystkie materiały przewidywane do wbudowania będą zgodne z postanowieniami OPZ i poleceniami Zamawiającego. Wykonawca ponosi odpowiedzialność za spełnienie wymagań ilościowych i jakościowych materiałów dostarczonych na teren budowy oraz za ich właściwe składowanie i wbudowanie. Materiały przeznaczone do wbudowania będą materiałami fabrycznie nowymi, pierwszej klasy jakości, wolne od wad fabrycznych i o długiej żywotności, posiadające odpowiednie atesty i deklaracje zgodności.</w:t>
      </w:r>
    </w:p>
    <w:p w14:paraId="6D55C377" w14:textId="77777777" w:rsidR="000819FB" w:rsidRDefault="000819FB" w:rsidP="000819FB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556108">
        <w:rPr>
          <w:b/>
          <w:bCs/>
        </w:rPr>
        <w:t>Transport</w:t>
      </w:r>
    </w:p>
    <w:p w14:paraId="0E388C97" w14:textId="77777777" w:rsidR="000819FB" w:rsidRDefault="000819FB" w:rsidP="000819FB">
      <w:pPr>
        <w:jc w:val="both"/>
      </w:pPr>
      <w:r>
        <w:t>Wykonawca jest zobowiązany do stosowania takich środków transportu, które nie wpłyną niekorzystnie na jakość wykonywanych robót i właściwości przewożonych materiałów. Liczba środków transportu będzie zapewniać prowadzenie robót zgodnie z zasadami określonymi w OPZ w terminie przewidzianym przez Zamawiającego.</w:t>
      </w:r>
    </w:p>
    <w:p w14:paraId="2A76471C" w14:textId="77777777" w:rsidR="000819FB" w:rsidRDefault="000819FB" w:rsidP="000819FB">
      <w:pPr>
        <w:jc w:val="both"/>
      </w:pPr>
      <w:r>
        <w:t>Przy rozruchu na drogach publicznych pojazdy będą spełniać wymagania dotyczące przepisów ruchu drogowego w odniesieniu do dopuszczalnych obciążeń na osie innych parametrów technicznych.</w:t>
      </w:r>
    </w:p>
    <w:p w14:paraId="1692D73D" w14:textId="77777777" w:rsidR="000819FB" w:rsidRPr="009D1EAF" w:rsidRDefault="000819FB" w:rsidP="000819FB">
      <w:pPr>
        <w:jc w:val="both"/>
      </w:pPr>
      <w:r>
        <w:t>Wykonawca będzie usuwać na bieżąco, na własny koszt, wszelkie zanieczyszczenia spowodowane jego pojazdami na drogach publicznych oraz dojazdach na teren budowy.</w:t>
      </w:r>
    </w:p>
    <w:p w14:paraId="1A57FF60" w14:textId="77777777" w:rsidR="000819F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Wykonanie robót wraz z projektem</w:t>
      </w:r>
    </w:p>
    <w:p w14:paraId="3CECD2E7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Harmonogram robót</w:t>
      </w:r>
    </w:p>
    <w:p w14:paraId="6463B744" w14:textId="77777777" w:rsidR="000819FB" w:rsidRDefault="000819FB" w:rsidP="000819FB">
      <w:pPr>
        <w:jc w:val="both"/>
      </w:pPr>
      <w:r>
        <w:t>Wykonawca przy sporządzaniu Haromonogramu robót powinien uwzględnić następujące czynniki i warunki:</w:t>
      </w:r>
    </w:p>
    <w:p w14:paraId="607A9341" w14:textId="77777777" w:rsidR="000819FB" w:rsidRDefault="000819FB" w:rsidP="000819FB">
      <w:pPr>
        <w:jc w:val="both"/>
      </w:pPr>
      <w:r>
        <w:t>- kolejność realizacji przedmiotu zamówienia z uwzględnieniem etapów realizacji robót,</w:t>
      </w:r>
    </w:p>
    <w:p w14:paraId="596FFF80" w14:textId="77777777" w:rsidR="000819FB" w:rsidRDefault="000819FB" w:rsidP="000819FB">
      <w:pPr>
        <w:jc w:val="both"/>
      </w:pPr>
      <w:r>
        <w:t>- czas na uzyskanie zatwierdzeń i pozwoleń na realizację,</w:t>
      </w:r>
    </w:p>
    <w:p w14:paraId="38A9B801" w14:textId="77777777" w:rsidR="000819FB" w:rsidRDefault="000819FB" w:rsidP="000819FB">
      <w:pPr>
        <w:jc w:val="both"/>
      </w:pPr>
      <w:r>
        <w:t>- wszystkie urządzenia związane z bezpieczeństwem i organizacją ruchu powinny znajdować się w odpowiednim miejscu przez rozpoczęciem robót na danym obszarze.</w:t>
      </w:r>
    </w:p>
    <w:p w14:paraId="6204C46B" w14:textId="77777777" w:rsidR="000819FB" w:rsidRDefault="000819FB" w:rsidP="000819FB">
      <w:pPr>
        <w:rPr>
          <w:b/>
          <w:bCs/>
        </w:rPr>
      </w:pPr>
      <w:r w:rsidRPr="008C1609">
        <w:rPr>
          <w:b/>
          <w:bCs/>
        </w:rPr>
        <w:t>1.5.2.</w:t>
      </w:r>
      <w:r w:rsidRPr="008C1609">
        <w:rPr>
          <w:b/>
          <w:bCs/>
        </w:rPr>
        <w:tab/>
      </w:r>
      <w:r>
        <w:rPr>
          <w:b/>
          <w:bCs/>
        </w:rPr>
        <w:t>Zabezpieczenie terenu robót</w:t>
      </w:r>
    </w:p>
    <w:p w14:paraId="6BF036B4" w14:textId="77777777" w:rsidR="000819FB" w:rsidRPr="00122C53" w:rsidRDefault="000819FB" w:rsidP="000819FB">
      <w:pPr>
        <w:jc w:val="both"/>
      </w:pPr>
      <w:r>
        <w:lastRenderedPageBreak/>
        <w:t>Wykonawca jest zobowiązany do zapewnienia i utrzymania bezpieczeństwa terenu robót oraz robót poza terenem budowy w okresie trwania realizacji przedmiotu zamówienia aż do zakończenia i odbioru robót, a w szczególności:</w:t>
      </w:r>
    </w:p>
    <w:p w14:paraId="796F7E90" w14:textId="77777777" w:rsidR="000819FB" w:rsidRDefault="000819FB" w:rsidP="000819FB">
      <w:pPr>
        <w:jc w:val="both"/>
      </w:pPr>
      <w:r>
        <w:t>- utrzyma warunki bezpiecznej pracy i pobytu osób wykonujących czynności związane z budową i nienaruszalność ich mienia służącego do pracy, a także zabezpieczy teren budowy przed dostępem osób nieupoważnionych. Za zabezpieczenie trenu budowy odpowiada Wykonawca</w:t>
      </w:r>
    </w:p>
    <w:p w14:paraId="45575F29" w14:textId="77777777" w:rsidR="000819FB" w:rsidRDefault="000819FB" w:rsidP="000819FB">
      <w:pPr>
        <w:jc w:val="both"/>
      </w:pPr>
      <w:r>
        <w:t>- Wykonawca poniesie wszystkie koszty związane z uzyskaniem, doprowadzeniem, przyłączeniem wszelkich czynników i mediów na teren budowy, jeżeli zajdzie taka konieczność i poniesienie związanych z tym opłat</w:t>
      </w:r>
    </w:p>
    <w:p w14:paraId="43EA83AF" w14:textId="77777777" w:rsidR="000819FB" w:rsidRDefault="000819FB" w:rsidP="000819FB">
      <w:pPr>
        <w:jc w:val="both"/>
        <w:rPr>
          <w:b/>
          <w:bCs/>
        </w:rPr>
      </w:pPr>
      <w:r w:rsidRPr="00880502">
        <w:rPr>
          <w:b/>
          <w:bCs/>
        </w:rPr>
        <w:t>1.5.3.</w:t>
      </w:r>
      <w:r w:rsidRPr="00880502">
        <w:rPr>
          <w:b/>
          <w:bCs/>
        </w:rPr>
        <w:tab/>
      </w:r>
      <w:r>
        <w:rPr>
          <w:b/>
          <w:bCs/>
        </w:rPr>
        <w:t>Ochrona środowiska w czasie wykonywania robót</w:t>
      </w:r>
    </w:p>
    <w:p w14:paraId="16CA979C" w14:textId="77777777" w:rsidR="000819FB" w:rsidRDefault="000819FB" w:rsidP="000819FB">
      <w:pPr>
        <w:jc w:val="both"/>
      </w:pPr>
      <w:r>
        <w:t>Wykonawca ma obowiązek znać i stosować w czasie prowadzenia robót wszelkie przepisy dotyczące ochrony środowiska naturalnego, a w szczególności ustawy o odpadach.</w:t>
      </w:r>
    </w:p>
    <w:p w14:paraId="7526F6A3" w14:textId="77777777" w:rsidR="000819FB" w:rsidRDefault="000819FB" w:rsidP="000819FB">
      <w:pPr>
        <w:jc w:val="both"/>
        <w:rPr>
          <w:b/>
          <w:bCs/>
        </w:rPr>
      </w:pPr>
      <w:r w:rsidRPr="00986C53">
        <w:rPr>
          <w:b/>
          <w:bCs/>
        </w:rPr>
        <w:t xml:space="preserve">1.5.4. </w:t>
      </w:r>
      <w:r>
        <w:rPr>
          <w:b/>
          <w:bCs/>
        </w:rPr>
        <w:tab/>
      </w:r>
      <w:r w:rsidRPr="00986C53">
        <w:rPr>
          <w:b/>
          <w:bCs/>
        </w:rPr>
        <w:t>Bezpieczeństwo i higiena pracy</w:t>
      </w:r>
    </w:p>
    <w:p w14:paraId="72D0C98B" w14:textId="77777777" w:rsidR="000819FB" w:rsidRDefault="000819FB" w:rsidP="000819FB">
      <w:pPr>
        <w:jc w:val="both"/>
      </w:pPr>
      <w:r>
        <w:t>Podczas realizacji robót Wykonawca będzie przestrzegać przepisów dotyczących bezpieczeństwa i higieny pracy oraz bezpieczeństwa ochrony zdrowia. W szczególności Wykonawca ma obowiązek zbadać, aby personel nie wykonywał pracy w warunkach niebezpiecznych, szkodliwych dla zdrowia.</w:t>
      </w:r>
    </w:p>
    <w:p w14:paraId="4ED0BCED" w14:textId="77777777" w:rsidR="000819FB" w:rsidRDefault="000819FB" w:rsidP="000819FB">
      <w:pPr>
        <w:jc w:val="both"/>
        <w:rPr>
          <w:b/>
          <w:bCs/>
        </w:rPr>
      </w:pPr>
      <w:r w:rsidRPr="002374FD">
        <w:rPr>
          <w:b/>
          <w:bCs/>
        </w:rPr>
        <w:t>1.5.5.</w:t>
      </w:r>
      <w:r w:rsidRPr="002374FD">
        <w:rPr>
          <w:b/>
          <w:bCs/>
        </w:rPr>
        <w:tab/>
      </w:r>
      <w:r>
        <w:rPr>
          <w:b/>
          <w:bCs/>
        </w:rPr>
        <w:t>Warunki dotyczące organizacji ruchu</w:t>
      </w:r>
    </w:p>
    <w:p w14:paraId="38ECAB70" w14:textId="77777777" w:rsidR="000819FB" w:rsidRDefault="000819FB" w:rsidP="000819FB">
      <w:pPr>
        <w:jc w:val="both"/>
      </w:pPr>
      <w:r>
        <w:t>Podczas realizacji robót musi być utrzymana płynność ruchu publicznego. Koszt objazdów, przejazdów i organizacji ruchu ponosi Wykonawca.</w:t>
      </w:r>
    </w:p>
    <w:p w14:paraId="6A79AB45" w14:textId="77777777" w:rsidR="000819FB" w:rsidRDefault="000819FB" w:rsidP="000819FB">
      <w:pPr>
        <w:jc w:val="both"/>
        <w:rPr>
          <w:b/>
          <w:bCs/>
        </w:rPr>
      </w:pPr>
      <w:r w:rsidRPr="00874803">
        <w:rPr>
          <w:b/>
          <w:bCs/>
        </w:rPr>
        <w:t>1.5.6.</w:t>
      </w:r>
      <w:r w:rsidRPr="00874803">
        <w:rPr>
          <w:b/>
          <w:bCs/>
        </w:rPr>
        <w:tab/>
        <w:t>Zabezpieczenie interesów osób trzecich</w:t>
      </w:r>
    </w:p>
    <w:p w14:paraId="58AC7020" w14:textId="77777777" w:rsidR="000819FB" w:rsidRDefault="000819FB" w:rsidP="000819FB">
      <w:pPr>
        <w:jc w:val="both"/>
      </w:pPr>
      <w:r>
        <w:t>Wykonawca odpowiada za ochronę instalacji na powierzchni ziemi i za urządzenia podziemne. Wykonawca odpowiada za wszelkie spowodowane przez jego działania uszkodzenia instalacji na powierzchni ziemi i urządzeń podziemnych.</w:t>
      </w:r>
    </w:p>
    <w:p w14:paraId="6A565157" w14:textId="77777777" w:rsidR="000819FB" w:rsidRDefault="000819FB" w:rsidP="000819FB">
      <w:pPr>
        <w:jc w:val="both"/>
        <w:rPr>
          <w:b/>
          <w:bCs/>
        </w:rPr>
      </w:pPr>
      <w:r w:rsidRPr="00E96397">
        <w:rPr>
          <w:b/>
          <w:bCs/>
        </w:rPr>
        <w:t>1.5.7.</w:t>
      </w:r>
      <w:r w:rsidRPr="00E96397">
        <w:rPr>
          <w:b/>
          <w:bCs/>
        </w:rPr>
        <w:tab/>
        <w:t>Kontrola jakości robót</w:t>
      </w:r>
    </w:p>
    <w:p w14:paraId="0C7B6F05" w14:textId="77777777" w:rsidR="000819FB" w:rsidRDefault="000819FB" w:rsidP="000819FB">
      <w:pPr>
        <w:jc w:val="both"/>
      </w:pPr>
      <w:r>
        <w:t>Wykonawca przy udziale upoważnionego pracownika Zamawiającego przeprowadzi próby szczelności elementów robót. Z prób szczelności sporządzony zostanie stosowny protokół.</w:t>
      </w:r>
    </w:p>
    <w:p w14:paraId="765EC251" w14:textId="77777777" w:rsidR="000819FB" w:rsidRPr="00E96397" w:rsidRDefault="000819FB" w:rsidP="000819FB">
      <w:pPr>
        <w:jc w:val="both"/>
      </w:pPr>
      <w:r>
        <w:t>Wykonawca przy udziale upoważnionego pracownika Zamawiającego przeprowadzi próby wydajnościowe. Z prób sporządzony zostanie stosowny protokół.</w:t>
      </w:r>
    </w:p>
    <w:p w14:paraId="2C51A3C6" w14:textId="77777777" w:rsidR="000819FB" w:rsidRDefault="000819FB" w:rsidP="000819FB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Odbiór robót</w:t>
      </w:r>
    </w:p>
    <w:p w14:paraId="5304B0A1" w14:textId="77777777" w:rsidR="000819FB" w:rsidRDefault="000819FB" w:rsidP="000819FB">
      <w:pPr>
        <w:pStyle w:val="Akapitzlis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Warunki odbioru robót</w:t>
      </w:r>
    </w:p>
    <w:p w14:paraId="75F8F830" w14:textId="77777777" w:rsidR="000819FB" w:rsidRDefault="000819FB" w:rsidP="000819FB">
      <w:pPr>
        <w:jc w:val="both"/>
      </w:pPr>
      <w:r>
        <w:t xml:space="preserve">Całkowite zakończenie robót oraz gotowość do odbioru końcowego </w:t>
      </w:r>
      <w:proofErr w:type="gramStart"/>
      <w:r>
        <w:t>będzie</w:t>
      </w:r>
      <w:proofErr w:type="gramEnd"/>
      <w:r>
        <w:t xml:space="preserve"> stwierdzana przez Wykonawcę pismem złożonym Zamawiającemu. Odbiór końcowy nastąpi w terminie </w:t>
      </w:r>
      <w:proofErr w:type="gramStart"/>
      <w:r>
        <w:t>ustalonym  w</w:t>
      </w:r>
      <w:proofErr w:type="gramEnd"/>
      <w:r>
        <w:t xml:space="preserve"> umowie. Zamawiający protokolarnie stwierdzi zakończenie robót po zweryfikowaniu odbioru końcowego przez Komisję wyznaczoną przez niego. Komisja odbierająca roboty dokona ich oceny jakościowej na podstawie przedłożonych dokumentów, wyników badań i pomiarów, ocenie wizualnej oraz zgodności wykonania z OPZ. W przypadku stwierdzenia w trakcie odbioru końcowego usterek Komisja sporządzi protokół z odbioru i wyznaczy termin na usunięcie tych usterek.</w:t>
      </w:r>
    </w:p>
    <w:p w14:paraId="6B563243" w14:textId="77777777" w:rsidR="000819FB" w:rsidRDefault="000819FB" w:rsidP="000819FB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501EDC">
        <w:rPr>
          <w:b/>
          <w:bCs/>
        </w:rPr>
        <w:t>Dokumenty odbioru robót</w:t>
      </w:r>
    </w:p>
    <w:p w14:paraId="64D312AC" w14:textId="77777777" w:rsidR="000819FB" w:rsidRDefault="000819FB" w:rsidP="000819FB">
      <w:pPr>
        <w:jc w:val="both"/>
      </w:pPr>
      <w:r>
        <w:t>Do odbioru końcowego Wykonawca jest zobowiązany przygotować następujące dokumenty:</w:t>
      </w:r>
    </w:p>
    <w:p w14:paraId="108044B4" w14:textId="77777777" w:rsidR="000819FB" w:rsidRDefault="000819FB" w:rsidP="000819FB">
      <w:pPr>
        <w:pStyle w:val="Akapitzlist"/>
        <w:numPr>
          <w:ilvl w:val="0"/>
          <w:numId w:val="5"/>
        </w:numPr>
        <w:jc w:val="both"/>
      </w:pPr>
      <w:r>
        <w:lastRenderedPageBreak/>
        <w:t>Oświadczenie Wykonawcy o zgodności przeprowadzonych robót z zasadami wiedzy technicznej,</w:t>
      </w:r>
    </w:p>
    <w:p w14:paraId="23D8564E" w14:textId="77777777" w:rsidR="000819FB" w:rsidRDefault="000819FB" w:rsidP="000819FB">
      <w:pPr>
        <w:pStyle w:val="Akapitzlist"/>
        <w:numPr>
          <w:ilvl w:val="0"/>
          <w:numId w:val="5"/>
        </w:numPr>
        <w:jc w:val="both"/>
      </w:pPr>
      <w:r>
        <w:t>Protokoły z badań i sprawdzeń,</w:t>
      </w:r>
    </w:p>
    <w:p w14:paraId="3D73A88E" w14:textId="77777777" w:rsidR="000819FB" w:rsidRDefault="000819FB" w:rsidP="000819FB">
      <w:pPr>
        <w:pStyle w:val="Akapitzlist"/>
        <w:numPr>
          <w:ilvl w:val="0"/>
          <w:numId w:val="5"/>
        </w:numPr>
        <w:jc w:val="both"/>
      </w:pPr>
      <w:r>
        <w:t>Deklaracje zgodności i atesty,</w:t>
      </w:r>
    </w:p>
    <w:p w14:paraId="19162E99" w14:textId="77777777" w:rsidR="000819FB" w:rsidRPr="00501EDC" w:rsidRDefault="000819FB" w:rsidP="000819FB">
      <w:pPr>
        <w:ind w:left="360"/>
        <w:jc w:val="both"/>
      </w:pPr>
      <w:r>
        <w:t>Wykonawca dostarczy dokumentację powykonawcza w 3 egzemplarzach w formie pisemnej.</w:t>
      </w:r>
    </w:p>
    <w:p w14:paraId="33CE61FA" w14:textId="7823FD5C" w:rsidR="001743E5" w:rsidRPr="000819FB" w:rsidRDefault="001743E5" w:rsidP="000819FB"/>
    <w:sectPr w:rsidR="001743E5" w:rsidRPr="000819FB" w:rsidSect="0028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073"/>
    <w:multiLevelType w:val="multilevel"/>
    <w:tmpl w:val="09CAF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A3CEF"/>
    <w:multiLevelType w:val="hybridMultilevel"/>
    <w:tmpl w:val="6220C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970"/>
    <w:multiLevelType w:val="hybridMultilevel"/>
    <w:tmpl w:val="28324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1794"/>
    <w:multiLevelType w:val="hybridMultilevel"/>
    <w:tmpl w:val="69A0C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32F62"/>
    <w:multiLevelType w:val="hybridMultilevel"/>
    <w:tmpl w:val="DC4E4FBE"/>
    <w:lvl w:ilvl="0" w:tplc="BA64F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6049"/>
    <w:multiLevelType w:val="hybridMultilevel"/>
    <w:tmpl w:val="4D424D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817292">
    <w:abstractNumId w:val="0"/>
  </w:num>
  <w:num w:numId="2" w16cid:durableId="2038239701">
    <w:abstractNumId w:val="4"/>
  </w:num>
  <w:num w:numId="3" w16cid:durableId="623732641">
    <w:abstractNumId w:val="2"/>
  </w:num>
  <w:num w:numId="4" w16cid:durableId="379213072">
    <w:abstractNumId w:val="5"/>
  </w:num>
  <w:num w:numId="5" w16cid:durableId="153226012">
    <w:abstractNumId w:val="3"/>
  </w:num>
  <w:num w:numId="6" w16cid:durableId="208942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C0"/>
    <w:rsid w:val="000020DF"/>
    <w:rsid w:val="00074506"/>
    <w:rsid w:val="000819FB"/>
    <w:rsid w:val="000B1BF8"/>
    <w:rsid w:val="000B5543"/>
    <w:rsid w:val="00122C53"/>
    <w:rsid w:val="001375A2"/>
    <w:rsid w:val="00157949"/>
    <w:rsid w:val="00164020"/>
    <w:rsid w:val="001743E5"/>
    <w:rsid w:val="00212925"/>
    <w:rsid w:val="002220E3"/>
    <w:rsid w:val="002223A4"/>
    <w:rsid w:val="002374FD"/>
    <w:rsid w:val="00281157"/>
    <w:rsid w:val="002A3AFE"/>
    <w:rsid w:val="002B43C8"/>
    <w:rsid w:val="002F359F"/>
    <w:rsid w:val="0030101A"/>
    <w:rsid w:val="003A0FAE"/>
    <w:rsid w:val="003E731B"/>
    <w:rsid w:val="00461E1B"/>
    <w:rsid w:val="00466709"/>
    <w:rsid w:val="004708CB"/>
    <w:rsid w:val="004B4B3E"/>
    <w:rsid w:val="00501EDC"/>
    <w:rsid w:val="00527CA2"/>
    <w:rsid w:val="00556108"/>
    <w:rsid w:val="005568BF"/>
    <w:rsid w:val="00561DF0"/>
    <w:rsid w:val="00581E60"/>
    <w:rsid w:val="005A325C"/>
    <w:rsid w:val="005C722B"/>
    <w:rsid w:val="005E024A"/>
    <w:rsid w:val="0061258F"/>
    <w:rsid w:val="006247C0"/>
    <w:rsid w:val="00683830"/>
    <w:rsid w:val="006A0874"/>
    <w:rsid w:val="006B7032"/>
    <w:rsid w:val="00706FC6"/>
    <w:rsid w:val="00750C7F"/>
    <w:rsid w:val="007A2AA2"/>
    <w:rsid w:val="007F3FB0"/>
    <w:rsid w:val="008262B6"/>
    <w:rsid w:val="008630B0"/>
    <w:rsid w:val="00870C0E"/>
    <w:rsid w:val="00874803"/>
    <w:rsid w:val="00880502"/>
    <w:rsid w:val="0089587F"/>
    <w:rsid w:val="008B04B2"/>
    <w:rsid w:val="008B331E"/>
    <w:rsid w:val="008C00F1"/>
    <w:rsid w:val="008C1609"/>
    <w:rsid w:val="008D1BC0"/>
    <w:rsid w:val="0095587B"/>
    <w:rsid w:val="00986C53"/>
    <w:rsid w:val="009A712B"/>
    <w:rsid w:val="009C5AC2"/>
    <w:rsid w:val="009D1EAF"/>
    <w:rsid w:val="00A232D9"/>
    <w:rsid w:val="00A9697D"/>
    <w:rsid w:val="00AF2A73"/>
    <w:rsid w:val="00B67BD9"/>
    <w:rsid w:val="00B8512D"/>
    <w:rsid w:val="00B90A0A"/>
    <w:rsid w:val="00BB347F"/>
    <w:rsid w:val="00BC7226"/>
    <w:rsid w:val="00BD5CEE"/>
    <w:rsid w:val="00BF78E0"/>
    <w:rsid w:val="00C26BD5"/>
    <w:rsid w:val="00C92C2B"/>
    <w:rsid w:val="00C9483B"/>
    <w:rsid w:val="00D474FB"/>
    <w:rsid w:val="00D76D0E"/>
    <w:rsid w:val="00D95787"/>
    <w:rsid w:val="00DD5DA2"/>
    <w:rsid w:val="00DD6F97"/>
    <w:rsid w:val="00E01F85"/>
    <w:rsid w:val="00E250A1"/>
    <w:rsid w:val="00E55C3A"/>
    <w:rsid w:val="00E741CA"/>
    <w:rsid w:val="00E96397"/>
    <w:rsid w:val="00F01281"/>
    <w:rsid w:val="00F10040"/>
    <w:rsid w:val="00F35A00"/>
    <w:rsid w:val="00F529D2"/>
    <w:rsid w:val="00FA363D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251"/>
  <w15:chartTrackingRefBased/>
  <w15:docId w15:val="{676A9CE5-BB42-48D5-A5E3-2BD2D4B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Tracz</dc:creator>
  <cp:keywords/>
  <dc:description/>
  <cp:lastModifiedBy>Dorota Nowak</cp:lastModifiedBy>
  <cp:revision>85</cp:revision>
  <dcterms:created xsi:type="dcterms:W3CDTF">2023-12-18T12:24:00Z</dcterms:created>
  <dcterms:modified xsi:type="dcterms:W3CDTF">2024-02-29T08:12:00Z</dcterms:modified>
</cp:coreProperties>
</file>