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0E19FAB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E432FF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E432FF">
        <w:rPr>
          <w:rFonts w:ascii="Verdana" w:hAnsi="Verdana"/>
        </w:rPr>
        <w:t>)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32AE95" w14:textId="2F589A91" w:rsidR="00EE6888" w:rsidRPr="00EE6888" w:rsidRDefault="00EE6888" w:rsidP="00EE6888">
      <w:pPr>
        <w:spacing w:line="240" w:lineRule="auto"/>
        <w:ind w:left="0"/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bookmarkStart w:id="0" w:name="_Hlk78537066"/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B70040" w:rsidRPr="00B70040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Wykonanie prac w charakterze pogotowia hydraulicznego oraz innych </w:t>
      </w:r>
      <w:r w:rsidR="00BC687D">
        <w:rPr>
          <w:rFonts w:ascii="Verdana" w:eastAsia="Calibri" w:hAnsi="Verdana" w:cs="Tahoma"/>
          <w:b/>
          <w:bCs/>
          <w:sz w:val="22"/>
          <w:szCs w:val="22"/>
          <w:lang w:eastAsia="en-US"/>
        </w:rPr>
        <w:t>robót</w:t>
      </w:r>
      <w:r w:rsidR="00B70040" w:rsidRPr="00B70040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z branży hydraulicznej w obiektach Uniwersytetu Medycznego w Łodzi</w:t>
      </w: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6DFA6498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B55E43">
        <w:rPr>
          <w:rFonts w:ascii="Verdana" w:hAnsi="Verdana" w:cs="Arial"/>
          <w:b/>
        </w:rPr>
        <w:t>93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27BC9A73" w:rsidR="00C93EA9" w:rsidRPr="00C93EA9" w:rsidRDefault="00C93EA9" w:rsidP="00D85A86">
      <w:pPr>
        <w:autoSpaceDE w:val="0"/>
        <w:autoSpaceDN w:val="0"/>
        <w:adjustRightInd w:val="0"/>
        <w:spacing w:line="240" w:lineRule="auto"/>
        <w:ind w:left="4112" w:firstLine="142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39F21042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color w:val="FF0000"/>
          <w:sz w:val="18"/>
          <w:szCs w:val="18"/>
        </w:rPr>
      </w:pPr>
    </w:p>
    <w:p w14:paraId="16668354" w14:textId="77777777" w:rsidR="00B55E43" w:rsidRPr="00C93EA9" w:rsidRDefault="00B55E43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207A32F1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B55E43">
        <w:rPr>
          <w:rFonts w:ascii="Verdana" w:hAnsi="Verdana"/>
          <w:sz w:val="18"/>
          <w:szCs w:val="18"/>
        </w:rPr>
        <w:t>wrzesień</w:t>
      </w:r>
      <w:r w:rsidR="00B7307A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15B3EFC9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</w:t>
      </w:r>
      <w:r w:rsidRPr="00B70040">
        <w:rPr>
          <w:rFonts w:ascii="Verdana" w:hAnsi="Verdana" w:cs="Arial"/>
          <w:sz w:val="18"/>
          <w:szCs w:val="18"/>
        </w:rPr>
        <w:t xml:space="preserve">art. </w:t>
      </w:r>
      <w:r w:rsidR="00B17991" w:rsidRPr="00B70040">
        <w:rPr>
          <w:rFonts w:ascii="Verdana" w:hAnsi="Verdana" w:cs="Arial"/>
          <w:sz w:val="18"/>
          <w:szCs w:val="18"/>
        </w:rPr>
        <w:t xml:space="preserve">275 </w:t>
      </w:r>
      <w:r w:rsidR="00AA77DA" w:rsidRPr="00B70040">
        <w:rPr>
          <w:rFonts w:ascii="Verdana" w:hAnsi="Verdana" w:cs="Arial"/>
          <w:sz w:val="18"/>
          <w:szCs w:val="18"/>
        </w:rPr>
        <w:t>pkt</w:t>
      </w:r>
      <w:r w:rsidR="00B17991" w:rsidRPr="00B70040">
        <w:rPr>
          <w:rFonts w:ascii="Verdana" w:hAnsi="Verdana" w:cs="Arial"/>
          <w:sz w:val="18"/>
          <w:szCs w:val="18"/>
        </w:rPr>
        <w:t xml:space="preserve"> 1</w:t>
      </w:r>
      <w:r w:rsidR="00E432FF" w:rsidRPr="00B70040">
        <w:rPr>
          <w:rFonts w:ascii="Verdana" w:hAnsi="Verdana" w:cs="Arial"/>
          <w:sz w:val="18"/>
          <w:szCs w:val="18"/>
        </w:rPr>
        <w:t>)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1310EECA" w14:textId="3E395E6E" w:rsidR="009A2237" w:rsidRPr="00B70040" w:rsidRDefault="00AD7FCF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>Przedmiotem zamówienia niniejszego</w:t>
      </w:r>
      <w:r w:rsidR="00B70040" w:rsidRPr="00B70040">
        <w:t xml:space="preserve"> </w:t>
      </w:r>
      <w:r w:rsidR="00B70040">
        <w:rPr>
          <w:rFonts w:ascii="Verdana" w:hAnsi="Verdana"/>
          <w:sz w:val="18"/>
          <w:szCs w:val="18"/>
          <w:lang w:eastAsia="x-none"/>
        </w:rPr>
        <w:t>w</w:t>
      </w:r>
      <w:r w:rsidR="00B70040" w:rsidRPr="00B70040">
        <w:rPr>
          <w:rFonts w:ascii="Verdana" w:hAnsi="Verdana"/>
          <w:sz w:val="18"/>
          <w:szCs w:val="18"/>
          <w:lang w:eastAsia="x-none"/>
        </w:rPr>
        <w:t>ykon</w:t>
      </w:r>
      <w:r w:rsidR="00B70040">
        <w:rPr>
          <w:rFonts w:ascii="Verdana" w:hAnsi="Verdana"/>
          <w:sz w:val="18"/>
          <w:szCs w:val="18"/>
          <w:lang w:eastAsia="x-none"/>
        </w:rPr>
        <w:t>yw</w:t>
      </w:r>
      <w:r w:rsidR="00B70040" w:rsidRPr="00B70040">
        <w:rPr>
          <w:rFonts w:ascii="Verdana" w:hAnsi="Verdana"/>
          <w:sz w:val="18"/>
          <w:szCs w:val="18"/>
          <w:lang w:eastAsia="x-none"/>
        </w:rPr>
        <w:t xml:space="preserve">anie prac w charakterze pogotowia hydraulicznego oraz innych </w:t>
      </w:r>
      <w:r w:rsidR="0059755B">
        <w:rPr>
          <w:rFonts w:ascii="Verdana" w:hAnsi="Verdana"/>
          <w:sz w:val="18"/>
          <w:szCs w:val="18"/>
          <w:lang w:eastAsia="x-none"/>
        </w:rPr>
        <w:t>robót</w:t>
      </w:r>
      <w:r w:rsidR="00B70040" w:rsidRPr="00B70040">
        <w:rPr>
          <w:rFonts w:ascii="Verdana" w:hAnsi="Verdana"/>
          <w:sz w:val="18"/>
          <w:szCs w:val="18"/>
          <w:lang w:eastAsia="x-none"/>
        </w:rPr>
        <w:t xml:space="preserve"> z branży hydraulicznej w obiektach Uniwersytetu Medycznego w Łodzi</w:t>
      </w:r>
      <w:r w:rsidR="00B70040">
        <w:rPr>
          <w:rFonts w:ascii="Verdana" w:hAnsi="Verdana"/>
          <w:b/>
          <w:sz w:val="18"/>
          <w:szCs w:val="18"/>
          <w:lang w:eastAsia="x-none"/>
        </w:rPr>
        <w:t xml:space="preserve">, </w:t>
      </w:r>
      <w:r w:rsidR="00B70040" w:rsidRPr="00B70040">
        <w:rPr>
          <w:rFonts w:ascii="Verdana" w:hAnsi="Verdana"/>
          <w:bCs/>
          <w:sz w:val="18"/>
          <w:szCs w:val="18"/>
          <w:lang w:eastAsia="x-none"/>
        </w:rPr>
        <w:t>zgodnie z bieżącymi potrzebami Zamawiającego.</w:t>
      </w:r>
    </w:p>
    <w:p w14:paraId="09CFDD8E" w14:textId="4BC6DF1E" w:rsidR="00B70040" w:rsidRPr="00B70040" w:rsidRDefault="00FE084E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Szczegółowy opis stanowi </w:t>
      </w:r>
      <w:r w:rsidRPr="00685247">
        <w:rPr>
          <w:rFonts w:ascii="Verdana" w:hAnsi="Verdana"/>
          <w:b/>
          <w:bCs/>
          <w:sz w:val="18"/>
          <w:szCs w:val="18"/>
          <w:lang w:eastAsia="x-none"/>
        </w:rPr>
        <w:t xml:space="preserve">załącznik nr </w:t>
      </w:r>
      <w:r w:rsidR="00685247" w:rsidRPr="00685247">
        <w:rPr>
          <w:rFonts w:ascii="Verdana" w:hAnsi="Verdana"/>
          <w:b/>
          <w:bCs/>
          <w:sz w:val="18"/>
          <w:szCs w:val="18"/>
          <w:lang w:eastAsia="x-none"/>
        </w:rPr>
        <w:t>2.1 – Opis przedmiotu zamówienia oraz załącznik nr 2.2 – Arkusz asortymentowo-cenowy.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11A2026C" w14:textId="4DD4059C" w:rsidR="007062E0" w:rsidRPr="00FE084E" w:rsidRDefault="00660F5C" w:rsidP="00FE084E">
      <w:pPr>
        <w:pStyle w:val="Akapitzlist"/>
        <w:numPr>
          <w:ilvl w:val="4"/>
          <w:numId w:val="65"/>
        </w:numPr>
        <w:suppressAutoHyphens/>
        <w:rPr>
          <w:rFonts w:ascii="Verdana" w:hAnsi="Verdana"/>
          <w:sz w:val="18"/>
          <w:szCs w:val="18"/>
          <w:lang w:eastAsia="x-none"/>
        </w:rPr>
      </w:pPr>
      <w:r w:rsidRPr="00FE084E">
        <w:rPr>
          <w:rFonts w:ascii="Verdana" w:hAnsi="Verdana"/>
          <w:sz w:val="18"/>
          <w:szCs w:val="18"/>
          <w:lang w:eastAsia="x-none"/>
        </w:rPr>
        <w:t>– Roboty</w:t>
      </w:r>
      <w:r w:rsidR="00FE084E" w:rsidRPr="00FE084E">
        <w:rPr>
          <w:rFonts w:ascii="Verdana" w:hAnsi="Verdana"/>
          <w:sz w:val="18"/>
          <w:szCs w:val="18"/>
          <w:lang w:eastAsia="x-none"/>
        </w:rPr>
        <w:t xml:space="preserve"> instalacyjne wodno-kanalizacyjne i sanitarne</w:t>
      </w:r>
    </w:p>
    <w:p w14:paraId="68A59CCE" w14:textId="65CB3059" w:rsidR="00C54DA7" w:rsidRPr="00FE084E" w:rsidRDefault="00C54DA7" w:rsidP="00FE08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>Przedmiotem zamówienia jest wykon</w:t>
      </w:r>
      <w:r w:rsidR="00FE084E">
        <w:rPr>
          <w:rFonts w:ascii="Verdana" w:hAnsi="Verdana"/>
          <w:sz w:val="18"/>
          <w:szCs w:val="18"/>
          <w:lang w:eastAsia="x-none"/>
        </w:rPr>
        <w:t xml:space="preserve">ywanie robót w charakterze pogotowia hydraulicznego  oraz innych robót sanitarnych co </w:t>
      </w:r>
      <w:r w:rsidR="00660F5C" w:rsidRPr="00FE084E">
        <w:rPr>
          <w:rFonts w:ascii="Verdana" w:hAnsi="Verdana"/>
          <w:sz w:val="18"/>
          <w:szCs w:val="18"/>
          <w:lang w:eastAsia="x-none"/>
        </w:rPr>
        <w:t xml:space="preserve">stanowi jedno kompletne zamówienie i nie ma uzasadnienia technicznego oraz ekonomicznego do podziału </w:t>
      </w:r>
      <w:r w:rsidR="00660F5C" w:rsidRPr="00FE084E">
        <w:rPr>
          <w:rFonts w:ascii="Verdana" w:hAnsi="Verdana"/>
          <w:sz w:val="18"/>
          <w:szCs w:val="18"/>
          <w:lang w:eastAsia="x-none"/>
        </w:rPr>
        <w:lastRenderedPageBreak/>
        <w:t>zamówienia  na części. Zakres zlecanych prac ma niewielki wymiar co powoduje, że oferty zostaną w większości przypadków złożone przez firmy z sektora MŚP</w:t>
      </w:r>
      <w:r w:rsidR="000806AB" w:rsidRPr="00FE084E">
        <w:rPr>
          <w:rFonts w:ascii="Verdana" w:hAnsi="Verdana"/>
          <w:sz w:val="18"/>
          <w:szCs w:val="18"/>
          <w:lang w:eastAsia="x-none"/>
        </w:rPr>
        <w:t>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5B868FBC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stanowiących nie więcej niż </w:t>
      </w:r>
      <w:r w:rsidR="00FE084E">
        <w:rPr>
          <w:rFonts w:ascii="Verdana" w:hAnsi="Verdana" w:cs="Arial"/>
          <w:bCs/>
          <w:sz w:val="18"/>
          <w:szCs w:val="18"/>
        </w:rPr>
        <w:t>100.000,00 zł netto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robót </w:t>
      </w:r>
      <w:r w:rsidR="00FE084E">
        <w:rPr>
          <w:rFonts w:ascii="Verdana" w:hAnsi="Verdana" w:cs="Arial"/>
          <w:bCs/>
          <w:sz w:val="18"/>
          <w:szCs w:val="18"/>
        </w:rPr>
        <w:t>sanitarnych</w:t>
      </w:r>
      <w:r w:rsidR="000806AB" w:rsidRPr="001C3837">
        <w:rPr>
          <w:rFonts w:ascii="Verdana" w:hAnsi="Verdana" w:cs="Arial"/>
          <w:bCs/>
          <w:sz w:val="18"/>
          <w:szCs w:val="18"/>
        </w:rPr>
        <w:t>, określ</w:t>
      </w:r>
      <w:r w:rsidR="008617E4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052A49E6" w:rsidR="000E5F4E" w:rsidRPr="00FE084E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>Termin realizacji zamówienia:</w:t>
      </w:r>
      <w:r w:rsidR="00FE084E">
        <w:rPr>
          <w:rFonts w:ascii="Verdana" w:hAnsi="Verdana" w:cs="Tahoma"/>
          <w:sz w:val="18"/>
          <w:szCs w:val="18"/>
        </w:rPr>
        <w:t xml:space="preserve"> </w:t>
      </w:r>
      <w:r w:rsidR="00FE084E" w:rsidRPr="00FE084E">
        <w:rPr>
          <w:rFonts w:ascii="Verdana" w:hAnsi="Verdana" w:cs="Tahoma"/>
          <w:b/>
          <w:bCs/>
          <w:sz w:val="18"/>
          <w:szCs w:val="18"/>
        </w:rPr>
        <w:t>12</w:t>
      </w:r>
      <w:r w:rsidR="005C55C9" w:rsidRPr="00FE084E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FE084E">
        <w:rPr>
          <w:rFonts w:ascii="Verdana" w:hAnsi="Verdana" w:cs="Tahoma"/>
          <w:b/>
          <w:bCs/>
          <w:sz w:val="18"/>
          <w:szCs w:val="18"/>
        </w:rPr>
        <w:t>od dnia podpisania umowy</w:t>
      </w:r>
      <w:r w:rsidR="00FE084E">
        <w:rPr>
          <w:rFonts w:ascii="Verdana" w:hAnsi="Verdana" w:cs="Tahoma"/>
          <w:b/>
          <w:bCs/>
          <w:sz w:val="18"/>
          <w:szCs w:val="18"/>
        </w:rPr>
        <w:t xml:space="preserve"> lub do wyczerpania kwoty na realizację.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E084E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1" w:name="_Hlk74042161"/>
      <w:r w:rsidRPr="00FE084E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E084E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 xml:space="preserve">Jeżeli Pełnomocnictwo jest sporządzone w postaci papierowej i opatrzone własnoręcznym podpisem, poświadczenia zgodności cyfrowego odwzorowania dokonuje mocodawca (kwalifikowanym podpisem </w:t>
      </w:r>
      <w:r w:rsidRPr="00FE084E">
        <w:rPr>
          <w:rFonts w:ascii="Verdana" w:hAnsi="Verdana" w:cs="Arial"/>
          <w:sz w:val="18"/>
          <w:szCs w:val="18"/>
        </w:rPr>
        <w:lastRenderedPageBreak/>
        <w:t>elektronicznym lub podpisem zaufanym lub podpisem osobistym) lub notariusz (kwalifikowanym podpisem elektronicznym).</w:t>
      </w:r>
    </w:p>
    <w:bookmarkEnd w:id="1"/>
    <w:p w14:paraId="2368E3B6" w14:textId="77777777" w:rsidR="00AD0899" w:rsidRPr="00FE084E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4649F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3" w:name="_Hlk535480873"/>
      <w:bookmarkEnd w:id="2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0EAB6DBD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FE084E">
        <w:rPr>
          <w:rFonts w:ascii="Verdana" w:hAnsi="Verdana" w:cs="Arial"/>
          <w:b/>
          <w:sz w:val="18"/>
          <w:szCs w:val="18"/>
        </w:rPr>
        <w:t>2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FE084E">
        <w:rPr>
          <w:rFonts w:ascii="Verdana" w:hAnsi="Verdana" w:cs="Arial"/>
          <w:bCs/>
          <w:sz w:val="18"/>
          <w:szCs w:val="18"/>
        </w:rPr>
        <w:t>dwieście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7A24DFA3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FE084E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2EC53F52" w14:textId="68AB2C03" w:rsidR="006319D6" w:rsidRDefault="00FE084E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 sukcesywną</w:t>
      </w:r>
      <w:r w:rsidRPr="00C0509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robotę budowlaną polegającą na świadczeniu pogotowia hydraulicznego przez okres co najmniej 12 miesięcy</w:t>
      </w:r>
      <w:r w:rsidRPr="00C0509B">
        <w:rPr>
          <w:rFonts w:ascii="Verdana" w:hAnsi="Verdana"/>
          <w:b/>
          <w:sz w:val="18"/>
          <w:szCs w:val="18"/>
        </w:rPr>
        <w:t xml:space="preserve">, o wartości </w:t>
      </w:r>
      <w:r w:rsidRPr="00C0509B">
        <w:rPr>
          <w:rFonts w:ascii="Verdana" w:hAnsi="Verdana"/>
          <w:b/>
          <w:bCs/>
          <w:sz w:val="18"/>
          <w:szCs w:val="18"/>
        </w:rPr>
        <w:t> </w:t>
      </w:r>
      <w:r>
        <w:rPr>
          <w:rFonts w:ascii="Verdana" w:hAnsi="Verdana"/>
          <w:b/>
          <w:bCs/>
          <w:sz w:val="18"/>
          <w:szCs w:val="18"/>
        </w:rPr>
        <w:t xml:space="preserve">co najmniej 50 </w:t>
      </w:r>
      <w:r w:rsidRPr="00C0509B">
        <w:rPr>
          <w:rFonts w:ascii="Verdana" w:hAnsi="Verdana"/>
          <w:b/>
          <w:bCs/>
          <w:sz w:val="18"/>
          <w:szCs w:val="18"/>
        </w:rPr>
        <w:t>000,00 zł</w:t>
      </w:r>
      <w:r w:rsidR="00C1034D" w:rsidRPr="00FE197A">
        <w:rPr>
          <w:rFonts w:ascii="Verdana" w:hAnsi="Verdana"/>
          <w:b/>
          <w:sz w:val="18"/>
          <w:szCs w:val="18"/>
        </w:rPr>
        <w:t>,</w:t>
      </w:r>
    </w:p>
    <w:p w14:paraId="08D44D6D" w14:textId="59CE4632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</w:t>
      </w:r>
      <w:r w:rsidR="00FE084E">
        <w:rPr>
          <w:rFonts w:ascii="Verdana" w:hAnsi="Verdana" w:cs="Arial"/>
          <w:sz w:val="18"/>
          <w:szCs w:val="18"/>
        </w:rPr>
        <w:t xml:space="preserve">a </w:t>
      </w:r>
      <w:r w:rsidR="009E7369" w:rsidRPr="006319D6">
        <w:rPr>
          <w:rFonts w:ascii="Verdana" w:hAnsi="Verdana" w:cs="Arial"/>
          <w:sz w:val="18"/>
          <w:szCs w:val="18"/>
        </w:rPr>
        <w:t>został</w:t>
      </w:r>
      <w:r w:rsidR="00FE084E">
        <w:rPr>
          <w:rFonts w:ascii="Verdana" w:hAnsi="Verdana" w:cs="Arial"/>
          <w:sz w:val="18"/>
          <w:szCs w:val="18"/>
        </w:rPr>
        <w:t>a</w:t>
      </w:r>
      <w:r w:rsidR="009E7369" w:rsidRPr="006319D6">
        <w:rPr>
          <w:rFonts w:ascii="Verdana" w:hAnsi="Verdana" w:cs="Arial"/>
          <w:sz w:val="18"/>
          <w:szCs w:val="18"/>
        </w:rPr>
        <w:t xml:space="preserve">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lastRenderedPageBreak/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4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5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6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72BA224A" w:rsidR="009E7369" w:rsidRPr="003E5997" w:rsidRDefault="009E736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przypadku </w:t>
      </w:r>
      <w:r w:rsidRPr="003E5997">
        <w:rPr>
          <w:rFonts w:ascii="Verdana" w:hAnsi="Verdana" w:cs="Tahoma"/>
          <w:iCs/>
          <w:sz w:val="18"/>
          <w:szCs w:val="18"/>
        </w:rPr>
        <w:t xml:space="preserve">wykonawców </w:t>
      </w:r>
      <w:r w:rsidRPr="00DF7049">
        <w:rPr>
          <w:rFonts w:ascii="Verdana" w:hAnsi="Verdana" w:cs="Tahoma"/>
          <w:iCs/>
          <w:sz w:val="18"/>
          <w:szCs w:val="18"/>
        </w:rPr>
        <w:t xml:space="preserve">wspólnie ubiegających się o udzielenie zamówienia </w:t>
      </w:r>
      <w:r w:rsidRPr="00DF7049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DF7049">
        <w:rPr>
          <w:rFonts w:ascii="Verdana" w:hAnsi="Verdana" w:cs="Tahoma"/>
          <w:sz w:val="18"/>
          <w:szCs w:val="18"/>
        </w:rPr>
        <w:t>4</w:t>
      </w:r>
      <w:r w:rsidRPr="00DF7049">
        <w:rPr>
          <w:rFonts w:ascii="Verdana" w:hAnsi="Verdana" w:cs="Tahoma"/>
          <w:sz w:val="18"/>
          <w:szCs w:val="18"/>
        </w:rPr>
        <w:t xml:space="preserve">) niniejszej SWZ, dotyczący wykonania </w:t>
      </w:r>
      <w:r w:rsidR="0094109E" w:rsidRPr="00DF7049">
        <w:rPr>
          <w:rFonts w:ascii="Verdana" w:hAnsi="Verdana" w:cs="Tahoma"/>
          <w:sz w:val="18"/>
          <w:szCs w:val="18"/>
        </w:rPr>
        <w:t>1</w:t>
      </w:r>
      <w:r w:rsidRPr="00DF7049">
        <w:rPr>
          <w:rFonts w:ascii="Verdana" w:hAnsi="Verdana" w:cs="Tahoma"/>
          <w:sz w:val="18"/>
          <w:szCs w:val="18"/>
        </w:rPr>
        <w:t xml:space="preserve"> </w:t>
      </w:r>
      <w:r w:rsidR="00CE520F" w:rsidRPr="00DF7049">
        <w:rPr>
          <w:rFonts w:ascii="Verdana" w:hAnsi="Verdana" w:cs="Tahoma"/>
          <w:sz w:val="18"/>
          <w:szCs w:val="18"/>
        </w:rPr>
        <w:t>rob</w:t>
      </w:r>
      <w:r w:rsidR="0094109E" w:rsidRPr="00DF7049">
        <w:rPr>
          <w:rFonts w:ascii="Verdana" w:hAnsi="Verdana" w:cs="Tahoma"/>
          <w:sz w:val="18"/>
          <w:szCs w:val="18"/>
        </w:rPr>
        <w:t>oty</w:t>
      </w:r>
      <w:r w:rsidR="00CE520F" w:rsidRPr="00DF7049">
        <w:rPr>
          <w:rFonts w:ascii="Verdana" w:hAnsi="Verdana" w:cs="Tahoma"/>
          <w:sz w:val="18"/>
          <w:szCs w:val="18"/>
        </w:rPr>
        <w:t xml:space="preserve"> budowlan</w:t>
      </w:r>
      <w:r w:rsidR="0094109E" w:rsidRPr="00DF7049">
        <w:rPr>
          <w:rFonts w:ascii="Verdana" w:hAnsi="Verdana" w:cs="Tahoma"/>
          <w:sz w:val="18"/>
          <w:szCs w:val="18"/>
        </w:rPr>
        <w:t>ej</w:t>
      </w:r>
      <w:r w:rsidRPr="00DF7049">
        <w:rPr>
          <w:rFonts w:ascii="Verdana" w:hAnsi="Verdana" w:cs="Tahoma"/>
          <w:sz w:val="18"/>
          <w:szCs w:val="18"/>
        </w:rPr>
        <w:t xml:space="preserve"> zostanie spełniony wyłącznie wtedy, jeżeli </w:t>
      </w:r>
      <w:r w:rsidRPr="00DF7049">
        <w:rPr>
          <w:rFonts w:ascii="Verdana" w:hAnsi="Verdana" w:cs="Tahoma"/>
          <w:b/>
          <w:sz w:val="18"/>
          <w:szCs w:val="18"/>
        </w:rPr>
        <w:t>co najmniej jeden z wykonawców spełnia ten warunek samodzielnie.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lastRenderedPageBreak/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02610C">
        <w:rPr>
          <w:rFonts w:ascii="Verdana" w:hAnsi="Verdana" w:cs="Arial"/>
          <w:sz w:val="18"/>
          <w:szCs w:val="18"/>
        </w:rPr>
        <w:lastRenderedPageBreak/>
        <w:t xml:space="preserve">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8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8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9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DF7049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0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</w:t>
      </w:r>
      <w:r w:rsidRPr="00DF7049">
        <w:rPr>
          <w:rFonts w:ascii="Verdana" w:hAnsi="Verdana" w:cs="Arial"/>
          <w:sz w:val="18"/>
          <w:szCs w:val="18"/>
        </w:rPr>
        <w:t>określonych w ust. 5.</w:t>
      </w:r>
      <w:r w:rsidR="00434F27" w:rsidRPr="00DF7049">
        <w:rPr>
          <w:rFonts w:ascii="Verdana" w:hAnsi="Verdana" w:cs="Arial"/>
          <w:sz w:val="18"/>
          <w:szCs w:val="18"/>
        </w:rPr>
        <w:t>3</w:t>
      </w:r>
      <w:r w:rsidRPr="00DF7049">
        <w:rPr>
          <w:rFonts w:ascii="Verdana" w:hAnsi="Verdana" w:cs="Arial"/>
          <w:sz w:val="18"/>
          <w:szCs w:val="18"/>
        </w:rPr>
        <w:t xml:space="preserve"> pkt </w:t>
      </w:r>
      <w:r w:rsidR="002659B4" w:rsidRPr="00DF7049">
        <w:rPr>
          <w:rFonts w:ascii="Verdana" w:hAnsi="Verdana" w:cs="Arial"/>
          <w:sz w:val="18"/>
          <w:szCs w:val="18"/>
        </w:rPr>
        <w:t>4</w:t>
      </w:r>
      <w:r w:rsidRPr="00DF7049">
        <w:rPr>
          <w:rFonts w:ascii="Verdana" w:hAnsi="Verdana" w:cs="Arial"/>
          <w:sz w:val="18"/>
          <w:szCs w:val="18"/>
        </w:rPr>
        <w:t xml:space="preserve">) </w:t>
      </w:r>
      <w:r w:rsidR="00ED2071" w:rsidRPr="00DF7049">
        <w:rPr>
          <w:rFonts w:ascii="Verdana" w:hAnsi="Verdana" w:cs="Arial"/>
          <w:sz w:val="18"/>
          <w:szCs w:val="18"/>
        </w:rPr>
        <w:t>SWZ zamawiający żąda od W</w:t>
      </w:r>
      <w:r w:rsidRPr="00DF7049">
        <w:rPr>
          <w:rFonts w:ascii="Verdana" w:hAnsi="Verdana" w:cs="Arial"/>
          <w:sz w:val="18"/>
          <w:szCs w:val="18"/>
        </w:rPr>
        <w:t>ykonawcy:</w:t>
      </w:r>
      <w:bookmarkEnd w:id="10"/>
    </w:p>
    <w:p w14:paraId="05B7BC93" w14:textId="3E7B71DB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1" w:name="_Hlk61264449"/>
      <w:r w:rsidRPr="00DF7049">
        <w:rPr>
          <w:rFonts w:ascii="Verdana" w:hAnsi="Verdana" w:cs="Arial"/>
          <w:b/>
          <w:sz w:val="18"/>
          <w:szCs w:val="18"/>
        </w:rPr>
        <w:t>wykazu robót budowlanych</w:t>
      </w:r>
      <w:r w:rsidRPr="006C5E36">
        <w:rPr>
          <w:rFonts w:ascii="Verdana" w:hAnsi="Verdana" w:cs="Arial"/>
          <w:b/>
          <w:sz w:val="18"/>
          <w:szCs w:val="18"/>
        </w:rPr>
        <w:t xml:space="preserve">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94109E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2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1"/>
    <w:bookmarkEnd w:id="12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3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3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4" w:name="_Hlk61264994"/>
      <w:bookmarkStart w:id="15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lastRenderedPageBreak/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4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6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17" w:name="_Hlk61265048"/>
      <w:bookmarkEnd w:id="16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7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9"/>
      <w:bookmarkEnd w:id="15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8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18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lastRenderedPageBreak/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19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0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0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1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1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1F1CEB57" w14:textId="4C4CC412" w:rsidR="00B26382" w:rsidRPr="00B26382" w:rsidRDefault="00B26382" w:rsidP="00B26382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 xml:space="preserve">W celu potwierdzenia spełniania przez oferowane </w:t>
      </w:r>
      <w:r w:rsidR="0059755B">
        <w:rPr>
          <w:rFonts w:ascii="Verdana" w:hAnsi="Verdana" w:cs="Arial"/>
          <w:bCs/>
          <w:sz w:val="18"/>
          <w:szCs w:val="18"/>
        </w:rPr>
        <w:t>roboty</w:t>
      </w:r>
      <w:r w:rsidRPr="00E55EB6">
        <w:rPr>
          <w:rFonts w:ascii="Verdana" w:hAnsi="Verdana" w:cs="Arial"/>
          <w:bCs/>
          <w:sz w:val="18"/>
          <w:szCs w:val="18"/>
        </w:rPr>
        <w:t xml:space="preserve"> wymagań Zamawiający żąda od wykonawcy </w:t>
      </w:r>
      <w:r>
        <w:rPr>
          <w:rFonts w:ascii="Verdana" w:hAnsi="Verdana" w:cs="Arial"/>
          <w:bCs/>
          <w:sz w:val="18"/>
          <w:szCs w:val="18"/>
        </w:rPr>
        <w:t xml:space="preserve">złożenia </w:t>
      </w:r>
      <w:r w:rsidRPr="00E55EB6">
        <w:rPr>
          <w:rFonts w:ascii="Verdana" w:hAnsi="Verdana" w:cs="Arial"/>
          <w:bCs/>
          <w:sz w:val="18"/>
          <w:szCs w:val="18"/>
        </w:rPr>
        <w:t>wraz z ofertą:</w:t>
      </w:r>
    </w:p>
    <w:p w14:paraId="5D5DCAF3" w14:textId="02562BF7" w:rsidR="00B26382" w:rsidRPr="00DF7049" w:rsidRDefault="00B26382" w:rsidP="00B26382">
      <w:pPr>
        <w:pStyle w:val="Akapitzlist"/>
        <w:numPr>
          <w:ilvl w:val="2"/>
          <w:numId w:val="27"/>
        </w:numPr>
        <w:tabs>
          <w:tab w:val="clear" w:pos="3228"/>
        </w:tabs>
        <w:ind w:left="993"/>
        <w:rPr>
          <w:rFonts w:ascii="Verdana" w:hAnsi="Verdana" w:cs="Arial"/>
          <w:bCs/>
          <w:sz w:val="18"/>
          <w:szCs w:val="18"/>
        </w:rPr>
      </w:pPr>
      <w:r w:rsidRPr="00DF7049">
        <w:rPr>
          <w:rFonts w:ascii="Verdana" w:hAnsi="Verdana" w:cs="Arial"/>
          <w:bCs/>
          <w:sz w:val="18"/>
          <w:szCs w:val="18"/>
        </w:rPr>
        <w:t>Wypełnionego i podpisanego - Opisu przedmiotu zamówienia  - Załącznik nr 2.1 do SWZ.</w:t>
      </w:r>
    </w:p>
    <w:p w14:paraId="09EACA88" w14:textId="64229308" w:rsidR="00B26382" w:rsidRPr="00DF7049" w:rsidRDefault="00B26382" w:rsidP="00B26382">
      <w:pPr>
        <w:pStyle w:val="Akapitzlist"/>
        <w:numPr>
          <w:ilvl w:val="2"/>
          <w:numId w:val="27"/>
        </w:numPr>
        <w:tabs>
          <w:tab w:val="clear" w:pos="3228"/>
        </w:tabs>
        <w:ind w:left="993"/>
        <w:rPr>
          <w:rFonts w:ascii="Verdana" w:hAnsi="Verdana" w:cs="Arial"/>
          <w:bCs/>
          <w:sz w:val="18"/>
          <w:szCs w:val="18"/>
        </w:rPr>
      </w:pPr>
      <w:r w:rsidRPr="00DF7049">
        <w:rPr>
          <w:rFonts w:ascii="Verdana" w:hAnsi="Verdana" w:cs="Arial"/>
          <w:bCs/>
          <w:sz w:val="18"/>
          <w:szCs w:val="18"/>
        </w:rPr>
        <w:t>Wypełnionego i podpisanego – Arkusza asortymentowo-cenowego - Załącznik nr 2.2 do SWZ.</w:t>
      </w:r>
    </w:p>
    <w:p w14:paraId="792BDDCE" w14:textId="77777777" w:rsidR="00B26382" w:rsidRPr="00B26382" w:rsidRDefault="00B26382" w:rsidP="00B26382">
      <w:pPr>
        <w:ind w:left="0"/>
        <w:rPr>
          <w:rFonts w:ascii="Verdana" w:hAnsi="Verdana" w:cs="Arial"/>
          <w:iCs/>
          <w:sz w:val="18"/>
          <w:szCs w:val="18"/>
        </w:rPr>
      </w:pPr>
    </w:p>
    <w:p w14:paraId="22E91622" w14:textId="77777777" w:rsidR="00B26382" w:rsidRPr="00E55EB6" w:rsidRDefault="00B26382" w:rsidP="00B26382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</w:t>
      </w:r>
      <w:r>
        <w:rPr>
          <w:rFonts w:ascii="Verdana" w:hAnsi="Verdana" w:cs="Arial"/>
          <w:bCs/>
          <w:sz w:val="18"/>
          <w:szCs w:val="18"/>
        </w:rPr>
        <w:t>nia w wyznaczonym terminie</w:t>
      </w:r>
      <w:r w:rsidRPr="00E55EB6">
        <w:rPr>
          <w:rFonts w:ascii="Verdana" w:hAnsi="Verdana" w:cs="Arial"/>
          <w:bCs/>
          <w:sz w:val="18"/>
          <w:szCs w:val="18"/>
        </w:rPr>
        <w:t>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2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2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3C38AE9A" w14:textId="20CBA9A4" w:rsidR="00AD0899" w:rsidRPr="0094109E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</w:t>
      </w:r>
      <w:r w:rsidR="00AD0899" w:rsidRPr="0094109E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94109E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94109E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94109E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94109E">
        <w:rPr>
          <w:rFonts w:ascii="Verdana" w:hAnsi="Verdana" w:cs="Arial"/>
          <w:sz w:val="18"/>
          <w:szCs w:val="18"/>
        </w:rPr>
        <w:t>1</w:t>
      </w:r>
      <w:r w:rsidR="00B668B6" w:rsidRPr="0094109E">
        <w:rPr>
          <w:rFonts w:ascii="Verdana" w:hAnsi="Verdana" w:cs="Arial"/>
          <w:sz w:val="18"/>
          <w:szCs w:val="18"/>
        </w:rPr>
        <w:t>0</w:t>
      </w:r>
      <w:r w:rsidR="00AD0899" w:rsidRPr="0094109E">
        <w:rPr>
          <w:rFonts w:ascii="Verdana" w:hAnsi="Verdana" w:cs="Arial"/>
          <w:sz w:val="18"/>
          <w:szCs w:val="18"/>
        </w:rPr>
        <w:t xml:space="preserve"> oraz 8.13</w:t>
      </w:r>
      <w:r w:rsidRPr="0094109E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94109E">
        <w:rPr>
          <w:rFonts w:ascii="Verdana" w:hAnsi="Verdana" w:cs="Arial"/>
          <w:sz w:val="18"/>
          <w:szCs w:val="18"/>
        </w:rPr>
        <w:t>8.1</w:t>
      </w:r>
      <w:r w:rsidR="00AD0899" w:rsidRPr="0094109E">
        <w:rPr>
          <w:rFonts w:ascii="Verdana" w:hAnsi="Verdana" w:cs="Arial"/>
          <w:sz w:val="18"/>
          <w:szCs w:val="18"/>
        </w:rPr>
        <w:t>7</w:t>
      </w:r>
      <w:r w:rsidRPr="0094109E">
        <w:rPr>
          <w:rFonts w:ascii="Verdana" w:hAnsi="Verdana" w:cs="Arial"/>
          <w:sz w:val="18"/>
          <w:szCs w:val="18"/>
        </w:rPr>
        <w:t>, przekazywane w postępowaniu, sporządza się w postaci elektronicznej, w formatach</w:t>
      </w:r>
      <w:r w:rsidRPr="002D2CCA">
        <w:rPr>
          <w:rFonts w:ascii="Verdana" w:hAnsi="Verdana" w:cs="Arial"/>
          <w:sz w:val="18"/>
          <w:szCs w:val="18"/>
        </w:rPr>
        <w:t xml:space="preserve">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3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4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4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4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E26D9C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5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3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0480D898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4109E">
        <w:rPr>
          <w:rFonts w:ascii="Verdana" w:hAnsi="Verdana" w:cs="Arial"/>
          <w:b/>
          <w:iCs/>
          <w:sz w:val="18"/>
          <w:szCs w:val="18"/>
        </w:rPr>
        <w:t>2</w:t>
      </w:r>
      <w:r w:rsidRPr="0030143F">
        <w:rPr>
          <w:rFonts w:ascii="Verdana" w:hAnsi="Verdana" w:cs="Arial"/>
          <w:b/>
          <w:iCs/>
          <w:sz w:val="18"/>
          <w:szCs w:val="18"/>
        </w:rPr>
        <w:t>.000,00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5543B71B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B55E43">
        <w:rPr>
          <w:rFonts w:ascii="Verdana" w:hAnsi="Verdana" w:cs="Arial"/>
          <w:b/>
          <w:iCs/>
          <w:sz w:val="18"/>
          <w:szCs w:val="18"/>
        </w:rPr>
        <w:t>93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4109E">
        <w:rPr>
          <w:rFonts w:ascii="Verdana" w:hAnsi="Verdana" w:cs="Arial"/>
          <w:b/>
          <w:iCs/>
          <w:sz w:val="18"/>
          <w:szCs w:val="18"/>
        </w:rPr>
        <w:t>Pogotowie hydrauliczne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425B3596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Wykonawca związany jest złożoną ofertą </w:t>
      </w:r>
      <w:r w:rsidR="00B55E43">
        <w:rPr>
          <w:rFonts w:ascii="Verdana" w:hAnsi="Verdana" w:cs="Arial"/>
          <w:b/>
          <w:bCs/>
          <w:sz w:val="18"/>
          <w:szCs w:val="18"/>
        </w:rPr>
        <w:t>do</w:t>
      </w:r>
      <w:r w:rsidR="00B55E43" w:rsidRPr="00DF7049">
        <w:rPr>
          <w:rFonts w:ascii="Verdana" w:hAnsi="Verdana" w:cs="Arial"/>
          <w:b/>
          <w:bCs/>
          <w:sz w:val="18"/>
          <w:szCs w:val="18"/>
        </w:rPr>
        <w:t xml:space="preserve"> dnia </w:t>
      </w:r>
      <w:r w:rsidR="00B55E43">
        <w:rPr>
          <w:rFonts w:ascii="Verdana" w:hAnsi="Verdana" w:cs="Arial"/>
          <w:b/>
          <w:bCs/>
          <w:sz w:val="18"/>
          <w:szCs w:val="18"/>
        </w:rPr>
        <w:t>02</w:t>
      </w:r>
      <w:r w:rsidR="00B55E43" w:rsidRPr="00DF7049">
        <w:rPr>
          <w:rFonts w:ascii="Verdana" w:hAnsi="Verdana" w:cs="Arial"/>
          <w:b/>
          <w:bCs/>
          <w:sz w:val="18"/>
          <w:szCs w:val="18"/>
        </w:rPr>
        <w:t>.</w:t>
      </w:r>
      <w:r w:rsidR="00B55E43">
        <w:rPr>
          <w:rFonts w:ascii="Verdana" w:hAnsi="Verdana" w:cs="Arial"/>
          <w:b/>
          <w:bCs/>
          <w:sz w:val="18"/>
          <w:szCs w:val="18"/>
        </w:rPr>
        <w:t>11</w:t>
      </w:r>
      <w:r w:rsidR="00B55E43" w:rsidRPr="00DF7049">
        <w:rPr>
          <w:rFonts w:ascii="Verdana" w:hAnsi="Verdana" w:cs="Arial"/>
          <w:b/>
          <w:bCs/>
          <w:sz w:val="18"/>
          <w:szCs w:val="18"/>
        </w:rPr>
        <w:t>.2021r.</w:t>
      </w:r>
      <w:r w:rsidRPr="00C73F5C">
        <w:rPr>
          <w:rFonts w:ascii="Verdana" w:hAnsi="Verdana" w:cs="Arial"/>
          <w:b/>
          <w:sz w:val="18"/>
          <w:szCs w:val="18"/>
        </w:rPr>
        <w:t>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11.1, zamawiający przed upływem terminu związania ofertą, zwraca się </w:t>
      </w:r>
      <w:r w:rsidRPr="00C73F5C">
        <w:rPr>
          <w:rFonts w:ascii="Verdana" w:hAnsi="Verdana" w:cs="Arial"/>
          <w:sz w:val="18"/>
          <w:szCs w:val="18"/>
        </w:rPr>
        <w:lastRenderedPageBreak/>
        <w:t>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094AD2D" w:rsidR="00E42B98" w:rsidRPr="00594E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57D5B2A2" w14:textId="5D08257A" w:rsidR="00594E47" w:rsidRPr="00594E47" w:rsidRDefault="00594E47" w:rsidP="00594E47">
      <w:pPr>
        <w:numPr>
          <w:ilvl w:val="0"/>
          <w:numId w:val="6"/>
        </w:numPr>
        <w:rPr>
          <w:rFonts w:ascii="Verdana" w:hAnsi="Verdana"/>
          <w:bCs/>
          <w:sz w:val="18"/>
          <w:szCs w:val="18"/>
        </w:rPr>
      </w:pPr>
      <w:r w:rsidRPr="00594E47">
        <w:rPr>
          <w:rFonts w:ascii="Verdana" w:hAnsi="Verdana"/>
          <w:sz w:val="18"/>
          <w:szCs w:val="18"/>
        </w:rPr>
        <w:t>Wypełnion</w:t>
      </w:r>
      <w:r>
        <w:rPr>
          <w:rFonts w:ascii="Verdana" w:hAnsi="Verdana"/>
          <w:sz w:val="18"/>
          <w:szCs w:val="18"/>
        </w:rPr>
        <w:t>y</w:t>
      </w:r>
      <w:r w:rsidRPr="00594E47">
        <w:rPr>
          <w:rFonts w:ascii="Verdana" w:hAnsi="Verdana"/>
          <w:sz w:val="18"/>
          <w:szCs w:val="18"/>
        </w:rPr>
        <w:t xml:space="preserve"> i podpisan</w:t>
      </w:r>
      <w:r>
        <w:rPr>
          <w:rFonts w:ascii="Verdana" w:hAnsi="Verdana"/>
          <w:sz w:val="18"/>
          <w:szCs w:val="18"/>
        </w:rPr>
        <w:t>y</w:t>
      </w:r>
      <w:r w:rsidRPr="00594E47">
        <w:rPr>
          <w:rFonts w:ascii="Verdana" w:hAnsi="Verdana"/>
          <w:sz w:val="18"/>
          <w:szCs w:val="18"/>
        </w:rPr>
        <w:t xml:space="preserve"> Opisu przedmiotu zamówienia - </w:t>
      </w:r>
      <w:r w:rsidRPr="00594E47">
        <w:rPr>
          <w:rFonts w:ascii="Verdana" w:hAnsi="Verdana"/>
          <w:b/>
          <w:bCs/>
          <w:sz w:val="18"/>
          <w:szCs w:val="18"/>
        </w:rPr>
        <w:t>Załącznik nr 2.1 do SWZ.</w:t>
      </w:r>
    </w:p>
    <w:p w14:paraId="22C473A9" w14:textId="00288B93" w:rsidR="00594E47" w:rsidRPr="00594E47" w:rsidRDefault="00594E47" w:rsidP="00594E47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594E47">
        <w:rPr>
          <w:rFonts w:ascii="Verdana" w:hAnsi="Verdana" w:cs="Arial"/>
          <w:sz w:val="18"/>
          <w:szCs w:val="18"/>
        </w:rPr>
        <w:t>Wypełnion</w:t>
      </w:r>
      <w:r>
        <w:rPr>
          <w:rFonts w:ascii="Verdana" w:hAnsi="Verdana" w:cs="Arial"/>
          <w:sz w:val="18"/>
          <w:szCs w:val="18"/>
        </w:rPr>
        <w:t>y</w:t>
      </w:r>
      <w:r w:rsidRPr="00594E47">
        <w:rPr>
          <w:rFonts w:ascii="Verdana" w:hAnsi="Verdana" w:cs="Arial"/>
          <w:sz w:val="18"/>
          <w:szCs w:val="18"/>
        </w:rPr>
        <w:t xml:space="preserve"> i podpisan</w:t>
      </w:r>
      <w:r>
        <w:rPr>
          <w:rFonts w:ascii="Verdana" w:hAnsi="Verdana" w:cs="Arial"/>
          <w:sz w:val="18"/>
          <w:szCs w:val="18"/>
        </w:rPr>
        <w:t>y</w:t>
      </w:r>
      <w:r w:rsidRPr="00594E4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–</w:t>
      </w:r>
      <w:r w:rsidRPr="00594E4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Arkusz asortymentowo-cenowy</w:t>
      </w:r>
      <w:r w:rsidRPr="00594E47">
        <w:rPr>
          <w:rFonts w:ascii="Verdana" w:hAnsi="Verdana" w:cs="Arial"/>
          <w:sz w:val="18"/>
          <w:szCs w:val="18"/>
        </w:rPr>
        <w:t xml:space="preserve"> - </w:t>
      </w:r>
      <w:r w:rsidRPr="00594E47">
        <w:rPr>
          <w:rFonts w:ascii="Verdana" w:hAnsi="Verdana" w:cs="Arial"/>
          <w:b/>
          <w:bCs/>
          <w:sz w:val="18"/>
          <w:szCs w:val="18"/>
        </w:rPr>
        <w:t>Załącznik nr 2.2 do SWZ.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6852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685247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5" w:name="_Hlk62031955"/>
      <w:r w:rsidRPr="00685247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685247">
        <w:rPr>
          <w:rFonts w:ascii="Verdana" w:hAnsi="Verdana" w:cs="Arial"/>
          <w:sz w:val="18"/>
          <w:szCs w:val="18"/>
        </w:rPr>
        <w:t>może</w:t>
      </w:r>
      <w:r w:rsidRPr="00685247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5"/>
    <w:p w14:paraId="1327C1F2" w14:textId="77777777" w:rsidR="00AD0899" w:rsidRPr="00685247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</w:t>
      </w:r>
      <w:r w:rsidRPr="000149C1">
        <w:rPr>
          <w:rFonts w:ascii="Verdana" w:hAnsi="Verdana" w:cs="Arial"/>
          <w:sz w:val="18"/>
          <w:szCs w:val="18"/>
        </w:rPr>
        <w:lastRenderedPageBreak/>
        <w:t xml:space="preserve">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Pr="00DF7049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</w:t>
      </w:r>
      <w:r w:rsidRPr="00DF7049">
        <w:rPr>
          <w:rFonts w:ascii="Verdana" w:hAnsi="Verdana" w:cs="Arial"/>
          <w:sz w:val="18"/>
          <w:szCs w:val="18"/>
        </w:rPr>
        <w:t>gwarancyjną określoną przez zamawiającego.</w:t>
      </w:r>
    </w:p>
    <w:p w14:paraId="71E3E07D" w14:textId="385733C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DF7049">
        <w:rPr>
          <w:rFonts w:ascii="Verdana" w:hAnsi="Verdana" w:cs="Arial"/>
          <w:b/>
          <w:sz w:val="18"/>
          <w:szCs w:val="18"/>
        </w:rPr>
        <w:t>wykazu robót budowlanych</w:t>
      </w:r>
      <w:r w:rsidRPr="000149C1">
        <w:rPr>
          <w:rFonts w:ascii="Verdana" w:hAnsi="Verdana" w:cs="Arial"/>
          <w:b/>
          <w:sz w:val="18"/>
          <w:szCs w:val="18"/>
        </w:rPr>
        <w:t xml:space="preserve">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685247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lastRenderedPageBreak/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lastRenderedPageBreak/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576DC53E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6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7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dnia </w:t>
      </w:r>
      <w:r w:rsidR="00B55E43">
        <w:rPr>
          <w:rFonts w:ascii="Verdana" w:hAnsi="Verdana" w:cs="Arial"/>
          <w:b/>
          <w:sz w:val="18"/>
          <w:szCs w:val="18"/>
        </w:rPr>
        <w:t>04</w:t>
      </w:r>
      <w:r w:rsidR="00650425" w:rsidRPr="00DF7049">
        <w:rPr>
          <w:rFonts w:ascii="Verdana" w:hAnsi="Verdana" w:cs="Arial"/>
          <w:b/>
          <w:sz w:val="18"/>
          <w:szCs w:val="18"/>
        </w:rPr>
        <w:t>.</w:t>
      </w:r>
      <w:r w:rsidR="00B55E43">
        <w:rPr>
          <w:rFonts w:ascii="Verdana" w:hAnsi="Verdana" w:cs="Arial"/>
          <w:b/>
          <w:sz w:val="18"/>
          <w:szCs w:val="18"/>
        </w:rPr>
        <w:t>10</w:t>
      </w:r>
      <w:r w:rsidR="00650425" w:rsidRPr="00DF7049">
        <w:rPr>
          <w:rFonts w:ascii="Verdana" w:hAnsi="Verdana" w:cs="Arial"/>
          <w:b/>
          <w:sz w:val="18"/>
          <w:szCs w:val="18"/>
        </w:rPr>
        <w:t>.2021</w:t>
      </w:r>
      <w:r w:rsidR="008F3A13" w:rsidRPr="00DF7049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DF7049">
        <w:rPr>
          <w:rFonts w:ascii="Verdana" w:hAnsi="Verdana" w:cs="Arial"/>
          <w:b/>
          <w:sz w:val="18"/>
          <w:szCs w:val="18"/>
        </w:rPr>
        <w:t>godz</w:t>
      </w:r>
      <w:r w:rsidR="00AE2579" w:rsidRPr="005461A4">
        <w:rPr>
          <w:rFonts w:ascii="Verdana" w:hAnsi="Verdana" w:cs="Arial"/>
          <w:b/>
          <w:sz w:val="18"/>
          <w:szCs w:val="18"/>
        </w:rPr>
        <w:t xml:space="preserve">. </w:t>
      </w:r>
      <w:r w:rsidR="00650425" w:rsidRPr="005461A4">
        <w:rPr>
          <w:rFonts w:ascii="Verdana" w:hAnsi="Verdana" w:cs="Arial"/>
          <w:b/>
          <w:sz w:val="18"/>
          <w:szCs w:val="18"/>
        </w:rPr>
        <w:t>12.3</w:t>
      </w:r>
      <w:r w:rsidR="005461A4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8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6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36F9D9A8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DF7049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w dniu </w:t>
      </w:r>
      <w:r w:rsidR="00B55E43">
        <w:rPr>
          <w:rFonts w:ascii="Verdana" w:hAnsi="Verdana" w:cs="Arial"/>
          <w:b/>
          <w:sz w:val="18"/>
          <w:szCs w:val="18"/>
        </w:rPr>
        <w:t>04</w:t>
      </w:r>
      <w:r w:rsidR="00650425" w:rsidRPr="00DF7049">
        <w:rPr>
          <w:rFonts w:ascii="Verdana" w:hAnsi="Verdana" w:cs="Arial"/>
          <w:b/>
          <w:sz w:val="18"/>
          <w:szCs w:val="18"/>
        </w:rPr>
        <w:t>.</w:t>
      </w:r>
      <w:r w:rsidR="00B55E43">
        <w:rPr>
          <w:rFonts w:ascii="Verdana" w:hAnsi="Verdana" w:cs="Arial"/>
          <w:b/>
          <w:sz w:val="18"/>
          <w:szCs w:val="18"/>
        </w:rPr>
        <w:t>10</w:t>
      </w:r>
      <w:r w:rsidR="00650425" w:rsidRPr="00DF7049">
        <w:rPr>
          <w:rFonts w:ascii="Verdana" w:hAnsi="Verdana" w:cs="Arial"/>
          <w:b/>
          <w:sz w:val="18"/>
          <w:szCs w:val="18"/>
        </w:rPr>
        <w:t>.</w:t>
      </w:r>
      <w:r w:rsidRPr="00DF7049">
        <w:rPr>
          <w:rFonts w:ascii="Verdana" w:hAnsi="Verdana" w:cs="Arial"/>
          <w:b/>
          <w:sz w:val="18"/>
          <w:szCs w:val="18"/>
        </w:rPr>
        <w:t>2021</w:t>
      </w:r>
      <w:r w:rsidR="008F3A13" w:rsidRPr="00DF7049">
        <w:rPr>
          <w:rFonts w:ascii="Verdana" w:hAnsi="Verdana" w:cs="Arial"/>
          <w:b/>
          <w:sz w:val="18"/>
          <w:szCs w:val="18"/>
        </w:rPr>
        <w:t xml:space="preserve"> r.</w:t>
      </w:r>
      <w:r w:rsidRPr="00DF7049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DF7049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7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8" w:name="_Hlk62032810"/>
      <w:bookmarkEnd w:id="27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8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7EB8AACB" w14:textId="77777777" w:rsid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Opis sposobu obliczenia ceny określa formularz oferty stanowiący </w:t>
      </w:r>
      <w:r w:rsidRPr="00A7369B">
        <w:rPr>
          <w:rFonts w:ascii="Verdana" w:hAnsi="Verdana" w:cs="Arial"/>
          <w:b/>
          <w:bCs/>
          <w:sz w:val="18"/>
          <w:szCs w:val="18"/>
        </w:rPr>
        <w:t>załącznik nr 1 do SWZ.</w:t>
      </w:r>
      <w:r w:rsidRPr="00A7369B">
        <w:rPr>
          <w:rFonts w:ascii="Verdana" w:hAnsi="Verdana" w:cs="Arial"/>
          <w:sz w:val="18"/>
          <w:szCs w:val="18"/>
        </w:rPr>
        <w:t xml:space="preserve"> </w:t>
      </w:r>
    </w:p>
    <w:p w14:paraId="648E7513" w14:textId="5ED5F4F3" w:rsidR="00A7369B" w:rsidRPr="00A7369B" w:rsidRDefault="00A7369B" w:rsidP="00A7369B">
      <w:pPr>
        <w:pStyle w:val="pkt"/>
        <w:autoSpaceDE w:val="0"/>
        <w:autoSpaceDN w:val="0"/>
        <w:ind w:left="720"/>
        <w:rPr>
          <w:rFonts w:ascii="Verdana" w:hAnsi="Verdana" w:cs="Arial"/>
          <w:b/>
          <w:bCs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>Podstawę wyliczenia ceny stanowi</w:t>
      </w:r>
      <w:r w:rsidR="00685247">
        <w:rPr>
          <w:rFonts w:ascii="Verdana" w:hAnsi="Verdana" w:cs="Arial"/>
          <w:sz w:val="18"/>
          <w:szCs w:val="18"/>
        </w:rPr>
        <w:t xml:space="preserve"> Arkusz asortymentowo-cenowy – </w:t>
      </w:r>
      <w:r w:rsidRPr="00A7369B">
        <w:rPr>
          <w:rFonts w:ascii="Verdana" w:hAnsi="Verdana" w:cs="Arial"/>
          <w:b/>
          <w:bCs/>
          <w:sz w:val="18"/>
          <w:szCs w:val="18"/>
        </w:rPr>
        <w:t>załącznik</w:t>
      </w:r>
      <w:r w:rsidR="003F6875">
        <w:rPr>
          <w:rFonts w:ascii="Verdana" w:hAnsi="Verdana" w:cs="Arial"/>
          <w:b/>
          <w:bCs/>
          <w:sz w:val="18"/>
          <w:szCs w:val="18"/>
        </w:rPr>
        <w:t>u</w:t>
      </w:r>
      <w:r w:rsidRPr="00A7369B">
        <w:rPr>
          <w:rFonts w:ascii="Verdana" w:hAnsi="Verdana" w:cs="Arial"/>
          <w:b/>
          <w:bCs/>
          <w:sz w:val="18"/>
          <w:szCs w:val="18"/>
        </w:rPr>
        <w:t xml:space="preserve"> nr 2</w:t>
      </w:r>
      <w:r w:rsidR="00685247">
        <w:rPr>
          <w:rFonts w:ascii="Verdana" w:hAnsi="Verdana" w:cs="Arial"/>
          <w:b/>
          <w:bCs/>
          <w:sz w:val="18"/>
          <w:szCs w:val="18"/>
        </w:rPr>
        <w:t>.2</w:t>
      </w:r>
      <w:r w:rsidRPr="00A7369B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="003F687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1A4">
        <w:rPr>
          <w:rFonts w:ascii="Verdana" w:hAnsi="Verdana" w:cs="Arial"/>
          <w:b/>
          <w:bCs/>
          <w:sz w:val="18"/>
          <w:szCs w:val="18"/>
        </w:rPr>
        <w:t>–</w:t>
      </w:r>
      <w:r w:rsidR="003F6875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482E4CEB" w14:textId="4BD529CA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Zamawiający </w:t>
      </w:r>
      <w:r w:rsidRPr="00A7369B">
        <w:rPr>
          <w:rFonts w:ascii="Verdana" w:hAnsi="Verdana" w:cs="Arial"/>
          <w:b/>
          <w:bCs/>
          <w:sz w:val="18"/>
          <w:szCs w:val="18"/>
        </w:rPr>
        <w:t xml:space="preserve">nie wyraża zgody na modyfikację </w:t>
      </w:r>
      <w:r w:rsidR="00925996">
        <w:rPr>
          <w:rFonts w:ascii="Verdana" w:hAnsi="Verdana" w:cs="Arial"/>
          <w:b/>
          <w:bCs/>
          <w:sz w:val="18"/>
          <w:szCs w:val="18"/>
        </w:rPr>
        <w:t>arkusza asortymentowo-cenowego</w:t>
      </w:r>
      <w:r w:rsidRPr="00A7369B">
        <w:rPr>
          <w:rFonts w:ascii="Verdana" w:hAnsi="Verdana" w:cs="Arial"/>
          <w:sz w:val="18"/>
          <w:szCs w:val="18"/>
        </w:rPr>
        <w:t>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A1FD37B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925996" w:rsidRPr="00955EB6" w14:paraId="14D4C132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35B897E7" w14:textId="134ABD32" w:rsidR="00925996" w:rsidRDefault="00925996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A852C3" w14:textId="3694333E" w:rsidR="00925996" w:rsidRPr="00E5787E" w:rsidRDefault="00925996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>Czas reakcji na zabezpieczenie awarii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7BAE26" w14:textId="4B61D370" w:rsidR="00925996" w:rsidRPr="00E5787E" w:rsidRDefault="00925996" w:rsidP="00925996">
            <w:pPr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  20%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462C806F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925996">
              <w:rPr>
                <w:rFonts w:ascii="Verdana" w:eastAsia="ヒラギノ角ゴ Pro W3" w:hAnsi="Verdana"/>
                <w:sz w:val="1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499301C1" w:rsidR="003D6F34" w:rsidRPr="00E5787E" w:rsidRDefault="00925996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>Czas reakcji na usunięcie awarii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2EEE6415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</w:t>
            </w:r>
            <w:r w:rsidR="00925996">
              <w:rPr>
                <w:rFonts w:ascii="Verdana" w:eastAsia="ヒラギノ角ゴ Pro W3" w:hAnsi="Verdana"/>
                <w:iCs/>
                <w:sz w:val="18"/>
                <w:lang w:eastAsia="en-US"/>
              </w:rPr>
              <w:t>2</w:t>
            </w: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B26382">
      <w:pPr>
        <w:pStyle w:val="pkt"/>
        <w:widowControl w:val="0"/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B26382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40F5A2D8" w14:textId="334E5145" w:rsidR="00925996" w:rsidRPr="007A213D" w:rsidRDefault="00925996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bookmarkStart w:id="29" w:name="_Hlk77167626"/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czas reakcji na zabezpieczenie awarii (Z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poniżej wymaganych maksymalnie 8h 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7DFCBE40" w14:textId="3B6D2214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bookmarkStart w:id="30" w:name="_Hlk77167551"/>
      <w:r>
        <w:rPr>
          <w:rFonts w:ascii="Verdana" w:hAnsi="Verdana" w:cs="Arial"/>
          <w:sz w:val="18"/>
          <w:szCs w:val="18"/>
        </w:rPr>
        <w:t>Skrócenie czasu reakcji do maksymalnie 6h = 10</w:t>
      </w:r>
      <w:r w:rsidRPr="007A213D">
        <w:rPr>
          <w:rFonts w:ascii="Verdana" w:hAnsi="Verdana" w:cs="Arial"/>
          <w:sz w:val="18"/>
          <w:szCs w:val="18"/>
        </w:rPr>
        <w:t>,00 pkt</w:t>
      </w:r>
      <w:bookmarkEnd w:id="30"/>
    </w:p>
    <w:p w14:paraId="64C13BDF" w14:textId="03A9C47D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Skrócenie czasu reakcji do maksymalnie 4h = 20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652476B6" w14:textId="6C39A874" w:rsidR="00925996" w:rsidRPr="007D6A8C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>skrócenia poniżej 8h</w:t>
      </w:r>
      <w:r w:rsidRPr="007D6A8C">
        <w:rPr>
          <w:rFonts w:ascii="Verdana" w:hAnsi="Verdana" w:cs="Arial"/>
          <w:sz w:val="18"/>
          <w:szCs w:val="18"/>
        </w:rPr>
        <w:t xml:space="preserve"> = 0,00 pkt</w:t>
      </w:r>
    </w:p>
    <w:p w14:paraId="6837F7BC" w14:textId="4B53ED6D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</w:t>
      </w:r>
      <w:r>
        <w:rPr>
          <w:rFonts w:ascii="Verdana" w:hAnsi="Verdana" w:cs="Arial"/>
          <w:sz w:val="18"/>
          <w:szCs w:val="18"/>
        </w:rPr>
        <w:t>skrócenie do 4h.</w:t>
      </w:r>
      <w:bookmarkEnd w:id="29"/>
    </w:p>
    <w:p w14:paraId="2B1FD9C3" w14:textId="7FB4C662" w:rsidR="00925996" w:rsidRPr="007A213D" w:rsidRDefault="00925996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3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czas reakcji na usunięcie awarii (U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poniżej wymaganych maksymalnie 72h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7FF1D937" w14:textId="552BA1ED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Skrócenie czasu reakcji do maksymalnie 60h = 10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7C2708D7" w14:textId="05EFD28C" w:rsidR="00925996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Skrócenie czasu reakcji do maksymalnie 48h = 20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008B15AC" w14:textId="47BE5862" w:rsidR="00925996" w:rsidRPr="007D6A8C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>skrócenia poniżej 72h</w:t>
      </w:r>
      <w:r w:rsidRPr="007D6A8C">
        <w:rPr>
          <w:rFonts w:ascii="Verdana" w:hAnsi="Verdana" w:cs="Arial"/>
          <w:sz w:val="18"/>
          <w:szCs w:val="18"/>
        </w:rPr>
        <w:t xml:space="preserve"> = 0,00 pkt</w:t>
      </w:r>
    </w:p>
    <w:p w14:paraId="03B9EED9" w14:textId="04C9C33F" w:rsidR="00E5787E" w:rsidRPr="000B2229" w:rsidRDefault="00925996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</w:t>
      </w:r>
      <w:r>
        <w:rPr>
          <w:rFonts w:ascii="Verdana" w:hAnsi="Verdana" w:cs="Arial"/>
          <w:sz w:val="18"/>
          <w:szCs w:val="18"/>
        </w:rPr>
        <w:t>skrócenie do 48h.</w:t>
      </w:r>
    </w:p>
    <w:p w14:paraId="7F446374" w14:textId="3EAA386B" w:rsidR="00A40633" w:rsidRPr="001A7757" w:rsidRDefault="00A40633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</w:t>
      </w:r>
      <w:r w:rsidR="001B35EB" w:rsidRPr="00B26382">
        <w:rPr>
          <w:rFonts w:ascii="Verdana" w:hAnsi="Verdana" w:cs="Arial"/>
          <w:b/>
          <w:bCs/>
          <w:sz w:val="18"/>
          <w:szCs w:val="18"/>
        </w:rPr>
        <w:t>C</w:t>
      </w:r>
      <w:r w:rsidR="00E5787E" w:rsidRPr="00B2638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B35EB" w:rsidRPr="00B26382">
        <w:rPr>
          <w:rFonts w:ascii="Verdana" w:hAnsi="Verdana" w:cs="Arial"/>
          <w:b/>
          <w:bCs/>
          <w:sz w:val="18"/>
          <w:szCs w:val="18"/>
        </w:rPr>
        <w:t>+</w:t>
      </w:r>
      <w:r w:rsidR="00E5787E" w:rsidRPr="00B2638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26382" w:rsidRPr="00B26382">
        <w:rPr>
          <w:rFonts w:ascii="Verdana" w:hAnsi="Verdana" w:cs="Arial"/>
          <w:b/>
          <w:bCs/>
          <w:sz w:val="18"/>
          <w:szCs w:val="18"/>
        </w:rPr>
        <w:t>Z + U</w:t>
      </w:r>
      <w:r w:rsidR="00E5787E" w:rsidRPr="00B26382">
        <w:rPr>
          <w:rFonts w:ascii="Verdana" w:hAnsi="Verdana" w:cs="Arial"/>
          <w:b/>
          <w:bCs/>
          <w:sz w:val="18"/>
          <w:szCs w:val="18"/>
        </w:rPr>
        <w:t>.</w:t>
      </w:r>
    </w:p>
    <w:p w14:paraId="1E58FB27" w14:textId="69AA2B8C" w:rsidR="007E4FD8" w:rsidRPr="006E6720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Zamawiający udzieli zamówienia wykonawcy, którego oferta odpowiadać będzie wszystkim </w:t>
      </w:r>
      <w:r w:rsidRPr="006E6720">
        <w:rPr>
          <w:rFonts w:ascii="Verdana" w:hAnsi="Verdana" w:cs="Arial"/>
          <w:sz w:val="18"/>
          <w:szCs w:val="18"/>
        </w:rPr>
        <w:lastRenderedPageBreak/>
        <w:t>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042398E0" w:rsidR="00A070C9" w:rsidRPr="00A070C9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</w:t>
      </w:r>
      <w:r w:rsidR="00540843">
        <w:rPr>
          <w:rFonts w:ascii="Verdana" w:hAnsi="Verdana" w:cs="Arial"/>
          <w:sz w:val="18"/>
          <w:szCs w:val="18"/>
        </w:rPr>
        <w:t>1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B26382">
      <w:pPr>
        <w:pStyle w:val="Akapitzlist"/>
        <w:numPr>
          <w:ilvl w:val="1"/>
          <w:numId w:val="41"/>
        </w:numPr>
        <w:ind w:left="709"/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F8E6888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093EFC">
        <w:rPr>
          <w:rFonts w:ascii="Verdana" w:hAnsi="Verdana" w:cs="Arial"/>
          <w:sz w:val="18"/>
          <w:szCs w:val="18"/>
        </w:rPr>
        <w:t>4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4D4F034D" w14:textId="6728E5E7" w:rsidR="005A29A0" w:rsidRDefault="00B26382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1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1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</w:t>
      </w:r>
      <w:r w:rsidR="009837A3" w:rsidRPr="008F3A13">
        <w:rPr>
          <w:rFonts w:ascii="Verdana" w:hAnsi="Verdana" w:cs="Arial"/>
          <w:sz w:val="18"/>
          <w:szCs w:val="18"/>
        </w:rPr>
        <w:lastRenderedPageBreak/>
        <w:t xml:space="preserve">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0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</w:t>
      </w:r>
      <w:r w:rsidRPr="00CD64A6">
        <w:rPr>
          <w:rFonts w:ascii="Verdana" w:hAnsi="Verdana" w:cs="Arial"/>
          <w:sz w:val="18"/>
          <w:szCs w:val="18"/>
        </w:rPr>
        <w:lastRenderedPageBreak/>
        <w:t xml:space="preserve">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1BB2C82D" w14:textId="441E2224" w:rsidR="00501D69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B26382">
        <w:rPr>
          <w:rFonts w:ascii="Verdana" w:hAnsi="Verdana" w:cs="Arial"/>
          <w:b/>
          <w:sz w:val="18"/>
          <w:szCs w:val="18"/>
        </w:rPr>
        <w:t>.1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501D69">
        <w:rPr>
          <w:rFonts w:ascii="Verdana" w:hAnsi="Verdana" w:cs="Arial"/>
          <w:b/>
          <w:sz w:val="18"/>
          <w:szCs w:val="18"/>
        </w:rPr>
        <w:t xml:space="preserve"> </w:t>
      </w:r>
      <w:r w:rsidR="00B26382">
        <w:rPr>
          <w:rFonts w:ascii="Verdana" w:hAnsi="Verdana" w:cs="Arial"/>
          <w:bCs/>
          <w:sz w:val="18"/>
          <w:szCs w:val="18"/>
        </w:rPr>
        <w:t>Opis przedmiotu zamówienia,</w:t>
      </w:r>
    </w:p>
    <w:p w14:paraId="2EC5036C" w14:textId="7EF97C2F" w:rsidR="00B26382" w:rsidRPr="00B26382" w:rsidRDefault="00B26382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2.2 – </w:t>
      </w:r>
      <w:r w:rsidRPr="00B26382">
        <w:rPr>
          <w:rFonts w:ascii="Verdana" w:hAnsi="Verdana" w:cs="Arial"/>
          <w:bCs/>
          <w:sz w:val="18"/>
          <w:szCs w:val="18"/>
        </w:rPr>
        <w:t>Arkusz asortymentowo-cenowy,</w:t>
      </w:r>
    </w:p>
    <w:p w14:paraId="4617A9E2" w14:textId="1930F682" w:rsidR="0080407B" w:rsidRPr="00B55E43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55E4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 w:rsidRPr="00B55E43">
        <w:rPr>
          <w:rFonts w:ascii="Verdana" w:hAnsi="Verdana" w:cs="Arial"/>
          <w:b/>
          <w:sz w:val="18"/>
          <w:szCs w:val="18"/>
        </w:rPr>
        <w:t>3</w:t>
      </w:r>
      <w:r w:rsidRPr="00B55E43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B55E43">
        <w:rPr>
          <w:rFonts w:ascii="Verdana" w:hAnsi="Verdana" w:cs="Arial"/>
          <w:b/>
          <w:sz w:val="18"/>
          <w:szCs w:val="18"/>
        </w:rPr>
        <w:t>–</w:t>
      </w:r>
      <w:r w:rsidR="00B55E43" w:rsidRPr="00B55E43">
        <w:rPr>
          <w:rFonts w:ascii="Verdana" w:hAnsi="Verdana" w:cs="Arial"/>
          <w:b/>
          <w:sz w:val="18"/>
          <w:szCs w:val="18"/>
        </w:rPr>
        <w:t xml:space="preserve"> </w:t>
      </w:r>
      <w:r w:rsidR="009D378D" w:rsidRPr="00B55E43">
        <w:rPr>
          <w:rFonts w:ascii="Verdana" w:hAnsi="Verdana" w:cs="Arial"/>
          <w:bCs/>
          <w:sz w:val="18"/>
          <w:szCs w:val="18"/>
        </w:rPr>
        <w:t>Wzór umowy</w:t>
      </w:r>
      <w:r w:rsidR="00501D69" w:rsidRPr="00B55E43">
        <w:rPr>
          <w:rFonts w:ascii="Verdana" w:hAnsi="Verdana" w:cs="Arial"/>
          <w:bCs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1"/>
      <w:footerReference w:type="default" r:id="rId22"/>
      <w:headerReference w:type="first" r:id="rId23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8F0E" w14:textId="77777777" w:rsidR="00E26D9C" w:rsidRDefault="00E26D9C" w:rsidP="00DF607E">
      <w:r>
        <w:separator/>
      </w:r>
    </w:p>
  </w:endnote>
  <w:endnote w:type="continuationSeparator" w:id="0">
    <w:p w14:paraId="66650114" w14:textId="77777777" w:rsidR="00E26D9C" w:rsidRDefault="00E26D9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183B" w14:textId="77777777" w:rsidR="00E26D9C" w:rsidRDefault="00E26D9C" w:rsidP="00DF607E">
      <w:r>
        <w:separator/>
      </w:r>
    </w:p>
  </w:footnote>
  <w:footnote w:type="continuationSeparator" w:id="0">
    <w:p w14:paraId="5DE766A6" w14:textId="77777777" w:rsidR="00E26D9C" w:rsidRDefault="00E26D9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4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9E73880"/>
    <w:multiLevelType w:val="multilevel"/>
    <w:tmpl w:val="966EA150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476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1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758" w:hanging="133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189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88" w:hanging="2160"/>
      </w:pPr>
      <w:rPr>
        <w:rFonts w:hint="default"/>
      </w:r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9"/>
  </w:num>
  <w:num w:numId="7">
    <w:abstractNumId w:val="3"/>
  </w:num>
  <w:num w:numId="8">
    <w:abstractNumId w:val="58"/>
  </w:num>
  <w:num w:numId="9">
    <w:abstractNumId w:val="15"/>
  </w:num>
  <w:num w:numId="10">
    <w:abstractNumId w:val="29"/>
  </w:num>
  <w:num w:numId="11">
    <w:abstractNumId w:val="25"/>
  </w:num>
  <w:num w:numId="12">
    <w:abstractNumId w:val="62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60"/>
  </w:num>
  <w:num w:numId="20">
    <w:abstractNumId w:val="34"/>
  </w:num>
  <w:num w:numId="21">
    <w:abstractNumId w:val="61"/>
  </w:num>
  <w:num w:numId="22">
    <w:abstractNumId w:val="52"/>
  </w:num>
  <w:num w:numId="23">
    <w:abstractNumId w:val="26"/>
  </w:num>
  <w:num w:numId="24">
    <w:abstractNumId w:val="5"/>
  </w:num>
  <w:num w:numId="25">
    <w:abstractNumId w:val="22"/>
  </w:num>
  <w:num w:numId="26">
    <w:abstractNumId w:val="65"/>
  </w:num>
  <w:num w:numId="27">
    <w:abstractNumId w:val="56"/>
  </w:num>
  <w:num w:numId="28">
    <w:abstractNumId w:val="54"/>
  </w:num>
  <w:num w:numId="29">
    <w:abstractNumId w:val="19"/>
  </w:num>
  <w:num w:numId="30">
    <w:abstractNumId w:val="39"/>
  </w:num>
  <w:num w:numId="31">
    <w:abstractNumId w:val="21"/>
  </w:num>
  <w:num w:numId="32">
    <w:abstractNumId w:val="47"/>
  </w:num>
  <w:num w:numId="33">
    <w:abstractNumId w:val="14"/>
  </w:num>
  <w:num w:numId="34">
    <w:abstractNumId w:val="37"/>
  </w:num>
  <w:num w:numId="35">
    <w:abstractNumId w:val="4"/>
  </w:num>
  <w:num w:numId="36">
    <w:abstractNumId w:val="11"/>
  </w:num>
  <w:num w:numId="37">
    <w:abstractNumId w:val="51"/>
  </w:num>
  <w:num w:numId="38">
    <w:abstractNumId w:val="53"/>
  </w:num>
  <w:num w:numId="39">
    <w:abstractNumId w:val="36"/>
  </w:num>
  <w:num w:numId="40">
    <w:abstractNumId w:val="41"/>
  </w:num>
  <w:num w:numId="41">
    <w:abstractNumId w:val="7"/>
  </w:num>
  <w:num w:numId="42">
    <w:abstractNumId w:val="28"/>
  </w:num>
  <w:num w:numId="43">
    <w:abstractNumId w:val="23"/>
  </w:num>
  <w:num w:numId="44">
    <w:abstractNumId w:val="57"/>
  </w:num>
  <w:num w:numId="45">
    <w:abstractNumId w:val="46"/>
  </w:num>
  <w:num w:numId="46">
    <w:abstractNumId w:val="48"/>
  </w:num>
  <w:num w:numId="47">
    <w:abstractNumId w:val="33"/>
  </w:num>
  <w:num w:numId="48">
    <w:abstractNumId w:val="59"/>
  </w:num>
  <w:num w:numId="49">
    <w:abstractNumId w:val="55"/>
  </w:num>
  <w:num w:numId="50">
    <w:abstractNumId w:val="18"/>
  </w:num>
  <w:num w:numId="51">
    <w:abstractNumId w:val="63"/>
  </w:num>
  <w:num w:numId="52">
    <w:abstractNumId w:val="32"/>
  </w:num>
  <w:num w:numId="53">
    <w:abstractNumId w:val="24"/>
  </w:num>
  <w:num w:numId="54">
    <w:abstractNumId w:val="6"/>
  </w:num>
  <w:num w:numId="55">
    <w:abstractNumId w:val="12"/>
  </w:num>
  <w:num w:numId="56">
    <w:abstractNumId w:val="27"/>
  </w:num>
  <w:num w:numId="57">
    <w:abstractNumId w:val="64"/>
  </w:num>
  <w:num w:numId="58">
    <w:abstractNumId w:val="9"/>
  </w:num>
  <w:num w:numId="59">
    <w:abstractNumId w:val="35"/>
  </w:num>
  <w:num w:numId="60">
    <w:abstractNumId w:val="45"/>
  </w:num>
  <w:num w:numId="61">
    <w:abstractNumId w:val="50"/>
  </w:num>
  <w:num w:numId="62">
    <w:abstractNumId w:val="10"/>
  </w:num>
  <w:num w:numId="63">
    <w:abstractNumId w:val="20"/>
  </w:num>
  <w:num w:numId="64">
    <w:abstractNumId w:val="38"/>
  </w:num>
  <w:num w:numId="65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267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0DF0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370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29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0F0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4E47"/>
    <w:rsid w:val="0059523B"/>
    <w:rsid w:val="0059535D"/>
    <w:rsid w:val="00595541"/>
    <w:rsid w:val="00595C19"/>
    <w:rsid w:val="00595E7D"/>
    <w:rsid w:val="0059618D"/>
    <w:rsid w:val="00596466"/>
    <w:rsid w:val="00597212"/>
    <w:rsid w:val="0059755B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247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5EF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7E4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885"/>
    <w:rsid w:val="008F79E4"/>
    <w:rsid w:val="0090099E"/>
    <w:rsid w:val="00900C70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194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996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37DEA"/>
    <w:rsid w:val="00940E62"/>
    <w:rsid w:val="0094109E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906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A77DA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382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43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040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687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5A86"/>
    <w:rsid w:val="00D863E9"/>
    <w:rsid w:val="00D86490"/>
    <w:rsid w:val="00D86CB6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049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58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D9C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2FF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084E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umed-lodz.ezamawiajacy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med_lodz" TargetMode="External"/><Relationship Id="rId20" Type="http://schemas.openxmlformats.org/officeDocument/2006/relationships/hyperlink" Target="mailto:iod@umed.lodz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tformazakupowa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26</Pages>
  <Words>10534</Words>
  <Characters>63208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73595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38</cp:revision>
  <cp:lastPrinted>2020-10-20T16:21:00Z</cp:lastPrinted>
  <dcterms:created xsi:type="dcterms:W3CDTF">2021-05-19T09:09:00Z</dcterms:created>
  <dcterms:modified xsi:type="dcterms:W3CDTF">2021-09-17T15:04:00Z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