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D8EC1" w14:textId="77777777" w:rsidR="00C83583" w:rsidRDefault="00C83583" w:rsidP="00C8358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83583">
        <w:rPr>
          <w:rFonts w:ascii="Arial" w:hAnsi="Arial" w:cs="Arial"/>
          <w:b/>
          <w:bCs/>
          <w:sz w:val="24"/>
          <w:szCs w:val="24"/>
        </w:rPr>
        <w:t>Zamawiający przekazuje w załączeniu pytania od Wykonawcy, wraz z odpowiedziami:</w:t>
      </w:r>
    </w:p>
    <w:p w14:paraId="04F84CC2" w14:textId="18706B1C" w:rsidR="00C83583" w:rsidRPr="00C83583" w:rsidRDefault="00C83583" w:rsidP="00C8358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83583">
        <w:rPr>
          <w:rFonts w:ascii="Arial" w:hAnsi="Arial" w:cs="Arial"/>
          <w:b/>
          <w:bCs/>
          <w:sz w:val="24"/>
          <w:szCs w:val="24"/>
        </w:rPr>
        <w:t xml:space="preserve">Pytanie 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Pr="00C83583">
        <w:rPr>
          <w:rFonts w:ascii="Arial" w:hAnsi="Arial" w:cs="Arial"/>
          <w:b/>
          <w:bCs/>
          <w:sz w:val="24"/>
          <w:szCs w:val="24"/>
        </w:rPr>
        <w:t>:</w:t>
      </w:r>
    </w:p>
    <w:p w14:paraId="44A5670C" w14:textId="77777777" w:rsidR="00C83583" w:rsidRPr="00C83583" w:rsidRDefault="00C83583" w:rsidP="00C83583">
      <w:pPr>
        <w:jc w:val="both"/>
        <w:rPr>
          <w:rFonts w:ascii="Arial" w:hAnsi="Arial" w:cs="Arial"/>
          <w:sz w:val="24"/>
          <w:szCs w:val="24"/>
        </w:rPr>
      </w:pPr>
      <w:r w:rsidRPr="00C83583">
        <w:rPr>
          <w:rFonts w:ascii="Arial" w:hAnsi="Arial" w:cs="Arial"/>
          <w:sz w:val="24"/>
          <w:szCs w:val="24"/>
        </w:rPr>
        <w:t xml:space="preserve">Banki zgodnie z Dyrektywą </w:t>
      </w:r>
      <w:proofErr w:type="spellStart"/>
      <w:r w:rsidRPr="00C83583">
        <w:rPr>
          <w:rFonts w:ascii="Arial" w:hAnsi="Arial" w:cs="Arial"/>
          <w:sz w:val="24"/>
          <w:szCs w:val="24"/>
        </w:rPr>
        <w:t>Mifid</w:t>
      </w:r>
      <w:proofErr w:type="spellEnd"/>
      <w:r w:rsidRPr="00C83583">
        <w:rPr>
          <w:rFonts w:ascii="Arial" w:hAnsi="Arial" w:cs="Arial"/>
          <w:sz w:val="24"/>
          <w:szCs w:val="24"/>
        </w:rPr>
        <w:t xml:space="preserve"> II i przepisami implementującymi na poziomie europejskim i krajowym (zwane w przepisach również firmami inwestycyjnymi) są zobowiązane przekazywać i archiwizować korespondencję dotyczącą instrumentów finansowych na tzw. trwałych nośnikach, w szczególności email i email z plikami PDF. Dotyczy to zwłaszcza składanych ofert i wycen (cen w transakcjach).Złożenie oferty na platformie (platforma zakupowa, </w:t>
      </w:r>
      <w:proofErr w:type="spellStart"/>
      <w:r w:rsidRPr="00C83583">
        <w:rPr>
          <w:rFonts w:ascii="Arial" w:hAnsi="Arial" w:cs="Arial"/>
          <w:sz w:val="24"/>
          <w:szCs w:val="24"/>
        </w:rPr>
        <w:t>ePuap</w:t>
      </w:r>
      <w:proofErr w:type="spellEnd"/>
      <w:r w:rsidRPr="00C83583">
        <w:rPr>
          <w:rFonts w:ascii="Arial" w:hAnsi="Arial" w:cs="Arial"/>
          <w:sz w:val="24"/>
          <w:szCs w:val="24"/>
        </w:rPr>
        <w:t>, Marketplace itp.) nie pozwala na zachowanie tej korespondencji w skrzynkach pocztowych pracowników banku i na swoich serwerach, co jest obligatoryjne dla potrzeb kontroli, a brak archiwizacji obłożony jest sankcjami dla banku (firmy inwestycyjnej). Ponownie prosimy o wskazanie adresu email do złożenia oferty (zawsze w bankach zabezpieczonej hasłem). Byłoby to zgodne z powszechnym wykorzystaniem tej metody, którą wykorzystuje od początku pandemii i lockdownu cały krajowy rynek obligacji samorządowych.</w:t>
      </w:r>
    </w:p>
    <w:p w14:paraId="186F1685" w14:textId="77777777" w:rsidR="00C83583" w:rsidRPr="00C83583" w:rsidRDefault="00C83583" w:rsidP="00C83583">
      <w:pPr>
        <w:jc w:val="both"/>
        <w:rPr>
          <w:rFonts w:ascii="Arial" w:hAnsi="Arial" w:cs="Arial"/>
          <w:sz w:val="24"/>
          <w:szCs w:val="24"/>
        </w:rPr>
      </w:pPr>
      <w:r w:rsidRPr="00C83583">
        <w:rPr>
          <w:rFonts w:ascii="Arial" w:hAnsi="Arial" w:cs="Arial"/>
          <w:sz w:val="24"/>
          <w:szCs w:val="24"/>
        </w:rPr>
        <w:t>Odpowiedź:</w:t>
      </w:r>
    </w:p>
    <w:p w14:paraId="78BFBA04" w14:textId="77777777" w:rsidR="00C83583" w:rsidRPr="00C83583" w:rsidRDefault="00C83583" w:rsidP="00C83583">
      <w:pPr>
        <w:jc w:val="both"/>
        <w:rPr>
          <w:rFonts w:ascii="Arial" w:hAnsi="Arial" w:cs="Arial"/>
          <w:sz w:val="24"/>
          <w:szCs w:val="24"/>
        </w:rPr>
      </w:pPr>
      <w:r w:rsidRPr="00C83583">
        <w:rPr>
          <w:rFonts w:ascii="Arial" w:hAnsi="Arial" w:cs="Arial"/>
          <w:sz w:val="24"/>
          <w:szCs w:val="24"/>
        </w:rPr>
        <w:t>W celu zapewnienia wszystkim zainteresowanym oferentom możliwości złożenia ofert w konkursie na Przeprowadzenie emisji obligacji komunalnych emitowanych przez Gminę Miejską Wałcz dokonuje się zmiany warunków konkursu w następujący sposób:</w:t>
      </w:r>
    </w:p>
    <w:p w14:paraId="6E501327" w14:textId="77777777" w:rsidR="00C83583" w:rsidRPr="00C83583" w:rsidRDefault="00C83583" w:rsidP="00C83583">
      <w:pPr>
        <w:jc w:val="both"/>
        <w:rPr>
          <w:rFonts w:ascii="Arial" w:hAnsi="Arial" w:cs="Arial"/>
          <w:sz w:val="24"/>
          <w:szCs w:val="24"/>
        </w:rPr>
      </w:pPr>
      <w:r w:rsidRPr="00C83583">
        <w:rPr>
          <w:rFonts w:ascii="Arial" w:hAnsi="Arial" w:cs="Arial"/>
          <w:sz w:val="24"/>
          <w:szCs w:val="24"/>
        </w:rPr>
        <w:t>1)</w:t>
      </w:r>
      <w:r w:rsidRPr="00C83583">
        <w:rPr>
          <w:rFonts w:ascii="Arial" w:hAnsi="Arial" w:cs="Arial"/>
          <w:sz w:val="24"/>
          <w:szCs w:val="24"/>
        </w:rPr>
        <w:tab/>
        <w:t>W części  „Czas i miejsce złożenia oferty” punkt 1 otrzymuje brzmienie „Ofertę należy złożyć na adres strony internetowej: https://platformazakupowa.pl lub na adres email: przetargi@umwalcz.pl do dnia 15 listopada 2024 r. do godziny 13:00”. Przesłanie oferty na inny adres e-mai, będzie skutkowało odrzuceniem oferty.</w:t>
      </w:r>
    </w:p>
    <w:p w14:paraId="2A8A37DD" w14:textId="10FBA7FF" w:rsidR="00C83583" w:rsidRPr="00C83583" w:rsidRDefault="00C83583" w:rsidP="00C83583">
      <w:pPr>
        <w:jc w:val="both"/>
        <w:rPr>
          <w:rFonts w:ascii="Arial" w:hAnsi="Arial" w:cs="Arial"/>
          <w:sz w:val="24"/>
          <w:szCs w:val="24"/>
        </w:rPr>
      </w:pPr>
      <w:r w:rsidRPr="00C83583">
        <w:rPr>
          <w:rFonts w:ascii="Arial" w:hAnsi="Arial" w:cs="Arial"/>
          <w:sz w:val="24"/>
          <w:szCs w:val="24"/>
        </w:rPr>
        <w:t>2)</w:t>
      </w:r>
      <w:r w:rsidRPr="00C83583">
        <w:rPr>
          <w:rFonts w:ascii="Arial" w:hAnsi="Arial" w:cs="Arial"/>
          <w:sz w:val="24"/>
          <w:szCs w:val="24"/>
        </w:rPr>
        <w:tab/>
        <w:t>W części „Rozstrzygnięcie postępowania” punkt 1 otrzymuje brzmienie „Otwarcie ofert nastąpi w Urzędzie Miasta Wałcz w dniu 15 listopada 2024 r. o godzinie 13:05”</w:t>
      </w:r>
    </w:p>
    <w:sectPr w:rsidR="00C83583" w:rsidRPr="00C83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583"/>
    <w:rsid w:val="00C8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069EE"/>
  <w15:chartTrackingRefBased/>
  <w15:docId w15:val="{B96C1167-B119-477F-851E-C8A567408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Ludwika Wikieł</dc:creator>
  <cp:keywords/>
  <dc:description/>
  <cp:lastModifiedBy>Ludwika Wikieł</cp:lastModifiedBy>
  <cp:revision>1</cp:revision>
  <dcterms:created xsi:type="dcterms:W3CDTF">2024-11-07T08:59:00Z</dcterms:created>
  <dcterms:modified xsi:type="dcterms:W3CDTF">2024-11-07T09:00:00Z</dcterms:modified>
</cp:coreProperties>
</file>