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3962B1" w:rsidRPr="003962B1">
        <w:rPr>
          <w:rFonts w:ascii="Times New Roman" w:hAnsi="Times New Roman" w:cs="Times New Roman"/>
          <w:b/>
          <w:bCs/>
          <w:i/>
          <w:sz w:val="30"/>
          <w:szCs w:val="30"/>
        </w:rPr>
        <w:t>Zagospodarowanie Placu Niepodległości w Kamieniu Pomorskim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1964A4" w:rsidRPr="00F224A8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3962B1">
        <w:rPr>
          <w:rFonts w:ascii="Times New Roman" w:hAnsi="Times New Roman" w:cs="Times New Roman"/>
          <w:b/>
          <w:bCs/>
          <w:i/>
          <w:sz w:val="30"/>
          <w:szCs w:val="30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962B1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BFB5-5557-4450-BDE1-A0A4F21E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2022-06-21T11:09:00Z</dcterms:created>
  <dcterms:modified xsi:type="dcterms:W3CDTF">2022-06-21T11:09:00Z</dcterms:modified>
</cp:coreProperties>
</file>