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8266" w14:textId="77777777" w:rsidR="00C7657A" w:rsidRPr="00D447B5" w:rsidRDefault="00C7657A" w:rsidP="00AC695F">
      <w:pPr>
        <w:spacing w:line="276" w:lineRule="auto"/>
        <w:contextualSpacing/>
        <w:rPr>
          <w:b/>
          <w:sz w:val="22"/>
          <w:szCs w:val="22"/>
          <w:lang w:eastAsia="en-GB"/>
        </w:rPr>
      </w:pPr>
    </w:p>
    <w:p w14:paraId="6A0490E0" w14:textId="77777777" w:rsidR="00C7657A" w:rsidRPr="00D447B5" w:rsidRDefault="00C7657A" w:rsidP="00AC695F">
      <w:pPr>
        <w:spacing w:line="276" w:lineRule="auto"/>
        <w:contextualSpacing/>
        <w:rPr>
          <w:b/>
          <w:sz w:val="22"/>
          <w:szCs w:val="22"/>
          <w:lang w:eastAsia="en-GB"/>
        </w:rPr>
      </w:pPr>
    </w:p>
    <w:p w14:paraId="6C1A8EBE" w14:textId="77777777" w:rsidR="00C7657A" w:rsidRPr="00D447B5" w:rsidRDefault="00C7657A" w:rsidP="00AC695F">
      <w:pPr>
        <w:spacing w:line="276" w:lineRule="auto"/>
        <w:contextualSpacing/>
        <w:rPr>
          <w:b/>
          <w:sz w:val="22"/>
          <w:szCs w:val="22"/>
          <w:lang w:eastAsia="en-GB"/>
        </w:rPr>
      </w:pPr>
    </w:p>
    <w:p w14:paraId="0F28E4AD" w14:textId="432FD461"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A75B68">
        <w:rPr>
          <w:b/>
          <w:sz w:val="22"/>
          <w:szCs w:val="22"/>
          <w:lang w:eastAsia="en-GB"/>
        </w:rPr>
        <w:t>12</w:t>
      </w:r>
      <w:r w:rsidR="00172374" w:rsidRPr="00D447B5">
        <w:rPr>
          <w:b/>
          <w:sz w:val="22"/>
          <w:szCs w:val="22"/>
          <w:lang w:eastAsia="en-GB"/>
        </w:rPr>
        <w:t>.2024</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24DC8FE0"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A75B68" w:rsidRPr="00A75B68">
        <w:rPr>
          <w:b/>
          <w:bCs/>
          <w:sz w:val="22"/>
          <w:szCs w:val="22"/>
          <w:lang w:eastAsia="ar-SA"/>
        </w:rPr>
        <w:t xml:space="preserve">Poprawa efektywności energetycznej w budynkach publicznych w Gminie Lądek-Zdrój </w:t>
      </w:r>
      <w:r w:rsidRPr="00D447B5">
        <w:rPr>
          <w:sz w:val="22"/>
          <w:szCs w:val="22"/>
        </w:rPr>
        <w:t>w oparciu o przepisy ustawy Prawo zamówień publicznych z dnia 11 września 2019 roku (tj. - Dz. U. z 202</w:t>
      </w:r>
      <w:r w:rsidR="00A00977" w:rsidRPr="00D447B5">
        <w:rPr>
          <w:sz w:val="22"/>
          <w:szCs w:val="22"/>
        </w:rPr>
        <w:t xml:space="preserve">3 </w:t>
      </w:r>
      <w:r w:rsidRPr="00D447B5">
        <w:rPr>
          <w:sz w:val="22"/>
          <w:szCs w:val="22"/>
        </w:rPr>
        <w:t xml:space="preserve">roku, poz. </w:t>
      </w:r>
      <w:r w:rsidR="00A00977" w:rsidRPr="00D447B5">
        <w:rPr>
          <w:sz w:val="22"/>
          <w:szCs w:val="22"/>
        </w:rPr>
        <w:t>1605</w:t>
      </w:r>
      <w:r w:rsidRPr="00D447B5">
        <w:rPr>
          <w:sz w:val="22"/>
          <w:szCs w:val="22"/>
        </w:rPr>
        <w:t xml:space="preserve"> - dalej jako ustawa PZP), znak postępowania WR.271.</w:t>
      </w:r>
      <w:r w:rsidR="00A75B68">
        <w:rPr>
          <w:sz w:val="22"/>
          <w:szCs w:val="22"/>
        </w:rPr>
        <w:t>12</w:t>
      </w:r>
      <w:r w:rsidR="00172374" w:rsidRPr="00D447B5">
        <w:rPr>
          <w:sz w:val="22"/>
          <w:szCs w:val="22"/>
        </w:rPr>
        <w:t>.2024</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6F55B2" w:rsidRDefault="00C74689" w:rsidP="00AC695F">
      <w:pPr>
        <w:numPr>
          <w:ilvl w:val="0"/>
          <w:numId w:val="13"/>
        </w:numPr>
        <w:tabs>
          <w:tab w:val="left" w:pos="284"/>
        </w:tabs>
        <w:spacing w:line="276" w:lineRule="auto"/>
        <w:ind w:left="284" w:hanging="284"/>
        <w:contextualSpacing/>
        <w:jc w:val="both"/>
        <w:rPr>
          <w:sz w:val="22"/>
          <w:szCs w:val="22"/>
        </w:rPr>
      </w:pPr>
      <w:r w:rsidRPr="006F55B2">
        <w:rPr>
          <w:sz w:val="22"/>
          <w:szCs w:val="22"/>
        </w:rPr>
        <w:t>Na zasadach określonych w umowie Zamawiający zleca, a Wykonawca zobowiązuje się do wykonania robót budowlanych</w:t>
      </w:r>
      <w:r w:rsidR="00743355" w:rsidRPr="006F55B2">
        <w:rPr>
          <w:sz w:val="22"/>
          <w:szCs w:val="22"/>
        </w:rPr>
        <w:t xml:space="preserve"> </w:t>
      </w:r>
      <w:r w:rsidR="00BE0109" w:rsidRPr="006F55B2">
        <w:rPr>
          <w:sz w:val="22"/>
          <w:szCs w:val="22"/>
        </w:rPr>
        <w:t>dla przedmiotowego zadania.</w:t>
      </w:r>
    </w:p>
    <w:p w14:paraId="59121A7B" w14:textId="77777777" w:rsidR="00572C37" w:rsidRPr="006F55B2" w:rsidRDefault="00572C37" w:rsidP="00AC695F">
      <w:pPr>
        <w:numPr>
          <w:ilvl w:val="0"/>
          <w:numId w:val="13"/>
        </w:numPr>
        <w:tabs>
          <w:tab w:val="left" w:pos="284"/>
        </w:tabs>
        <w:spacing w:line="276" w:lineRule="auto"/>
        <w:ind w:left="284" w:hanging="284"/>
        <w:contextualSpacing/>
        <w:jc w:val="both"/>
        <w:rPr>
          <w:sz w:val="22"/>
          <w:szCs w:val="22"/>
        </w:rPr>
      </w:pPr>
      <w:r w:rsidRPr="006F55B2">
        <w:rPr>
          <w:sz w:val="22"/>
          <w:szCs w:val="22"/>
        </w:rPr>
        <w:t>Przedmiot zamówienia obejmuje:</w:t>
      </w:r>
    </w:p>
    <w:p w14:paraId="76A90B8A" w14:textId="77777777" w:rsidR="006F55B2" w:rsidRPr="006F55B2" w:rsidRDefault="006F55B2" w:rsidP="006F55B2">
      <w:pPr>
        <w:numPr>
          <w:ilvl w:val="1"/>
          <w:numId w:val="13"/>
        </w:numPr>
        <w:tabs>
          <w:tab w:val="left" w:pos="284"/>
        </w:tabs>
        <w:spacing w:line="276" w:lineRule="auto"/>
        <w:contextualSpacing/>
        <w:jc w:val="both"/>
        <w:rPr>
          <w:b/>
          <w:bCs/>
          <w:sz w:val="22"/>
          <w:szCs w:val="22"/>
        </w:rPr>
      </w:pPr>
      <w:r w:rsidRPr="006F55B2">
        <w:rPr>
          <w:b/>
          <w:bCs/>
          <w:sz w:val="22"/>
          <w:szCs w:val="22"/>
        </w:rPr>
        <w:t>Wykonanie prac termomodernizacyjnych w budynkach publicznych Gminy Lądek-Zdrój.</w:t>
      </w:r>
    </w:p>
    <w:p w14:paraId="6E758A32" w14:textId="147ECB24" w:rsidR="006F55B2" w:rsidRPr="006F55B2" w:rsidRDefault="006F55B2" w:rsidP="003C3AB1">
      <w:pPr>
        <w:numPr>
          <w:ilvl w:val="1"/>
          <w:numId w:val="13"/>
        </w:numPr>
        <w:tabs>
          <w:tab w:val="left" w:pos="284"/>
        </w:tabs>
        <w:spacing w:line="276" w:lineRule="auto"/>
        <w:contextualSpacing/>
        <w:jc w:val="both"/>
        <w:rPr>
          <w:b/>
          <w:bCs/>
          <w:sz w:val="22"/>
          <w:szCs w:val="22"/>
        </w:rPr>
      </w:pPr>
      <w:r w:rsidRPr="006F55B2">
        <w:rPr>
          <w:b/>
          <w:bCs/>
          <w:sz w:val="22"/>
          <w:szCs w:val="22"/>
        </w:rPr>
        <w:t>Wymiana źródeł ciepła w budynkach publicznych Gminy Lądek-Zdrój.</w:t>
      </w:r>
    </w:p>
    <w:p w14:paraId="5CEF9FC9" w14:textId="77777777" w:rsidR="006F55B2" w:rsidRPr="007823AA" w:rsidRDefault="006F55B2" w:rsidP="006F55B2">
      <w:pPr>
        <w:numPr>
          <w:ilvl w:val="0"/>
          <w:numId w:val="13"/>
        </w:numPr>
        <w:tabs>
          <w:tab w:val="left" w:pos="284"/>
        </w:tabs>
        <w:spacing w:line="276" w:lineRule="auto"/>
        <w:ind w:left="284" w:hanging="284"/>
        <w:contextualSpacing/>
        <w:jc w:val="both"/>
        <w:rPr>
          <w:sz w:val="22"/>
          <w:szCs w:val="22"/>
        </w:rPr>
      </w:pPr>
      <w:bookmarkStart w:id="0" w:name="_Hlk167346811"/>
      <w:r w:rsidRPr="007823AA">
        <w:rPr>
          <w:sz w:val="22"/>
          <w:szCs w:val="22"/>
        </w:rPr>
        <w:t xml:space="preserve">Przedmiotem zamówienia wykonanie prac termomodernizacyjnych w </w:t>
      </w:r>
      <w:r>
        <w:rPr>
          <w:sz w:val="22"/>
          <w:szCs w:val="22"/>
        </w:rPr>
        <w:t xml:space="preserve">następujących </w:t>
      </w:r>
      <w:r w:rsidRPr="007823AA">
        <w:rPr>
          <w:sz w:val="22"/>
          <w:szCs w:val="22"/>
        </w:rPr>
        <w:t>budynkach publicznych w Gminie Lądek-Zdrój:</w:t>
      </w:r>
    </w:p>
    <w:p w14:paraId="6FD1D94E" w14:textId="77777777" w:rsidR="006F55B2" w:rsidRPr="007823AA" w:rsidRDefault="006F55B2" w:rsidP="006F55B2">
      <w:pPr>
        <w:numPr>
          <w:ilvl w:val="1"/>
          <w:numId w:val="13"/>
        </w:numPr>
        <w:tabs>
          <w:tab w:val="left" w:pos="284"/>
        </w:tabs>
        <w:spacing w:line="276" w:lineRule="auto"/>
        <w:contextualSpacing/>
        <w:jc w:val="both"/>
        <w:rPr>
          <w:sz w:val="22"/>
          <w:szCs w:val="22"/>
        </w:rPr>
      </w:pPr>
      <w:r w:rsidRPr="007823AA">
        <w:rPr>
          <w:sz w:val="22"/>
          <w:szCs w:val="22"/>
        </w:rPr>
        <w:t>Szkoła Podstawowa nr 1 w Lądku-Zdroju, ul. Kościelna 31;</w:t>
      </w:r>
    </w:p>
    <w:p w14:paraId="608A65C4" w14:textId="77777777" w:rsidR="006F55B2" w:rsidRPr="007823AA" w:rsidRDefault="006F55B2" w:rsidP="006F55B2">
      <w:pPr>
        <w:numPr>
          <w:ilvl w:val="1"/>
          <w:numId w:val="13"/>
        </w:numPr>
        <w:tabs>
          <w:tab w:val="left" w:pos="284"/>
        </w:tabs>
        <w:spacing w:line="276" w:lineRule="auto"/>
        <w:contextualSpacing/>
        <w:jc w:val="both"/>
        <w:rPr>
          <w:sz w:val="22"/>
          <w:szCs w:val="22"/>
        </w:rPr>
      </w:pPr>
      <w:r w:rsidRPr="007823AA">
        <w:rPr>
          <w:sz w:val="22"/>
          <w:szCs w:val="22"/>
        </w:rPr>
        <w:t>Budynek byłego Gimnazjum, ul. Zamenhofa 2;</w:t>
      </w:r>
    </w:p>
    <w:p w14:paraId="386F07B7" w14:textId="77777777" w:rsidR="006F55B2" w:rsidRPr="007823AA" w:rsidRDefault="006F55B2" w:rsidP="006F55B2">
      <w:pPr>
        <w:numPr>
          <w:ilvl w:val="1"/>
          <w:numId w:val="13"/>
        </w:numPr>
        <w:tabs>
          <w:tab w:val="left" w:pos="284"/>
        </w:tabs>
        <w:spacing w:line="276" w:lineRule="auto"/>
        <w:contextualSpacing/>
        <w:jc w:val="both"/>
        <w:rPr>
          <w:sz w:val="22"/>
          <w:szCs w:val="22"/>
        </w:rPr>
      </w:pPr>
      <w:r w:rsidRPr="007823AA">
        <w:rPr>
          <w:sz w:val="22"/>
          <w:szCs w:val="22"/>
        </w:rPr>
        <w:t xml:space="preserve">Szkoła Podstawowa w Trzebieszowicach, </w:t>
      </w:r>
      <w:r>
        <w:rPr>
          <w:sz w:val="22"/>
          <w:szCs w:val="22"/>
        </w:rPr>
        <w:t>Trzebieszowice 150;</w:t>
      </w:r>
    </w:p>
    <w:p w14:paraId="1687C675" w14:textId="78E047C5" w:rsidR="006F55B2" w:rsidRPr="00157617" w:rsidRDefault="006F55B2" w:rsidP="006F55B2">
      <w:pPr>
        <w:numPr>
          <w:ilvl w:val="1"/>
          <w:numId w:val="13"/>
        </w:numPr>
        <w:tabs>
          <w:tab w:val="left" w:pos="284"/>
        </w:tabs>
        <w:spacing w:line="276" w:lineRule="auto"/>
        <w:contextualSpacing/>
        <w:jc w:val="both"/>
        <w:rPr>
          <w:sz w:val="22"/>
          <w:szCs w:val="22"/>
        </w:rPr>
      </w:pPr>
      <w:r w:rsidRPr="00157617">
        <w:rPr>
          <w:sz w:val="22"/>
          <w:szCs w:val="22"/>
        </w:rPr>
        <w:t>budynku Sali Gimnastycznej Liceum Ogólnokształcącego w Lądku-Zdroju, ul. Powstańców Wlkp. 19;</w:t>
      </w:r>
    </w:p>
    <w:p w14:paraId="71D53B36" w14:textId="4F2E3E1C" w:rsidR="006F55B2" w:rsidRPr="00157617" w:rsidRDefault="006F55B2" w:rsidP="006F55B2">
      <w:pPr>
        <w:numPr>
          <w:ilvl w:val="1"/>
          <w:numId w:val="13"/>
        </w:numPr>
        <w:tabs>
          <w:tab w:val="left" w:pos="284"/>
        </w:tabs>
        <w:spacing w:line="276" w:lineRule="auto"/>
        <w:contextualSpacing/>
        <w:jc w:val="both"/>
        <w:rPr>
          <w:sz w:val="22"/>
          <w:szCs w:val="22"/>
        </w:rPr>
      </w:pPr>
      <w:r w:rsidRPr="00157617">
        <w:rPr>
          <w:sz w:val="22"/>
          <w:szCs w:val="22"/>
        </w:rPr>
        <w:t>Świetlicy Wiejskiej w Skrzynce, Skrzynka 22a.</w:t>
      </w:r>
    </w:p>
    <w:p w14:paraId="36D9CF39" w14:textId="1C4D761D" w:rsidR="006F55B2" w:rsidRDefault="006F55B2" w:rsidP="006F55B2">
      <w:pPr>
        <w:numPr>
          <w:ilvl w:val="0"/>
          <w:numId w:val="13"/>
        </w:numPr>
        <w:tabs>
          <w:tab w:val="left" w:pos="284"/>
        </w:tabs>
        <w:spacing w:line="276" w:lineRule="auto"/>
        <w:contextualSpacing/>
        <w:jc w:val="both"/>
        <w:rPr>
          <w:sz w:val="22"/>
          <w:szCs w:val="22"/>
        </w:rPr>
      </w:pPr>
      <w:r w:rsidRPr="00253616">
        <w:rPr>
          <w:sz w:val="22"/>
          <w:szCs w:val="22"/>
        </w:rPr>
        <w:t>Zamówienie objęte jest dofinansowaniem z Rządowego Funduszu Polski Ład: Programu Inwestycji Strategicznych</w:t>
      </w:r>
      <w:bookmarkEnd w:id="0"/>
      <w:r w:rsidRPr="00253616">
        <w:rPr>
          <w:sz w:val="22"/>
          <w:szCs w:val="22"/>
        </w:rPr>
        <w:t>, edycja 8</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D447B5">
        <w:rPr>
          <w:sz w:val="22"/>
          <w:szCs w:val="22"/>
        </w:rPr>
        <w:lastRenderedPageBreak/>
        <w:t>Szczegółowy opis przedmiotu zamówienia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w przepisach ustawy Prawo Budowlane i posiadać aprobatę techniczną. Jeżeli Zamawiający zażąda badań potwierdzających spełnienie wymagań, to Wykonawca obowiązany jest przeprowadzić te badania na swój koszt.</w:t>
      </w:r>
    </w:p>
    <w:p w14:paraId="2EE9B4AC" w14:textId="77777777"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6F55B2">
        <w:rPr>
          <w:sz w:val="22"/>
          <w:szCs w:val="22"/>
        </w:rPr>
        <w:t>W zakresie zamówienia jest również:</w:t>
      </w:r>
    </w:p>
    <w:p w14:paraId="57034B63" w14:textId="77777777" w:rsidR="006F55B2" w:rsidRPr="006F55B2" w:rsidRDefault="006F55B2" w:rsidP="006F55B2">
      <w:pPr>
        <w:pStyle w:val="Akapitzlist"/>
        <w:numPr>
          <w:ilvl w:val="1"/>
          <w:numId w:val="13"/>
        </w:numPr>
        <w:jc w:val="both"/>
        <w:rPr>
          <w:rFonts w:ascii="Times New Roman" w:hAnsi="Times New Roman"/>
          <w:szCs w:val="22"/>
        </w:rPr>
      </w:pPr>
      <w:r w:rsidRPr="006F55B2">
        <w:rPr>
          <w:rFonts w:ascii="Times New Roman" w:hAnsi="Times New Roman"/>
          <w:szCs w:val="22"/>
        </w:rPr>
        <w:t>Wykonawca jest zobowiązany dopełnić wszelkich formalności związanych z zgłoszeniem do przystąpienia do prowadzenia robót budowlanych w Starostwie Powiatowym (jeśli dotyczy) – złożyć wniosek, uzyskać pozwolenie oraz ponieść opłaty.</w:t>
      </w:r>
    </w:p>
    <w:p w14:paraId="1D356460" w14:textId="7943C89B" w:rsidR="00C334E0" w:rsidRPr="00D447B5" w:rsidRDefault="00C334E0" w:rsidP="006F55B2">
      <w:pPr>
        <w:numPr>
          <w:ilvl w:val="0"/>
          <w:numId w:val="13"/>
        </w:numPr>
        <w:tabs>
          <w:tab w:val="left" w:pos="284"/>
        </w:tabs>
        <w:spacing w:line="276" w:lineRule="auto"/>
        <w:ind w:left="284" w:hanging="284"/>
        <w:contextualSpacing/>
        <w:jc w:val="both"/>
        <w:rPr>
          <w:sz w:val="22"/>
          <w:szCs w:val="22"/>
        </w:rPr>
      </w:pPr>
      <w:r w:rsidRPr="006F55B2">
        <w:rPr>
          <w:sz w:val="22"/>
          <w:szCs w:val="22"/>
        </w:rPr>
        <w:t xml:space="preserve">Niezależnie od obowiązków informacyjnych wynikających z przepisów prawa budowlanego, Wykonawca zobowiązany jest do umieszczenia tablicy informacyjnej w miejscu </w:t>
      </w:r>
      <w:r w:rsidRPr="00D447B5">
        <w:rPr>
          <w:sz w:val="22"/>
          <w:szCs w:val="22"/>
        </w:rPr>
        <w:t xml:space="preserve">realizacji zadania, odpowiadającej wymaganiom określonym w rozporządzeniu Rady Ministrów z dnia 07.05.2021r. - w sprawie określenia działań informacyjnych podejmowanych przez podmioty </w:t>
      </w:r>
      <w:r w:rsidRPr="006F55B2">
        <w:rPr>
          <w:sz w:val="22"/>
          <w:szCs w:val="22"/>
        </w:rPr>
        <w:t xml:space="preserve">realizujące zadania finansowane lub dofinansowane z budżetu państwa lub z państwowych funduszy celowych oraz zgodnie z wymogami </w:t>
      </w:r>
      <w:r w:rsidR="00382D1C" w:rsidRPr="006F55B2">
        <w:rPr>
          <w:sz w:val="22"/>
          <w:szCs w:val="22"/>
        </w:rPr>
        <w:t xml:space="preserve">Rządowego Funduszu </w:t>
      </w:r>
      <w:r w:rsidR="00CE498F" w:rsidRPr="006F55B2">
        <w:rPr>
          <w:sz w:val="22"/>
          <w:szCs w:val="22"/>
        </w:rPr>
        <w:t>Polski Ład: Programu Inwestycji Strategicznych</w:t>
      </w:r>
      <w:r w:rsidR="006F55B2" w:rsidRPr="006F55B2">
        <w:rPr>
          <w:sz w:val="22"/>
          <w:szCs w:val="22"/>
        </w:rPr>
        <w:t>, edycja 8</w:t>
      </w:r>
      <w:r w:rsidRPr="006F55B2">
        <w:rPr>
          <w:sz w:val="22"/>
          <w:szCs w:val="22"/>
        </w:rPr>
        <w:t xml:space="preserve">. Szczegółowe informacje, co do wykonania tablic oraz wzory tablic do pobrania znajdują </w:t>
      </w:r>
      <w:r w:rsidRPr="00D447B5">
        <w:rPr>
          <w:sz w:val="22"/>
          <w:szCs w:val="22"/>
        </w:rPr>
        <w:t>się na stronie: https://www.gov.pl/web/premier/dzialania-informacyjne.</w:t>
      </w:r>
    </w:p>
    <w:p w14:paraId="245880D5" w14:textId="77777777" w:rsidR="00C334E0"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 xml:space="preserve">Zamawiający w każdym czasie może zażądać od Wykonawcy </w:t>
      </w:r>
      <w:r w:rsidRPr="00D447B5">
        <w:rPr>
          <w:sz w:val="22"/>
          <w:szCs w:val="22"/>
          <w:lang w:eastAsia="en-US"/>
        </w:rPr>
        <w:lastRenderedPageBreak/>
        <w:t>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w:t>
      </w:r>
      <w:r w:rsidRPr="00157617">
        <w:rPr>
          <w:sz w:val="22"/>
          <w:szCs w:val="22"/>
          <w:lang w:eastAsia="en-GB"/>
        </w:rPr>
        <w:lastRenderedPageBreak/>
        <w:t>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 xml:space="preserve">przepisami Prawa budowlanego, bieżącego przekazywania Zamawiającemu dokumentów pozwalających na ocenę stanu i sposobu wykonania robót. Zaginięcie któregokolwiek z dokumentów </w:t>
      </w:r>
      <w:r w:rsidRPr="00D447B5">
        <w:rPr>
          <w:rFonts w:ascii="Times New Roman" w:hAnsi="Times New Roman"/>
          <w:szCs w:val="22"/>
        </w:rPr>
        <w:lastRenderedPageBreak/>
        <w:t>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 xml:space="preserve">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w:t>
      </w:r>
      <w:r w:rsidRPr="00D447B5">
        <w:rPr>
          <w:rFonts w:ascii="Times New Roman" w:hAnsi="Times New Roman"/>
          <w:szCs w:val="22"/>
        </w:rPr>
        <w:lastRenderedPageBreak/>
        <w:t>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94D2182"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 W przypadku części 2 przekazanie terenu budowy etapu II nastąpi w terminie 7 dni od zakończenia etapu I, tj. protokołu odbioru częściowego</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77777777"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p>
    <w:p w14:paraId="36D8299C" w14:textId="0579D9D2" w:rsidR="006F55B2" w:rsidRPr="006F55B2" w:rsidRDefault="006F55B2" w:rsidP="006F55B2">
      <w:pPr>
        <w:numPr>
          <w:ilvl w:val="1"/>
          <w:numId w:val="14"/>
        </w:numPr>
        <w:spacing w:line="276" w:lineRule="auto"/>
        <w:contextualSpacing/>
        <w:jc w:val="both"/>
        <w:rPr>
          <w:bCs/>
          <w:sz w:val="22"/>
          <w:szCs w:val="22"/>
        </w:rPr>
      </w:pPr>
      <w:r w:rsidRPr="006F55B2">
        <w:rPr>
          <w:bCs/>
          <w:sz w:val="22"/>
          <w:szCs w:val="22"/>
        </w:rPr>
        <w:t xml:space="preserve">W przypadku części 1: </w:t>
      </w:r>
      <w:r w:rsidRPr="006F55B2">
        <w:rPr>
          <w:b/>
          <w:sz w:val="22"/>
          <w:szCs w:val="22"/>
        </w:rPr>
        <w:t xml:space="preserve">13 miesięcy od podpisania umowy, tj. do dnia ……………. </w:t>
      </w:r>
      <w:r w:rsidRPr="006F55B2">
        <w:rPr>
          <w:bCs/>
          <w:sz w:val="22"/>
          <w:szCs w:val="22"/>
        </w:rPr>
        <w:t>.</w:t>
      </w:r>
    </w:p>
    <w:p w14:paraId="1DC1261B" w14:textId="77777777" w:rsidR="006F55B2" w:rsidRPr="006F55B2" w:rsidRDefault="006F55B2" w:rsidP="006F55B2">
      <w:pPr>
        <w:numPr>
          <w:ilvl w:val="1"/>
          <w:numId w:val="14"/>
        </w:numPr>
        <w:spacing w:line="276" w:lineRule="auto"/>
        <w:contextualSpacing/>
        <w:jc w:val="both"/>
        <w:rPr>
          <w:bCs/>
          <w:sz w:val="22"/>
          <w:szCs w:val="22"/>
        </w:rPr>
      </w:pPr>
      <w:r w:rsidRPr="006F55B2">
        <w:rPr>
          <w:bCs/>
          <w:sz w:val="22"/>
          <w:szCs w:val="22"/>
        </w:rPr>
        <w:t xml:space="preserve">W przypadku części 2: </w:t>
      </w:r>
    </w:p>
    <w:p w14:paraId="15DFAAE2" w14:textId="0C3F9068" w:rsidR="006F55B2" w:rsidRPr="006F55B2" w:rsidRDefault="006F55B2" w:rsidP="006A30D9">
      <w:pPr>
        <w:numPr>
          <w:ilvl w:val="2"/>
          <w:numId w:val="45"/>
        </w:numPr>
        <w:spacing w:line="276" w:lineRule="auto"/>
        <w:contextualSpacing/>
        <w:jc w:val="both"/>
        <w:rPr>
          <w:bCs/>
          <w:sz w:val="22"/>
          <w:szCs w:val="22"/>
        </w:rPr>
      </w:pPr>
      <w:r w:rsidRPr="006F55B2">
        <w:rPr>
          <w:bCs/>
          <w:sz w:val="22"/>
          <w:szCs w:val="22"/>
        </w:rPr>
        <w:t xml:space="preserve">etap I – wymiana źródła ciepła w budynku byłego Gimnazjum oraz w budynku Szkoły Podstawowej w Lądku-Zdroju – </w:t>
      </w:r>
      <w:r w:rsidRPr="006F55B2">
        <w:rPr>
          <w:b/>
          <w:sz w:val="22"/>
          <w:szCs w:val="22"/>
        </w:rPr>
        <w:t xml:space="preserve">3 miesiące od dnia podpisania umowy, tj. do dnia …………… </w:t>
      </w:r>
      <w:r w:rsidRPr="006F55B2">
        <w:rPr>
          <w:bCs/>
          <w:sz w:val="22"/>
          <w:szCs w:val="22"/>
        </w:rPr>
        <w:t>;</w:t>
      </w:r>
    </w:p>
    <w:p w14:paraId="40AB681C" w14:textId="24D82EB7" w:rsidR="006F55B2" w:rsidRPr="006F55B2" w:rsidRDefault="006F55B2" w:rsidP="006A30D9">
      <w:pPr>
        <w:numPr>
          <w:ilvl w:val="2"/>
          <w:numId w:val="45"/>
        </w:numPr>
        <w:spacing w:line="276" w:lineRule="auto"/>
        <w:contextualSpacing/>
        <w:jc w:val="both"/>
        <w:rPr>
          <w:bCs/>
          <w:sz w:val="22"/>
          <w:szCs w:val="22"/>
        </w:rPr>
      </w:pPr>
      <w:r w:rsidRPr="006F55B2">
        <w:rPr>
          <w:bCs/>
          <w:sz w:val="22"/>
          <w:szCs w:val="22"/>
        </w:rPr>
        <w:t xml:space="preserve">etap II – wymiana źródła ciepła w budynku Szkoły Podstawowej w Trzebieszowicach oraz zakres prawa opcji: </w:t>
      </w:r>
      <w:r w:rsidRPr="006F55B2">
        <w:rPr>
          <w:b/>
          <w:sz w:val="22"/>
          <w:szCs w:val="22"/>
        </w:rPr>
        <w:t>6 miesięcy od dnia przekazania placu budowy</w:t>
      </w:r>
      <w:r w:rsidRPr="006F55B2">
        <w:rPr>
          <w:bCs/>
          <w:sz w:val="22"/>
          <w:szCs w:val="22"/>
        </w:rPr>
        <w:t>, z</w:t>
      </w:r>
      <w:r>
        <w:rPr>
          <w:bCs/>
          <w:sz w:val="22"/>
          <w:szCs w:val="22"/>
        </w:rPr>
        <w:t> </w:t>
      </w:r>
      <w:r w:rsidRPr="006F55B2">
        <w:rPr>
          <w:bCs/>
          <w:sz w:val="22"/>
          <w:szCs w:val="22"/>
        </w:rPr>
        <w:t>zastrzeżeniem, że plac budowy zostanie przekazany po wykonaniu etapu I.</w:t>
      </w:r>
    </w:p>
    <w:p w14:paraId="63A0229B" w14:textId="30365EA3" w:rsidR="00C74689" w:rsidRDefault="006F55B2" w:rsidP="006F55B2">
      <w:pPr>
        <w:numPr>
          <w:ilvl w:val="0"/>
          <w:numId w:val="14"/>
        </w:numPr>
        <w:spacing w:line="276" w:lineRule="auto"/>
        <w:ind w:left="284" w:hanging="284"/>
        <w:contextualSpacing/>
        <w:jc w:val="both"/>
        <w:rPr>
          <w:sz w:val="22"/>
          <w:szCs w:val="22"/>
          <w:lang w:eastAsia="en-US"/>
        </w:rPr>
      </w:pPr>
      <w:r>
        <w:rPr>
          <w:sz w:val="22"/>
          <w:szCs w:val="22"/>
          <w:lang w:eastAsia="en-US"/>
        </w:rPr>
        <w:t xml:space="preserve">Wykonawca zobowiązany jest prowadzić roboty budowlane zgodnie z Harmonogramem </w:t>
      </w:r>
      <w:r w:rsidRPr="004A109D">
        <w:rPr>
          <w:sz w:val="22"/>
          <w:szCs w:val="22"/>
        </w:rPr>
        <w:t>rzeczowo – terminowo – finansowy</w:t>
      </w:r>
      <w:r>
        <w:rPr>
          <w:sz w:val="22"/>
          <w:szCs w:val="22"/>
        </w:rPr>
        <w:t>, stanowiącym załącznik nr 2 do umowy.</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lastRenderedPageBreak/>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1" w:name="mip51082792"/>
      <w:bookmarkStart w:id="2" w:name="mip51082797"/>
      <w:bookmarkEnd w:id="1"/>
      <w:bookmarkEnd w:id="2"/>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 xml:space="preserve">wartości mniejszej niż 0,5% wartości umowy oraz umów o podwykonawstwo, których przedmiot został wskazany przez Zamawiającego w dokumentach zamówienia (jeżeli dotyczy). Wyłączenie, o którym </w:t>
      </w:r>
      <w:r w:rsidRPr="00D447B5">
        <w:rPr>
          <w:sz w:val="22"/>
          <w:szCs w:val="22"/>
          <w:lang w:eastAsia="en-US"/>
        </w:rPr>
        <w:lastRenderedPageBreak/>
        <w:t>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lastRenderedPageBreak/>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E81D0A1"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etapu zgłoszonego do odbioru. </w:t>
      </w:r>
      <w:r w:rsidR="006F55B2" w:rsidRPr="005F4DB6">
        <w:rPr>
          <w:i/>
          <w:iCs/>
          <w:sz w:val="22"/>
          <w:szCs w:val="22"/>
          <w:lang w:eastAsia="ar-SA"/>
        </w:rPr>
        <w:t>Dot. części 2:</w:t>
      </w:r>
      <w:r w:rsidR="006F55B2" w:rsidRPr="006F55B2">
        <w:rPr>
          <w:sz w:val="22"/>
          <w:szCs w:val="22"/>
          <w:lang w:eastAsia="ar-SA"/>
        </w:rPr>
        <w:t xml:space="preserve"> </w:t>
      </w:r>
      <w:r w:rsidRPr="006F55B2">
        <w:rPr>
          <w:sz w:val="22"/>
          <w:szCs w:val="22"/>
          <w:lang w:eastAsia="ar-SA"/>
        </w:rPr>
        <w:t>Odbi</w:t>
      </w:r>
      <w:r w:rsidR="00DD25E1" w:rsidRPr="006F55B2">
        <w:rPr>
          <w:sz w:val="22"/>
          <w:szCs w:val="22"/>
          <w:lang w:eastAsia="ar-SA"/>
        </w:rPr>
        <w:t>ór</w:t>
      </w:r>
      <w:r w:rsidRPr="006F55B2">
        <w:rPr>
          <w:sz w:val="22"/>
          <w:szCs w:val="22"/>
          <w:lang w:eastAsia="ar-SA"/>
        </w:rPr>
        <w:t xml:space="preserve"> częściow</w:t>
      </w:r>
      <w:r w:rsidR="00DD25E1" w:rsidRPr="006F55B2">
        <w:rPr>
          <w:sz w:val="22"/>
          <w:szCs w:val="22"/>
          <w:lang w:eastAsia="ar-SA"/>
        </w:rPr>
        <w:t>y</w:t>
      </w:r>
      <w:r w:rsidRPr="006F55B2">
        <w:rPr>
          <w:sz w:val="22"/>
          <w:szCs w:val="22"/>
          <w:lang w:eastAsia="ar-SA"/>
        </w:rPr>
        <w:t xml:space="preserve"> bę</w:t>
      </w:r>
      <w:r w:rsidR="00DD25E1" w:rsidRPr="006F55B2">
        <w:rPr>
          <w:sz w:val="22"/>
          <w:szCs w:val="22"/>
          <w:lang w:eastAsia="ar-SA"/>
        </w:rPr>
        <w:t>dzie</w:t>
      </w:r>
      <w:r w:rsidRPr="006F55B2">
        <w:rPr>
          <w:sz w:val="22"/>
          <w:szCs w:val="22"/>
          <w:lang w:eastAsia="ar-SA"/>
        </w:rPr>
        <w:t xml:space="preserve"> dokonywan</w:t>
      </w:r>
      <w:r w:rsidR="00DD25E1" w:rsidRPr="006F55B2">
        <w:rPr>
          <w:sz w:val="22"/>
          <w:szCs w:val="22"/>
          <w:lang w:eastAsia="ar-SA"/>
        </w:rPr>
        <w:t>y</w:t>
      </w:r>
      <w:r w:rsidRPr="006F55B2">
        <w:rPr>
          <w:sz w:val="22"/>
          <w:szCs w:val="22"/>
          <w:lang w:eastAsia="ar-SA"/>
        </w:rPr>
        <w:t xml:space="preserve"> na wniosek Wykonawcy, na podstawie </w:t>
      </w:r>
      <w:r w:rsidR="00DD25E1" w:rsidRPr="006F55B2">
        <w:rPr>
          <w:sz w:val="22"/>
          <w:szCs w:val="22"/>
          <w:lang w:eastAsia="ar-SA"/>
        </w:rPr>
        <w:t>Protokołu Częściowego Odbioru Robót potwierdzonego przez Inspektora Nadzoru Inwestorskiego, Kierownika Robót oraz przedstawicieli Zamawiającego.</w:t>
      </w:r>
      <w:r w:rsidRPr="006F55B2">
        <w:rPr>
          <w:sz w:val="22"/>
          <w:szCs w:val="22"/>
          <w:lang w:eastAsia="ar-SA"/>
        </w:rPr>
        <w:t xml:space="preserve"> </w:t>
      </w:r>
      <w:r w:rsidR="006F55B2" w:rsidRPr="006F55B2">
        <w:rPr>
          <w:sz w:val="22"/>
          <w:szCs w:val="22"/>
          <w:lang w:eastAsia="ar-SA"/>
        </w:rPr>
        <w:t>C</w:t>
      </w:r>
      <w:r w:rsidRPr="006F55B2">
        <w:rPr>
          <w:sz w:val="22"/>
          <w:szCs w:val="22"/>
          <w:lang w:eastAsia="ar-SA"/>
        </w:rPr>
        <w:t xml:space="preserve">ałość przedmiotu umowy zostanie potwierdzona </w:t>
      </w:r>
      <w:r w:rsidR="00DD25E1" w:rsidRPr="006F55B2">
        <w:rPr>
          <w:sz w:val="22"/>
          <w:szCs w:val="22"/>
          <w:lang w:eastAsia="ar-SA"/>
        </w:rPr>
        <w:t>P</w:t>
      </w:r>
      <w:r w:rsidRPr="006F55B2">
        <w:rPr>
          <w:sz w:val="22"/>
          <w:szCs w:val="22"/>
          <w:lang w:eastAsia="ar-SA"/>
        </w:rPr>
        <w:t xml:space="preserve">rotokołem </w:t>
      </w:r>
      <w:r w:rsidR="00DD25E1" w:rsidRPr="006F55B2">
        <w:rPr>
          <w:sz w:val="22"/>
          <w:szCs w:val="22"/>
          <w:lang w:eastAsia="ar-SA"/>
        </w:rPr>
        <w:t>K</w:t>
      </w:r>
      <w:r w:rsidRPr="006F55B2">
        <w:rPr>
          <w:sz w:val="22"/>
          <w:szCs w:val="22"/>
          <w:lang w:eastAsia="ar-SA"/>
        </w:rPr>
        <w:t>ońcowym przedmiotu umowy zgodnie z dalszymi postanowieniami niniejszego paragrafu.</w:t>
      </w:r>
      <w:r w:rsidR="00A75B68" w:rsidRPr="006F55B2">
        <w:rPr>
          <w:sz w:val="22"/>
          <w:szCs w:val="22"/>
          <w:lang w:eastAsia="ar-SA"/>
        </w:rPr>
        <w:t xml:space="preserve"> </w:t>
      </w:r>
    </w:p>
    <w:p w14:paraId="50B19500" w14:textId="7B50B052" w:rsidR="006F55B2" w:rsidRPr="006F55B2" w:rsidRDefault="006F55B2"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Prace będą wykonane zgodnie z </w:t>
      </w:r>
      <w:r w:rsidRPr="006F55B2">
        <w:rPr>
          <w:b/>
          <w:bCs/>
          <w:sz w:val="22"/>
          <w:szCs w:val="22"/>
          <w:lang w:eastAsia="ar-SA"/>
        </w:rPr>
        <w:t>harmonogramem</w:t>
      </w:r>
      <w:r w:rsidRPr="006F55B2">
        <w:rPr>
          <w:sz w:val="22"/>
          <w:szCs w:val="22"/>
          <w:lang w:eastAsia="ar-SA"/>
        </w:rPr>
        <w:t>, stanowiącym załącznik nr 2 do umowy.</w:t>
      </w:r>
    </w:p>
    <w:p w14:paraId="7DE84F5B" w14:textId="1DA45641"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danego etapu </w:t>
      </w:r>
      <w:r w:rsidR="006F55B2">
        <w:rPr>
          <w:sz w:val="22"/>
          <w:szCs w:val="22"/>
          <w:lang w:eastAsia="ar-SA"/>
        </w:rPr>
        <w:t xml:space="preserve">(częściowego/końcowego) </w:t>
      </w:r>
      <w:r w:rsidRPr="006F55B2">
        <w:rPr>
          <w:sz w:val="22"/>
          <w:szCs w:val="22"/>
          <w:lang w:eastAsia="ar-SA"/>
        </w:rPr>
        <w:t xml:space="preserve">umowy Wykonawca zobowiązany jest przygotować następujące dokumenty: dowody zapłaty wymagalnego wynagrodzenia podwykonawcom i dalszym podwykonawcom (jeżeli </w:t>
      </w:r>
      <w:r w:rsidRPr="00D447B5">
        <w:rPr>
          <w:sz w:val="22"/>
          <w:szCs w:val="22"/>
          <w:lang w:eastAsia="ar-SA"/>
        </w:rPr>
        <w:t>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w:t>
      </w:r>
      <w:r w:rsidR="00EA10C6" w:rsidRPr="00D447B5">
        <w:rPr>
          <w:sz w:val="22"/>
          <w:szCs w:val="22"/>
          <w:lang w:eastAsia="ar-SA"/>
        </w:rPr>
        <w:t> </w:t>
      </w:r>
      <w:r w:rsidRPr="00D447B5">
        <w:rPr>
          <w:sz w:val="22"/>
          <w:szCs w:val="22"/>
          <w:lang w:eastAsia="ar-SA"/>
        </w:rPr>
        <w:t>2 kompletach oraz jednego w wersji elektro</w:t>
      </w:r>
      <w:r w:rsidR="000077A4" w:rsidRPr="00D447B5">
        <w:rPr>
          <w:sz w:val="22"/>
          <w:szCs w:val="22"/>
          <w:lang w:eastAsia="ar-SA"/>
        </w:rPr>
        <w:t>nicznej obejmującej</w:t>
      </w:r>
      <w:r w:rsidRPr="00D447B5">
        <w:rPr>
          <w:sz w:val="22"/>
          <w:szCs w:val="22"/>
          <w:lang w:eastAsia="ar-SA"/>
        </w:rPr>
        <w:t>: oświadczenie kierownika budowy zgodnie z wymaganiami prawa budowlanego, kosztorysem powykonawczym, wraz</w:t>
      </w:r>
      <w:r w:rsidR="00EA10C6" w:rsidRPr="00D447B5">
        <w:rPr>
          <w:sz w:val="22"/>
          <w:szCs w:val="22"/>
          <w:lang w:eastAsia="ar-SA"/>
        </w:rPr>
        <w:t xml:space="preserve"> </w:t>
      </w:r>
      <w:r w:rsidRPr="00D447B5">
        <w:rPr>
          <w:sz w:val="22"/>
          <w:szCs w:val="22"/>
          <w:lang w:eastAsia="ar-SA"/>
        </w:rPr>
        <w:t>ze</w:t>
      </w:r>
      <w:r w:rsidR="00EA10C6" w:rsidRPr="00D447B5">
        <w:rPr>
          <w:sz w:val="22"/>
          <w:szCs w:val="22"/>
          <w:lang w:eastAsia="ar-SA"/>
        </w:rPr>
        <w:t xml:space="preserve"> </w:t>
      </w:r>
      <w:r w:rsidRPr="00D447B5">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w:t>
      </w:r>
      <w:r w:rsidRPr="006F55B2">
        <w:rPr>
          <w:sz w:val="22"/>
          <w:szCs w:val="22"/>
          <w:lang w:eastAsia="ar-SA"/>
        </w:rPr>
        <w:t>adczają, że kosztorys powykonawczy nie służy do rozliczenia robót, poza przypadkiem odstąpienia od umowy w całości lub w części W razie wątpliwości Strony zastrzegają, że odbioru robót zanikowych i ulegając</w:t>
      </w:r>
      <w:r w:rsidRPr="00D447B5">
        <w:rPr>
          <w:sz w:val="22"/>
          <w:szCs w:val="22"/>
          <w:lang w:eastAsia="ar-SA"/>
        </w:rPr>
        <w:t>ych zakryciu wymagany jest wpis Wykonawcy oraz przedstawiciela Zamawiającego do dziennika budowy.</w:t>
      </w:r>
    </w:p>
    <w:p w14:paraId="5439537D" w14:textId="5736CC85"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 xml:space="preserve">W terminie 7 dni od dnia zgłoszenia przez Wykonawcę gotowości do odbioru danego etapu </w:t>
      </w:r>
      <w:r w:rsidR="006F55B2">
        <w:rPr>
          <w:sz w:val="22"/>
          <w:szCs w:val="22"/>
          <w:lang w:eastAsia="ar-SA"/>
        </w:rPr>
        <w:t xml:space="preserve">(częściowego /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danego etapu </w:t>
      </w:r>
      <w:r w:rsidR="005F4DB6">
        <w:rPr>
          <w:sz w:val="22"/>
          <w:szCs w:val="22"/>
          <w:lang w:eastAsia="ar-SA"/>
        </w:rPr>
        <w:t xml:space="preserve">(częściowego / 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danego etapu </w:t>
      </w:r>
      <w:r w:rsidR="005F4DB6">
        <w:rPr>
          <w:sz w:val="22"/>
          <w:szCs w:val="22"/>
          <w:lang w:eastAsia="ar-SA"/>
        </w:rPr>
        <w:t xml:space="preserve">(częściowego / końcowego) </w:t>
      </w:r>
      <w:r w:rsidRPr="00D447B5">
        <w:rPr>
          <w:sz w:val="22"/>
          <w:szCs w:val="22"/>
          <w:lang w:eastAsia="ar-SA"/>
        </w:rPr>
        <w:t>przedmiotu umowy.</w:t>
      </w:r>
    </w:p>
    <w:p w14:paraId="3644BEF3" w14:textId="0E5B7B3B"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21 dni od zgłoszenia przez Wykonawcę gotowości do odbioru danego etapu przedmiotu umowy Zamawiający zobowiązany jest do potwierdzenia przyjęcia Protok</w:t>
      </w:r>
      <w:r w:rsidR="005C51EC" w:rsidRPr="00D447B5">
        <w:rPr>
          <w:sz w:val="22"/>
          <w:szCs w:val="22"/>
          <w:lang w:eastAsia="ar-SA"/>
        </w:rPr>
        <w:t>ołu Odbioru Częściowego lub – w </w:t>
      </w:r>
      <w:r w:rsidRPr="00D447B5">
        <w:rPr>
          <w:sz w:val="22"/>
          <w:szCs w:val="22"/>
          <w:lang w:eastAsia="ar-SA"/>
        </w:rPr>
        <w:t>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065E3045" w14:textId="4EF90779"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5B7CD23"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zgłoszenia zastrzeżeń, a Wykonawca do ich usunięcia, na zasadach określonych w ust. 3 – 6.</w:t>
      </w:r>
    </w:p>
    <w:p w14:paraId="2CCE083C"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71AC2DA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Częściowego oraz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4269B4C6" w14:textId="77777777" w:rsidR="005F4DB6" w:rsidRDefault="005F4DB6" w:rsidP="005F4DB6">
      <w:pPr>
        <w:pStyle w:val="Tekstpodstawowy31"/>
        <w:spacing w:line="276" w:lineRule="auto"/>
        <w:rPr>
          <w:sz w:val="22"/>
          <w:szCs w:val="22"/>
        </w:rPr>
      </w:pPr>
    </w:p>
    <w:p w14:paraId="7B051E42" w14:textId="38088E01" w:rsidR="005F4DB6" w:rsidRPr="008D0476" w:rsidRDefault="005F4DB6" w:rsidP="005F4DB6">
      <w:pPr>
        <w:pStyle w:val="Tekstpodstawowy31"/>
        <w:spacing w:line="276" w:lineRule="auto"/>
        <w:rPr>
          <w:i/>
          <w:iCs/>
          <w:sz w:val="22"/>
          <w:szCs w:val="22"/>
        </w:rPr>
      </w:pPr>
      <w:r w:rsidRPr="008D0476">
        <w:rPr>
          <w:i/>
          <w:iCs/>
          <w:sz w:val="22"/>
          <w:szCs w:val="22"/>
        </w:rPr>
        <w:t>w tym (dot. cz. 2 zamówienia):</w:t>
      </w:r>
    </w:p>
    <w:p w14:paraId="0E66BAE6" w14:textId="77777777" w:rsidR="005F4DB6" w:rsidRPr="008D0476" w:rsidRDefault="005F4DB6" w:rsidP="005F4DB6">
      <w:pPr>
        <w:pStyle w:val="Tekstpodstawowy31"/>
        <w:spacing w:line="276" w:lineRule="auto"/>
        <w:rPr>
          <w:bCs/>
          <w:i/>
          <w:iCs/>
          <w:sz w:val="22"/>
          <w:szCs w:val="22"/>
        </w:rPr>
      </w:pPr>
      <w:r w:rsidRPr="008D0476">
        <w:rPr>
          <w:bCs/>
          <w:i/>
          <w:iCs/>
          <w:sz w:val="22"/>
          <w:szCs w:val="22"/>
        </w:rPr>
        <w:t>Etap I - wymiana źródła ciepła w budynkach: Szkoły Podstawowej nr 1 w Lądku-Zdroju, budynku byłego Gimnazjum w Lądku-Zdroju</w:t>
      </w:r>
    </w:p>
    <w:p w14:paraId="161CB2D8" w14:textId="413A9EE6" w:rsidR="005F4DB6" w:rsidRPr="008D0476" w:rsidRDefault="005F4DB6" w:rsidP="005F4DB6">
      <w:pPr>
        <w:pStyle w:val="Tekstpodstawowy31"/>
        <w:spacing w:line="276" w:lineRule="auto"/>
        <w:rPr>
          <w:bCs/>
          <w:i/>
          <w:iCs/>
          <w:sz w:val="22"/>
          <w:szCs w:val="22"/>
        </w:rPr>
      </w:pPr>
      <w:r w:rsidRPr="008D0476">
        <w:rPr>
          <w:bCs/>
          <w:i/>
          <w:iCs/>
          <w:sz w:val="22"/>
          <w:szCs w:val="22"/>
        </w:rPr>
        <w:t xml:space="preserve">brutto </w:t>
      </w:r>
      <w:r w:rsidRPr="008D0476">
        <w:rPr>
          <w:bCs/>
          <w:i/>
          <w:iCs/>
          <w:sz w:val="22"/>
          <w:szCs w:val="22"/>
        </w:rPr>
        <w:tab/>
      </w:r>
      <w:r w:rsidRPr="008D0476">
        <w:rPr>
          <w:bCs/>
          <w:i/>
          <w:iCs/>
          <w:sz w:val="22"/>
          <w:szCs w:val="22"/>
        </w:rPr>
        <w:tab/>
      </w:r>
      <w:r w:rsidRPr="008D0476">
        <w:rPr>
          <w:bCs/>
          <w:i/>
          <w:iCs/>
          <w:sz w:val="22"/>
          <w:szCs w:val="22"/>
        </w:rPr>
        <w:tab/>
        <w:t xml:space="preserve"> </w:t>
      </w:r>
      <w:r w:rsidRPr="008D0476">
        <w:rPr>
          <w:bCs/>
          <w:i/>
          <w:iCs/>
          <w:sz w:val="22"/>
          <w:szCs w:val="22"/>
        </w:rPr>
        <w:tab/>
      </w:r>
      <w:r w:rsidRPr="008D0476">
        <w:rPr>
          <w:bCs/>
          <w:i/>
          <w:iCs/>
          <w:sz w:val="22"/>
          <w:szCs w:val="22"/>
        </w:rPr>
        <w:tab/>
      </w:r>
      <w:r w:rsidRPr="008D0476">
        <w:rPr>
          <w:bCs/>
          <w:i/>
          <w:iCs/>
          <w:sz w:val="22"/>
          <w:szCs w:val="22"/>
        </w:rPr>
        <w:tab/>
        <w:t>______________________  zł</w:t>
      </w:r>
    </w:p>
    <w:p w14:paraId="6605BF2A" w14:textId="6A613748" w:rsidR="005F4DB6" w:rsidRPr="008D0476" w:rsidRDefault="005F4DB6" w:rsidP="005F4DB6">
      <w:pPr>
        <w:pStyle w:val="Tekstpodstawowy31"/>
        <w:spacing w:line="276" w:lineRule="auto"/>
        <w:rPr>
          <w:bCs/>
          <w:i/>
          <w:iCs/>
          <w:sz w:val="22"/>
          <w:szCs w:val="22"/>
        </w:rPr>
      </w:pPr>
      <w:r w:rsidRPr="008D0476">
        <w:rPr>
          <w:bCs/>
          <w:i/>
          <w:iCs/>
          <w:sz w:val="22"/>
          <w:szCs w:val="22"/>
        </w:rPr>
        <w:t>Etap II - wymiana źródła ciepła w budynku Szkoły Podstawowej w Trzebieszowicach</w:t>
      </w:r>
      <w:r w:rsidR="00157617">
        <w:rPr>
          <w:bCs/>
          <w:i/>
          <w:iCs/>
          <w:sz w:val="22"/>
          <w:szCs w:val="22"/>
        </w:rPr>
        <w:t xml:space="preserve"> oraz Świetlicy Wiejskiej w Skrzynce</w:t>
      </w:r>
    </w:p>
    <w:p w14:paraId="05839F07" w14:textId="5FBC7DD9" w:rsidR="005F4DB6" w:rsidRPr="008D0476" w:rsidRDefault="005F4DB6" w:rsidP="005F4DB6">
      <w:pPr>
        <w:pStyle w:val="Tekstpodstawowy31"/>
        <w:spacing w:line="276" w:lineRule="auto"/>
        <w:rPr>
          <w:bCs/>
          <w:i/>
          <w:iCs/>
          <w:sz w:val="22"/>
          <w:szCs w:val="22"/>
        </w:rPr>
      </w:pPr>
      <w:r w:rsidRPr="008D0476">
        <w:rPr>
          <w:bCs/>
          <w:i/>
          <w:iCs/>
          <w:sz w:val="22"/>
          <w:szCs w:val="22"/>
        </w:rPr>
        <w:t xml:space="preserve">brutto </w:t>
      </w:r>
      <w:r w:rsidRPr="008D0476">
        <w:rPr>
          <w:bCs/>
          <w:i/>
          <w:iCs/>
          <w:sz w:val="22"/>
          <w:szCs w:val="22"/>
        </w:rPr>
        <w:tab/>
      </w:r>
      <w:r w:rsidRPr="008D0476">
        <w:rPr>
          <w:bCs/>
          <w:i/>
          <w:iCs/>
          <w:sz w:val="22"/>
          <w:szCs w:val="22"/>
        </w:rPr>
        <w:tab/>
      </w:r>
      <w:r w:rsidRPr="008D0476">
        <w:rPr>
          <w:bCs/>
          <w:i/>
          <w:iCs/>
          <w:sz w:val="22"/>
          <w:szCs w:val="22"/>
        </w:rPr>
        <w:tab/>
        <w:t xml:space="preserve"> </w:t>
      </w:r>
      <w:r w:rsidRPr="008D0476">
        <w:rPr>
          <w:bCs/>
          <w:i/>
          <w:iCs/>
          <w:sz w:val="22"/>
          <w:szCs w:val="22"/>
        </w:rPr>
        <w:tab/>
      </w:r>
      <w:r w:rsidRPr="008D0476">
        <w:rPr>
          <w:bCs/>
          <w:i/>
          <w:iCs/>
          <w:sz w:val="22"/>
          <w:szCs w:val="22"/>
        </w:rPr>
        <w:tab/>
      </w:r>
      <w:r w:rsidRPr="008D0476">
        <w:rPr>
          <w:bCs/>
          <w:i/>
          <w:iCs/>
          <w:sz w:val="22"/>
          <w:szCs w:val="22"/>
        </w:rPr>
        <w:tab/>
        <w:t>______________________  zł</w:t>
      </w:r>
    </w:p>
    <w:p w14:paraId="789E68D1" w14:textId="77777777" w:rsidR="00A75B68" w:rsidRPr="00D447B5" w:rsidRDefault="00A75B68" w:rsidP="00AC695F">
      <w:pPr>
        <w:pStyle w:val="Akapitzlist"/>
        <w:contextualSpacing/>
        <w:jc w:val="both"/>
        <w:rPr>
          <w:rFonts w:ascii="Times New Roman" w:hAnsi="Times New Roman"/>
          <w:szCs w:val="22"/>
        </w:rPr>
      </w:pPr>
    </w:p>
    <w:p w14:paraId="0606B94B" w14:textId="77777777" w:rsidR="005F4DB6" w:rsidRPr="005F4DB6" w:rsidRDefault="0059029E"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Zapłata wynagrodzenia za wykonanie przedmiotu zamówienia nastąpi</w:t>
      </w:r>
      <w:r w:rsidR="005F4DB6" w:rsidRPr="005F4DB6">
        <w:rPr>
          <w:rFonts w:ascii="Times New Roman" w:hAnsi="Times New Roman"/>
          <w:szCs w:val="22"/>
        </w:rPr>
        <w:t>:</w:t>
      </w:r>
    </w:p>
    <w:p w14:paraId="1E168015" w14:textId="67FCA632" w:rsidR="0059029E" w:rsidRPr="005F4DB6" w:rsidRDefault="005F4DB6" w:rsidP="006A30D9">
      <w:pPr>
        <w:pStyle w:val="Akapitzlist"/>
        <w:numPr>
          <w:ilvl w:val="1"/>
          <w:numId w:val="36"/>
        </w:numPr>
        <w:contextualSpacing/>
        <w:jc w:val="both"/>
        <w:rPr>
          <w:rFonts w:ascii="Times New Roman" w:hAnsi="Times New Roman"/>
          <w:szCs w:val="22"/>
        </w:rPr>
      </w:pPr>
      <w:r w:rsidRPr="005F4DB6">
        <w:rPr>
          <w:rFonts w:ascii="Times New Roman" w:hAnsi="Times New Roman"/>
          <w:i/>
          <w:iCs/>
          <w:szCs w:val="22"/>
        </w:rPr>
        <w:t>dot. cz. 1 zamówienia</w:t>
      </w:r>
      <w:r w:rsidRPr="005F4DB6">
        <w:rPr>
          <w:rFonts w:ascii="Times New Roman" w:hAnsi="Times New Roman"/>
          <w:szCs w:val="22"/>
        </w:rPr>
        <w:t>: płatność jednorazowa po wykonaniu zamówienia, zgodnie z</w:t>
      </w:r>
      <w:r w:rsidR="008D0476">
        <w:rPr>
          <w:rFonts w:ascii="Times New Roman" w:hAnsi="Times New Roman"/>
          <w:szCs w:val="22"/>
        </w:rPr>
        <w:t> </w:t>
      </w:r>
      <w:r w:rsidRPr="005F4DB6">
        <w:rPr>
          <w:rFonts w:ascii="Times New Roman" w:hAnsi="Times New Roman"/>
          <w:szCs w:val="22"/>
        </w:rPr>
        <w:t>harmonogramem</w:t>
      </w:r>
      <w:r w:rsidR="008D0476">
        <w:rPr>
          <w:rFonts w:ascii="Times New Roman" w:hAnsi="Times New Roman"/>
          <w:szCs w:val="22"/>
        </w:rPr>
        <w:t xml:space="preserve"> wynagrodzenie płatne</w:t>
      </w:r>
      <w:r w:rsidRPr="005F4DB6">
        <w:rPr>
          <w:rFonts w:ascii="Times New Roman" w:hAnsi="Times New Roman"/>
          <w:szCs w:val="22"/>
        </w:rPr>
        <w:t xml:space="preserve"> w roku ……………;</w:t>
      </w:r>
    </w:p>
    <w:p w14:paraId="7DE446F5" w14:textId="6387544D" w:rsidR="005F4DB6" w:rsidRDefault="005F4DB6" w:rsidP="006A30D9">
      <w:pPr>
        <w:pStyle w:val="Akapitzlist"/>
        <w:numPr>
          <w:ilvl w:val="1"/>
          <w:numId w:val="36"/>
        </w:numPr>
        <w:contextualSpacing/>
        <w:jc w:val="both"/>
        <w:rPr>
          <w:rFonts w:ascii="Times New Roman" w:hAnsi="Times New Roman"/>
          <w:szCs w:val="22"/>
        </w:rPr>
      </w:pPr>
      <w:r w:rsidRPr="008D0476">
        <w:rPr>
          <w:rFonts w:ascii="Times New Roman" w:hAnsi="Times New Roman"/>
          <w:i/>
          <w:iCs/>
          <w:szCs w:val="22"/>
        </w:rPr>
        <w:t>dot. cz. 2 zamówienia</w:t>
      </w:r>
      <w:r w:rsidRPr="005F4DB6">
        <w:rPr>
          <w:rFonts w:ascii="Times New Roman" w:hAnsi="Times New Roman"/>
          <w:szCs w:val="22"/>
        </w:rPr>
        <w:t xml:space="preserve">: </w:t>
      </w:r>
      <w:r w:rsidR="008D0476">
        <w:rPr>
          <w:rFonts w:ascii="Times New Roman" w:hAnsi="Times New Roman"/>
          <w:szCs w:val="22"/>
        </w:rPr>
        <w:t>płatność w dwóch transzach po wykonaniu:</w:t>
      </w:r>
    </w:p>
    <w:p w14:paraId="4FB93D4C" w14:textId="565DE29B" w:rsidR="008D0476" w:rsidRPr="008D0476" w:rsidRDefault="008D0476" w:rsidP="006A30D9">
      <w:pPr>
        <w:pStyle w:val="Akapitzlist"/>
        <w:numPr>
          <w:ilvl w:val="2"/>
          <w:numId w:val="36"/>
        </w:numPr>
        <w:contextualSpacing/>
        <w:jc w:val="both"/>
        <w:rPr>
          <w:rFonts w:ascii="Times New Roman" w:hAnsi="Times New Roman"/>
          <w:szCs w:val="22"/>
        </w:rPr>
      </w:pPr>
      <w:r w:rsidRPr="008D0476">
        <w:rPr>
          <w:rFonts w:ascii="Times New Roman" w:hAnsi="Times New Roman"/>
          <w:szCs w:val="22"/>
        </w:rPr>
        <w:t>etapu I - zgodnie z harmonogramem wynagrodzenie płatne w roku ……………;</w:t>
      </w:r>
    </w:p>
    <w:p w14:paraId="345003F3" w14:textId="4ADC4D97" w:rsidR="008D0476" w:rsidRPr="008D0476" w:rsidRDefault="008D0476" w:rsidP="006A30D9">
      <w:pPr>
        <w:pStyle w:val="Akapitzlist"/>
        <w:numPr>
          <w:ilvl w:val="2"/>
          <w:numId w:val="36"/>
        </w:numPr>
        <w:contextualSpacing/>
        <w:jc w:val="both"/>
        <w:rPr>
          <w:rFonts w:ascii="Times New Roman" w:hAnsi="Times New Roman"/>
          <w:szCs w:val="22"/>
        </w:rPr>
      </w:pPr>
      <w:r w:rsidRPr="008D0476">
        <w:rPr>
          <w:rFonts w:ascii="Times New Roman" w:hAnsi="Times New Roman"/>
          <w:szCs w:val="22"/>
        </w:rPr>
        <w:t>etapu II  - zgodnie z harmonogramem wynagrodzenie płatne w roku ……………</w:t>
      </w:r>
      <w:r>
        <w:rPr>
          <w:rFonts w:ascii="Times New Roman" w:hAnsi="Times New Roman"/>
          <w:szCs w:val="22"/>
        </w:rPr>
        <w:t>.</w:t>
      </w:r>
    </w:p>
    <w:p w14:paraId="5CEFB3F7" w14:textId="7CB461A2" w:rsidR="008D0476" w:rsidRPr="008D0476" w:rsidRDefault="008D0476" w:rsidP="008D0476">
      <w:pPr>
        <w:contextualSpacing/>
        <w:jc w:val="both"/>
        <w:rPr>
          <w:szCs w:val="22"/>
        </w:rPr>
      </w:pPr>
    </w:p>
    <w:p w14:paraId="5C4CFCDE" w14:textId="74CC3D77"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częściow</w:t>
      </w:r>
      <w:r w:rsidR="008D0476">
        <w:rPr>
          <w:rFonts w:ascii="Times New Roman" w:hAnsi="Times New Roman"/>
          <w:szCs w:val="22"/>
        </w:rPr>
        <w:t>a</w:t>
      </w:r>
      <w:r w:rsidRPr="00D447B5">
        <w:rPr>
          <w:rFonts w:ascii="Times New Roman" w:hAnsi="Times New Roman"/>
          <w:szCs w:val="22"/>
        </w:rPr>
        <w:t xml:space="preserve"> </w:t>
      </w:r>
      <w:r w:rsidR="008D0476">
        <w:rPr>
          <w:rFonts w:ascii="Times New Roman" w:hAnsi="Times New Roman"/>
          <w:szCs w:val="22"/>
        </w:rPr>
        <w:t>/</w:t>
      </w:r>
      <w:r w:rsidRPr="00D447B5">
        <w:rPr>
          <w:rFonts w:ascii="Times New Roman" w:hAnsi="Times New Roman"/>
          <w:szCs w:val="22"/>
        </w:rPr>
        <w:t xml:space="preserve"> fakturę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od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lastRenderedPageBreak/>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5"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582A65A9"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Częściowego potwierdzający prawidłowe wykonanie danego etapu umowy</w:t>
      </w:r>
      <w:r w:rsidR="008D02B1" w:rsidRPr="00D447B5">
        <w:rPr>
          <w:sz w:val="22"/>
          <w:szCs w:val="22"/>
          <w:lang w:eastAsia="en-US"/>
        </w:rPr>
        <w:t xml:space="preserve"> lub</w:t>
      </w:r>
      <w:r w:rsidRPr="00D447B5">
        <w:rPr>
          <w:sz w:val="22"/>
          <w:szCs w:val="22"/>
          <w:lang w:eastAsia="en-US"/>
        </w:rPr>
        <w:t xml:space="preserve"> 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w:t>
      </w:r>
      <w:r w:rsidRPr="00D447B5">
        <w:rPr>
          <w:sz w:val="22"/>
          <w:szCs w:val="22"/>
          <w:lang w:eastAsia="ar-SA"/>
        </w:rPr>
        <w:lastRenderedPageBreak/>
        <w:t>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lastRenderedPageBreak/>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2E92BE6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 budowlane oraz </w:t>
      </w:r>
      <w:r w:rsidR="008D0476">
        <w:rPr>
          <w:b/>
          <w:bCs/>
          <w:sz w:val="22"/>
          <w:szCs w:val="22"/>
          <w:lang w:eastAsia="en-US"/>
        </w:rPr>
        <w:t>36</w:t>
      </w:r>
      <w:r w:rsidR="00596226" w:rsidRPr="008D0476">
        <w:rPr>
          <w:b/>
          <w:bCs/>
          <w:sz w:val="22"/>
          <w:szCs w:val="22"/>
          <w:lang w:eastAsia="en-US"/>
        </w:rPr>
        <w:t xml:space="preserve"> miesięcy gwarancji na </w:t>
      </w:r>
      <w:r w:rsidR="008D0476">
        <w:rPr>
          <w:b/>
          <w:bCs/>
          <w:sz w:val="22"/>
          <w:szCs w:val="22"/>
          <w:lang w:eastAsia="en-US"/>
        </w:rPr>
        <w:t>zamontowane źródła ciepła (dot. cz. 2 zamówienia)</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351E179A" w14:textId="77F3A28B"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Postanowienia niniejszego paragrafu stosuje się odpowiednio do w</w:t>
      </w:r>
      <w:r w:rsidR="005C51EC" w:rsidRPr="00D447B5">
        <w:rPr>
          <w:sz w:val="22"/>
          <w:szCs w:val="22"/>
          <w:lang w:eastAsia="en-US"/>
        </w:rPr>
        <w:t>ad powstałych lub ujawnionych w </w:t>
      </w:r>
      <w:r w:rsidRPr="00D447B5">
        <w:rPr>
          <w:sz w:val="22"/>
          <w:szCs w:val="22"/>
          <w:lang w:eastAsia="en-US"/>
        </w:rPr>
        <w:t xml:space="preserve">okresie od dnia przyjęcia przez Zamawiającego Protokołu Odbioru Częściowego potwierdzającego prawidłowe wykonanie danego etapu umowy do dnia przyjęcia przez Zamawiającego Protokołu Odbioru Końcowego. </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lastRenderedPageBreak/>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1DFCDD13" w14:textId="59287F37" w:rsidR="00A72033" w:rsidRPr="008D0476" w:rsidRDefault="00A72033" w:rsidP="006A30D9">
      <w:pPr>
        <w:pStyle w:val="Akapitzlist"/>
        <w:numPr>
          <w:ilvl w:val="1"/>
          <w:numId w:val="42"/>
        </w:numPr>
        <w:suppressAutoHyphens w:val="0"/>
        <w:spacing w:after="200"/>
        <w:contextualSpacing/>
        <w:rPr>
          <w:rFonts w:ascii="Times New Roman" w:hAnsi="Times New Roman"/>
          <w:szCs w:val="22"/>
        </w:rPr>
      </w:pPr>
      <w:r w:rsidRPr="008D0476">
        <w:rPr>
          <w:rFonts w:ascii="Times New Roman" w:hAnsi="Times New Roman"/>
          <w:szCs w:val="22"/>
        </w:rPr>
        <w:t>dot. części 1</w:t>
      </w:r>
      <w:r w:rsidR="008D0476">
        <w:rPr>
          <w:rFonts w:ascii="Times New Roman" w:hAnsi="Times New Roman"/>
          <w:szCs w:val="22"/>
        </w:rPr>
        <w:t xml:space="preserve"> zamówienia</w:t>
      </w:r>
      <w:r w:rsidRPr="008D0476">
        <w:rPr>
          <w:rFonts w:ascii="Times New Roman" w:hAnsi="Times New Roman"/>
          <w:szCs w:val="22"/>
        </w:rPr>
        <w:t>: roboty ogólnobudowlane</w:t>
      </w:r>
    </w:p>
    <w:p w14:paraId="7009A43B" w14:textId="603C32AC" w:rsidR="00D447B5" w:rsidRPr="008D0476" w:rsidRDefault="00A72033" w:rsidP="006A30D9">
      <w:pPr>
        <w:pStyle w:val="Akapitzlist"/>
        <w:numPr>
          <w:ilvl w:val="1"/>
          <w:numId w:val="42"/>
        </w:numPr>
        <w:suppressAutoHyphens w:val="0"/>
        <w:spacing w:after="200"/>
        <w:contextualSpacing/>
        <w:rPr>
          <w:rFonts w:ascii="Times New Roman" w:hAnsi="Times New Roman"/>
          <w:szCs w:val="22"/>
        </w:rPr>
      </w:pPr>
      <w:r w:rsidRPr="008D0476">
        <w:rPr>
          <w:rFonts w:ascii="Times New Roman" w:hAnsi="Times New Roman"/>
          <w:szCs w:val="22"/>
        </w:rPr>
        <w:t>dot. części 2</w:t>
      </w:r>
      <w:r w:rsidR="008D0476">
        <w:rPr>
          <w:rFonts w:ascii="Times New Roman" w:hAnsi="Times New Roman"/>
          <w:szCs w:val="22"/>
        </w:rPr>
        <w:t xml:space="preserve"> zamówienia</w:t>
      </w:r>
      <w:r w:rsidRPr="008D0476">
        <w:rPr>
          <w:rFonts w:ascii="Times New Roman" w:hAnsi="Times New Roman"/>
          <w:szCs w:val="22"/>
        </w:rPr>
        <w:t xml:space="preserve">: </w:t>
      </w:r>
      <w:r w:rsidR="00D447B5" w:rsidRPr="008D0476">
        <w:rPr>
          <w:rFonts w:ascii="Times New Roman" w:hAnsi="Times New Roman"/>
          <w:szCs w:val="22"/>
        </w:rPr>
        <w:t xml:space="preserve">roboty budowlane instalacyjne  </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lastRenderedPageBreak/>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2A195D7B"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Zabezpieczenie należytego wykonania umowy</w:t>
      </w:r>
    </w:p>
    <w:p w14:paraId="2A2401CA" w14:textId="331A0FAA" w:rsidR="00C74689" w:rsidRPr="00D447B5" w:rsidRDefault="00C74689" w:rsidP="00AC695F">
      <w:pPr>
        <w:numPr>
          <w:ilvl w:val="0"/>
          <w:numId w:val="4"/>
        </w:numPr>
        <w:spacing w:line="276" w:lineRule="auto"/>
        <w:ind w:left="284" w:hanging="284"/>
        <w:contextualSpacing/>
        <w:jc w:val="both"/>
        <w:rPr>
          <w:i/>
          <w:sz w:val="22"/>
          <w:szCs w:val="22"/>
          <w:lang w:eastAsia="en-US"/>
        </w:rPr>
      </w:pPr>
      <w:r w:rsidRPr="00D447B5">
        <w:rPr>
          <w:sz w:val="22"/>
          <w:szCs w:val="22"/>
          <w:lang w:eastAsia="en-US"/>
        </w:rPr>
        <w:t xml:space="preserve">Zgodnie z art. 449 w zw. z art. 450 ustawy z dnia 11.09.2019r. − Prawo zamówień publicznych, Wykonawca wniósł przed podpisaniem umowy zabezpieczenie należytego jej wykonania w formie, o której mowa w art. 450 ust. 1 pkt 4 cytowanej ustawy, w wysokości </w:t>
      </w:r>
      <w:r w:rsidRPr="00D447B5">
        <w:rPr>
          <w:b/>
          <w:sz w:val="22"/>
          <w:szCs w:val="22"/>
          <w:lang w:eastAsia="en-US"/>
        </w:rPr>
        <w:t>5 %</w:t>
      </w:r>
      <w:r w:rsidRPr="00D447B5">
        <w:rPr>
          <w:sz w:val="22"/>
          <w:szCs w:val="22"/>
          <w:lang w:eastAsia="en-US"/>
        </w:rPr>
        <w:t xml:space="preserve"> wartości wynagrodzenia, o którym mowa w § </w:t>
      </w:r>
      <w:r w:rsidR="00972E88" w:rsidRPr="00D447B5">
        <w:rPr>
          <w:sz w:val="22"/>
          <w:szCs w:val="22"/>
          <w:lang w:eastAsia="en-US"/>
        </w:rPr>
        <w:t>7</w:t>
      </w:r>
      <w:r w:rsidRPr="00D447B5">
        <w:rPr>
          <w:sz w:val="22"/>
          <w:szCs w:val="22"/>
          <w:lang w:eastAsia="en-US"/>
        </w:rPr>
        <w:t xml:space="preserve"> ust. 1 umowy), to jest </w:t>
      </w:r>
      <w:r w:rsidRPr="00D447B5">
        <w:rPr>
          <w:sz w:val="22"/>
          <w:szCs w:val="22"/>
        </w:rPr>
        <w:t xml:space="preserve"> </w:t>
      </w:r>
      <w:r w:rsidR="00AC418B" w:rsidRPr="00D447B5">
        <w:rPr>
          <w:b/>
          <w:sz w:val="22"/>
          <w:szCs w:val="22"/>
          <w:lang w:eastAsia="en-GB"/>
        </w:rPr>
        <w:t>…………………..</w:t>
      </w:r>
      <w:r w:rsidRPr="00D447B5">
        <w:rPr>
          <w:b/>
          <w:sz w:val="22"/>
          <w:szCs w:val="22"/>
          <w:lang w:eastAsia="en-US"/>
        </w:rPr>
        <w:t xml:space="preserve"> zł</w:t>
      </w:r>
      <w:r w:rsidRPr="00D447B5">
        <w:rPr>
          <w:sz w:val="22"/>
          <w:szCs w:val="22"/>
          <w:lang w:eastAsia="en-US"/>
        </w:rPr>
        <w:t xml:space="preserve"> </w:t>
      </w:r>
      <w:r w:rsidRPr="00D447B5">
        <w:rPr>
          <w:i/>
          <w:sz w:val="22"/>
          <w:szCs w:val="22"/>
          <w:lang w:eastAsia="en-US"/>
        </w:rPr>
        <w:t>(słownie</w:t>
      </w:r>
      <w:r w:rsidR="00E07AC1" w:rsidRPr="00D447B5">
        <w:rPr>
          <w:i/>
          <w:sz w:val="22"/>
          <w:szCs w:val="22"/>
          <w:lang w:eastAsia="en-US"/>
        </w:rPr>
        <w:t xml:space="preserve">: </w:t>
      </w:r>
      <w:r w:rsidR="00AC418B" w:rsidRPr="00D447B5">
        <w:rPr>
          <w:i/>
          <w:sz w:val="22"/>
          <w:szCs w:val="22"/>
          <w:lang w:eastAsia="en-US"/>
        </w:rPr>
        <w:t>……………………………………..</w:t>
      </w:r>
      <w:r w:rsidR="00E07AC1" w:rsidRPr="00D447B5">
        <w:rPr>
          <w:i/>
          <w:sz w:val="22"/>
          <w:szCs w:val="22"/>
          <w:lang w:eastAsia="en-US"/>
        </w:rPr>
        <w:t xml:space="preserve"> złotych)</w:t>
      </w:r>
    </w:p>
    <w:p w14:paraId="42656E83" w14:textId="77777777" w:rsidR="00C74689" w:rsidRPr="00D447B5" w:rsidRDefault="00C74689" w:rsidP="00AC695F">
      <w:pPr>
        <w:numPr>
          <w:ilvl w:val="0"/>
          <w:numId w:val="4"/>
        </w:numPr>
        <w:spacing w:line="276" w:lineRule="auto"/>
        <w:ind w:left="284" w:hanging="284"/>
        <w:contextualSpacing/>
        <w:jc w:val="both"/>
        <w:rPr>
          <w:sz w:val="22"/>
          <w:szCs w:val="22"/>
          <w:lang w:eastAsia="en-US"/>
        </w:rPr>
      </w:pPr>
      <w:r w:rsidRPr="00D447B5">
        <w:rPr>
          <w:sz w:val="22"/>
          <w:szCs w:val="22"/>
          <w:lang w:eastAsia="en-US"/>
        </w:rPr>
        <w:t>Zabezpieczenie należytego wykonania Umowy, o którym mowa w ust. 1 niniejszego paragrafu, zostanie zwrócone Wykonawcy:</w:t>
      </w:r>
    </w:p>
    <w:p w14:paraId="484D600C"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70% w terminie 30 dni od dnia wykonania zamówienia i uznania przez Zamawiającego za należycie wykonane, tj. podpisania przez Zamawiającego Protokołu Odbioru Końcowego potwierdzającego prawidłowe wykonanie umowy,</w:t>
      </w:r>
    </w:p>
    <w:p w14:paraId="5B6A78A3"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30% w terminie 15 dni po upływie okresu rękojmi za wady.</w:t>
      </w:r>
    </w:p>
    <w:p w14:paraId="1EA2DB9C" w14:textId="284FA984" w:rsidR="00C74689" w:rsidRPr="00D447B5" w:rsidRDefault="00C74689" w:rsidP="00AC695F">
      <w:pPr>
        <w:numPr>
          <w:ilvl w:val="0"/>
          <w:numId w:val="4"/>
        </w:numPr>
        <w:tabs>
          <w:tab w:val="left" w:pos="0"/>
        </w:tabs>
        <w:spacing w:line="276" w:lineRule="auto"/>
        <w:ind w:left="284" w:hanging="284"/>
        <w:contextualSpacing/>
        <w:jc w:val="both"/>
        <w:rPr>
          <w:sz w:val="22"/>
          <w:szCs w:val="22"/>
          <w:lang w:eastAsia="en-US"/>
        </w:rPr>
      </w:pPr>
      <w:r w:rsidRPr="00D447B5">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p>
    <w:p w14:paraId="032DFDE6" w14:textId="2EA81EE1"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2</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2CD1D3AE"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972E88" w:rsidRPr="00D447B5">
        <w:rPr>
          <w:b/>
          <w:noProof/>
          <w:sz w:val="22"/>
          <w:szCs w:val="22"/>
          <w:lang w:eastAsia="en-GB"/>
        </w:rPr>
        <w:t>3</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lastRenderedPageBreak/>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3B694E31" w14:textId="463E651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stosowna zmiana wynagrodzenia</w:t>
      </w:r>
      <w:r w:rsidR="00D748BE" w:rsidRPr="00D447B5">
        <w:rPr>
          <w:sz w:val="22"/>
          <w:szCs w:val="22"/>
          <w:lang w:eastAsia="en-US"/>
        </w:rPr>
        <w:t xml:space="preserve"> </w:t>
      </w:r>
      <w:r w:rsidRPr="00D447B5">
        <w:rPr>
          <w:iCs/>
          <w:sz w:val="22"/>
          <w:szCs w:val="22"/>
        </w:rPr>
        <w:t xml:space="preserve">poprzez jego podwyższenie lub obniżenie </w:t>
      </w:r>
      <w:r w:rsidRPr="00D447B5">
        <w:rPr>
          <w:sz w:val="22"/>
          <w:szCs w:val="22"/>
        </w:rPr>
        <w:t>w przypadku zmiany stawki podatku od towarów i usług, tj. zmiany o kwotę stanowiącą różnicę wynikającą ze zmiany stawki ww. podatku w stosunku do stawki wskazanej w umowie –</w:t>
      </w:r>
      <w:r w:rsidRPr="00D447B5">
        <w:rPr>
          <w:iCs/>
          <w:sz w:val="22"/>
          <w:szCs w:val="22"/>
        </w:rPr>
        <w:t xml:space="preserve"> jeżeli taka zmiana stawki podatku </w:t>
      </w:r>
      <w:r w:rsidRPr="00D447B5">
        <w:rPr>
          <w:iCs/>
          <w:sz w:val="22"/>
          <w:szCs w:val="22"/>
        </w:rPr>
        <w:lastRenderedPageBreak/>
        <w:t xml:space="preserve">od towarów i usług będzie miała wpływ na koszty wykonania umowy przez Wykonawcę, tj. zgodnie z art. </w:t>
      </w:r>
      <w:r w:rsidRPr="00D447B5">
        <w:rPr>
          <w:sz w:val="22"/>
          <w:szCs w:val="22"/>
          <w:lang w:eastAsia="en-US"/>
        </w:rPr>
        <w:t>436 pkt 4 lit. b) tiret pierwszy ustawy z dnia 11.09.2019r. – prawo zamówień publicznych,</w:t>
      </w:r>
    </w:p>
    <w:p w14:paraId="51E97B47" w14:textId="3167F183"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rPr>
        <w:t>stosowna zmiana wynagrodzenia</w:t>
      </w:r>
      <w:r w:rsidR="0062259F" w:rsidRPr="00D447B5">
        <w:rPr>
          <w:sz w:val="22"/>
          <w:szCs w:val="22"/>
        </w:rPr>
        <w:t xml:space="preserve"> </w:t>
      </w:r>
      <w:r w:rsidRPr="00D447B5">
        <w:rPr>
          <w:iCs/>
          <w:sz w:val="22"/>
          <w:szCs w:val="22"/>
        </w:rPr>
        <w:t xml:space="preserve">poprzez jego podwyższenie lub obniżenie </w:t>
      </w:r>
      <w:r w:rsidR="005C51EC" w:rsidRPr="00D447B5">
        <w:rPr>
          <w:sz w:val="22"/>
          <w:szCs w:val="22"/>
        </w:rPr>
        <w:t>w </w:t>
      </w:r>
      <w:r w:rsidRPr="00D447B5">
        <w:rPr>
          <w:sz w:val="22"/>
          <w:szCs w:val="22"/>
        </w:rPr>
        <w:t>przypadku zmiany</w:t>
      </w:r>
      <w:r w:rsidRPr="00D447B5">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D447B5">
        <w:rPr>
          <w:sz w:val="22"/>
          <w:szCs w:val="22"/>
          <w:lang w:eastAsia="en-US"/>
        </w:rPr>
        <w:t>436 pkt 4 lit. b) tiret drugi ustawy z dnia 11.09.2019r. – prawo zamówień publicznych,</w:t>
      </w:r>
    </w:p>
    <w:p w14:paraId="052B2598"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D447B5">
        <w:rPr>
          <w:sz w:val="22"/>
          <w:szCs w:val="22"/>
          <w:lang w:eastAsia="en-US"/>
        </w:rPr>
        <w:t>436 pkt 4 lit. b) tiret trzeci ustawy z dnia 11.09.2019r. – prawo zamówień publicznych,</w:t>
      </w:r>
    </w:p>
    <w:p w14:paraId="634DE0AE" w14:textId="6000D6F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stosowna zmiana wynagrodzenia poprzez je</w:t>
      </w:r>
      <w:r w:rsidR="005C51EC" w:rsidRPr="00D447B5">
        <w:rPr>
          <w:iCs/>
          <w:sz w:val="22"/>
          <w:szCs w:val="22"/>
        </w:rPr>
        <w:t>go podwyższenie lub obniżenie w </w:t>
      </w:r>
      <w:r w:rsidRPr="00D447B5">
        <w:rPr>
          <w:iCs/>
          <w:sz w:val="22"/>
          <w:szCs w:val="22"/>
        </w:rPr>
        <w:t xml:space="preserve">przypadku zmiany zasad </w:t>
      </w:r>
      <w:r w:rsidRPr="00D447B5">
        <w:rPr>
          <w:sz w:val="22"/>
          <w:szCs w:val="22"/>
          <w:shd w:val="clear" w:color="auto" w:fill="FFFFFF"/>
          <w:lang w:eastAsia="en-US"/>
        </w:rPr>
        <w:t>gromadzenia i wysokości wpłat do pracowniczych planów kapitałowych, o których mowa w</w:t>
      </w:r>
      <w:r w:rsidR="00EA10C6" w:rsidRPr="00D447B5">
        <w:rPr>
          <w:sz w:val="22"/>
          <w:szCs w:val="22"/>
          <w:shd w:val="clear" w:color="auto" w:fill="FFFFFF"/>
          <w:lang w:eastAsia="en-US"/>
        </w:rPr>
        <w:t> </w:t>
      </w:r>
      <w:r w:rsidRPr="00D447B5">
        <w:rPr>
          <w:sz w:val="22"/>
          <w:szCs w:val="22"/>
          <w:shd w:val="clear" w:color="auto" w:fill="FFFFFF"/>
          <w:lang w:eastAsia="en-US"/>
        </w:rPr>
        <w:t>ustawie z dnia 04.10.2018 r. - o pracowniczych planach kapitałowych</w:t>
      </w:r>
      <w:r w:rsidRPr="00D447B5">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D447B5">
        <w:rPr>
          <w:sz w:val="22"/>
          <w:szCs w:val="22"/>
          <w:lang w:eastAsia="en-US"/>
        </w:rPr>
        <w:t>436 pkt 4 lit. b) tiret czwarty ustawy z dnia 11.09.2019r. – prawo zamówień publicznych,</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lastRenderedPageBreak/>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DD34ECC" w14:textId="3AC74CA5" w:rsidR="00A940F8" w:rsidRPr="00A940F8" w:rsidRDefault="00A940F8" w:rsidP="00A940F8">
      <w:pPr>
        <w:numPr>
          <w:ilvl w:val="3"/>
          <w:numId w:val="5"/>
        </w:numPr>
        <w:tabs>
          <w:tab w:val="left" w:pos="284"/>
        </w:tabs>
        <w:spacing w:line="276" w:lineRule="auto"/>
        <w:ind w:left="284"/>
        <w:contextualSpacing/>
        <w:jc w:val="both"/>
        <w:rPr>
          <w:bCs/>
          <w:sz w:val="22"/>
          <w:szCs w:val="22"/>
          <w:lang w:eastAsia="en-US"/>
        </w:rPr>
      </w:pPr>
      <w:r w:rsidRPr="00A940F8">
        <w:rPr>
          <w:bCs/>
          <w:sz w:val="22"/>
          <w:szCs w:val="22"/>
          <w:lang w:eastAsia="en-US"/>
        </w:rPr>
        <w:t xml:space="preserve">Zamawiający dopuszcza możliwość zmiany wysokości wynagrodzenia w przypadku, gdy po </w:t>
      </w:r>
      <w:r>
        <w:rPr>
          <w:bCs/>
          <w:sz w:val="22"/>
          <w:szCs w:val="22"/>
          <w:lang w:eastAsia="en-US"/>
        </w:rPr>
        <w:t>9</w:t>
      </w:r>
      <w:r w:rsidRPr="00A940F8">
        <w:rPr>
          <w:bCs/>
          <w:sz w:val="22"/>
          <w:szCs w:val="22"/>
          <w:lang w:eastAsia="en-US"/>
        </w:rPr>
        <w:t xml:space="preserve"> miesiącach realizacji zamówienia średnioroczny wskaźnik cen towarów i usług konsumpcyjnych ogłoszony przez GUS w </w:t>
      </w:r>
      <w:r>
        <w:rPr>
          <w:bCs/>
          <w:sz w:val="22"/>
          <w:szCs w:val="22"/>
          <w:lang w:eastAsia="en-US"/>
        </w:rPr>
        <w:t>kwietniu</w:t>
      </w:r>
      <w:r w:rsidRPr="00A940F8">
        <w:rPr>
          <w:bCs/>
          <w:sz w:val="22"/>
          <w:szCs w:val="22"/>
          <w:lang w:eastAsia="en-US"/>
        </w:rPr>
        <w:t xml:space="preserve"> 2025 r. w stosunku do analogicznego miesiąca poprzedniego roku wyniesie co najmniej 105,00% (minimalny wzrost cen o 5,00 %). W tym przypadku Zamawiający na wniosek Wykonawcy dokona zmiany wynagrodzenia netto za </w:t>
      </w:r>
      <w:r>
        <w:rPr>
          <w:bCs/>
          <w:sz w:val="22"/>
          <w:szCs w:val="22"/>
          <w:lang w:eastAsia="en-US"/>
        </w:rPr>
        <w:t>niewykonany zakres zamówienia (zgodnie z harmonogramem)</w:t>
      </w:r>
      <w:r w:rsidRPr="00A940F8">
        <w:rPr>
          <w:bCs/>
          <w:sz w:val="22"/>
          <w:szCs w:val="22"/>
          <w:lang w:eastAsia="en-US"/>
        </w:rPr>
        <w:t xml:space="preserve"> na poziomie 33% wartości wzrostu wskaźnika, wg wzoru:</w:t>
      </w:r>
    </w:p>
    <w:p w14:paraId="5E82D308" w14:textId="77777777" w:rsidR="00A940F8" w:rsidRPr="00A940F8" w:rsidRDefault="00A940F8" w:rsidP="00A940F8">
      <w:pPr>
        <w:shd w:val="clear" w:color="auto" w:fill="FFFFFF"/>
        <w:spacing w:line="276" w:lineRule="auto"/>
        <w:ind w:left="1364"/>
        <w:contextualSpacing/>
        <w:jc w:val="both"/>
        <w:rPr>
          <w:bCs/>
          <w:sz w:val="22"/>
          <w:szCs w:val="22"/>
          <w:lang w:eastAsia="en-US"/>
        </w:rPr>
      </w:pPr>
      <w:proofErr w:type="spellStart"/>
      <w:r w:rsidRPr="00A940F8">
        <w:rPr>
          <w:bCs/>
          <w:sz w:val="22"/>
          <w:szCs w:val="22"/>
          <w:lang w:eastAsia="en-US"/>
        </w:rPr>
        <w:t>Pz</w:t>
      </w:r>
      <w:proofErr w:type="spellEnd"/>
      <w:r w:rsidRPr="00A940F8">
        <w:rPr>
          <w:bCs/>
          <w:sz w:val="22"/>
          <w:szCs w:val="22"/>
          <w:lang w:eastAsia="en-US"/>
        </w:rPr>
        <w:t xml:space="preserve"> (w %) = (WS-100)*33%)</w:t>
      </w:r>
    </w:p>
    <w:p w14:paraId="5BE6BB8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Cn1 = Cn0 +(Cn0 * </w:t>
      </w:r>
      <w:proofErr w:type="spellStart"/>
      <w:r w:rsidRPr="00A940F8">
        <w:rPr>
          <w:bCs/>
          <w:sz w:val="22"/>
          <w:szCs w:val="22"/>
          <w:lang w:eastAsia="en-US"/>
        </w:rPr>
        <w:t>Pz</w:t>
      </w:r>
      <w:proofErr w:type="spellEnd"/>
      <w:r w:rsidRPr="00A940F8">
        <w:rPr>
          <w:bCs/>
          <w:sz w:val="22"/>
          <w:szCs w:val="22"/>
          <w:lang w:eastAsia="en-US"/>
        </w:rPr>
        <w:t>)</w:t>
      </w:r>
    </w:p>
    <w:p w14:paraId="3DB56A9C"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Gdzie</w:t>
      </w:r>
    </w:p>
    <w:p w14:paraId="73C7B577" w14:textId="77777777" w:rsidR="00A940F8" w:rsidRPr="00A940F8" w:rsidRDefault="00A940F8" w:rsidP="00A940F8">
      <w:pPr>
        <w:shd w:val="clear" w:color="auto" w:fill="FFFFFF"/>
        <w:spacing w:line="276" w:lineRule="auto"/>
        <w:ind w:left="1364"/>
        <w:contextualSpacing/>
        <w:jc w:val="both"/>
        <w:rPr>
          <w:bCs/>
          <w:sz w:val="22"/>
          <w:szCs w:val="22"/>
          <w:lang w:eastAsia="en-US"/>
        </w:rPr>
      </w:pPr>
      <w:proofErr w:type="spellStart"/>
      <w:r w:rsidRPr="00A940F8">
        <w:rPr>
          <w:bCs/>
          <w:sz w:val="22"/>
          <w:szCs w:val="22"/>
          <w:lang w:eastAsia="en-US"/>
        </w:rPr>
        <w:t>Pz</w:t>
      </w:r>
      <w:proofErr w:type="spellEnd"/>
      <w:r w:rsidRPr="00A940F8">
        <w:rPr>
          <w:bCs/>
          <w:sz w:val="22"/>
          <w:szCs w:val="22"/>
          <w:lang w:eastAsia="en-US"/>
        </w:rPr>
        <w:t xml:space="preserve"> – poziom zmiany w %</w:t>
      </w:r>
    </w:p>
    <w:p w14:paraId="4F898B6B" w14:textId="5461AF2A"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Cn1 – cena netto </w:t>
      </w:r>
      <w:r>
        <w:rPr>
          <w:bCs/>
          <w:sz w:val="22"/>
          <w:szCs w:val="22"/>
          <w:lang w:eastAsia="en-US"/>
        </w:rPr>
        <w:t>niezrealizowanej części zamówienia</w:t>
      </w:r>
      <w:r w:rsidRPr="00A940F8">
        <w:rPr>
          <w:bCs/>
          <w:sz w:val="22"/>
          <w:szCs w:val="22"/>
          <w:lang w:eastAsia="en-US"/>
        </w:rPr>
        <w:t xml:space="preserve"> po waloryzacji</w:t>
      </w:r>
    </w:p>
    <w:p w14:paraId="6AB66501" w14:textId="737F1C8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Cn0 – cena netto </w:t>
      </w:r>
      <w:r>
        <w:rPr>
          <w:bCs/>
          <w:sz w:val="22"/>
          <w:szCs w:val="22"/>
          <w:lang w:eastAsia="en-US"/>
        </w:rPr>
        <w:t>niezrealizowanej części zamówienia</w:t>
      </w:r>
      <w:r w:rsidRPr="00A940F8">
        <w:rPr>
          <w:bCs/>
          <w:sz w:val="22"/>
          <w:szCs w:val="22"/>
          <w:lang w:eastAsia="en-US"/>
        </w:rPr>
        <w:t xml:space="preserve"> (z </w:t>
      </w:r>
      <w:r>
        <w:rPr>
          <w:bCs/>
          <w:sz w:val="22"/>
          <w:szCs w:val="22"/>
          <w:lang w:eastAsia="en-US"/>
        </w:rPr>
        <w:t>Harmonogramu</w:t>
      </w:r>
      <w:r w:rsidRPr="00A940F8">
        <w:rPr>
          <w:bCs/>
          <w:sz w:val="22"/>
          <w:szCs w:val="22"/>
          <w:lang w:eastAsia="en-US"/>
        </w:rPr>
        <w:t>)</w:t>
      </w:r>
    </w:p>
    <w:p w14:paraId="724DCF1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WS – wskaźnik waloryzacji w %</w:t>
      </w:r>
    </w:p>
    <w:p w14:paraId="3AC35316" w14:textId="35E96B3F" w:rsidR="00C74689" w:rsidRPr="00A940F8" w:rsidRDefault="00A940F8" w:rsidP="00493E58">
      <w:pPr>
        <w:numPr>
          <w:ilvl w:val="3"/>
          <w:numId w:val="5"/>
        </w:numPr>
        <w:tabs>
          <w:tab w:val="left" w:pos="284"/>
        </w:tabs>
        <w:spacing w:line="276" w:lineRule="auto"/>
        <w:ind w:left="284"/>
        <w:contextualSpacing/>
        <w:jc w:val="both"/>
        <w:rPr>
          <w:sz w:val="22"/>
          <w:szCs w:val="22"/>
          <w:lang w:eastAsia="en-US"/>
        </w:rPr>
      </w:pPr>
      <w:r w:rsidRPr="00A940F8">
        <w:rPr>
          <w:bCs/>
          <w:sz w:val="22"/>
          <w:szCs w:val="22"/>
          <w:lang w:eastAsia="en-US"/>
        </w:rPr>
        <w:t xml:space="preserve">Waloryzacja może być dokonana jednokrotnie w trakcie trwania umowy nie wcześniej niż po 9 miesiącach realizacji. Waloryzacja wynagrodzenia będzie dotyczyła zobowiązań przyszłych. </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 xml:space="preserve">szczególności wszystkie materiały i informacje odnoszące się do działalności, planów, produktów, </w:t>
      </w:r>
      <w:r w:rsidRPr="00D447B5">
        <w:rPr>
          <w:sz w:val="22"/>
          <w:szCs w:val="22"/>
          <w:lang w:eastAsia="en-GB"/>
        </w:rPr>
        <w:lastRenderedPageBreak/>
        <w:t>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0FD42BD9"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sidRPr="00D447B5">
        <w:rPr>
          <w:sz w:val="22"/>
          <w:szCs w:val="22"/>
          <w:lang w:eastAsia="ar-SA"/>
        </w:rPr>
        <w:t xml:space="preserve">Rządowy Fundusz </w:t>
      </w:r>
      <w:r w:rsidR="005C4A56" w:rsidRPr="00D447B5">
        <w:rPr>
          <w:sz w:val="22"/>
          <w:szCs w:val="22"/>
          <w:lang w:eastAsia="ar-SA"/>
        </w:rPr>
        <w:t>Polski Ład: Programu Inwestycji Strategicznych</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9"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523E8B86"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lastRenderedPageBreak/>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6A30D9">
        <w:rPr>
          <w:b/>
          <w:sz w:val="22"/>
          <w:szCs w:val="22"/>
        </w:rPr>
        <w:t>12</w:t>
      </w:r>
      <w:r w:rsidR="005C4A56" w:rsidRPr="00D447B5">
        <w:rPr>
          <w:b/>
          <w:sz w:val="22"/>
          <w:szCs w:val="22"/>
        </w:rPr>
        <w:t>.2024</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lastRenderedPageBreak/>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4D5235C5" w14:textId="2E7893B8"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2 – </w:t>
      </w:r>
      <w:r w:rsidR="006A30D9">
        <w:rPr>
          <w:sz w:val="22"/>
          <w:szCs w:val="22"/>
          <w:lang w:eastAsia="en-US"/>
        </w:rPr>
        <w:t xml:space="preserve">Harmonogram </w:t>
      </w:r>
      <w:r w:rsidR="00E0003A" w:rsidRPr="00E0003A">
        <w:rPr>
          <w:sz w:val="22"/>
          <w:szCs w:val="22"/>
          <w:lang w:eastAsia="en-US"/>
        </w:rPr>
        <w:t>rzeczowo – terminowo – finansowy</w:t>
      </w:r>
      <w:r w:rsidRPr="00D447B5">
        <w:rPr>
          <w:sz w:val="22"/>
          <w:szCs w:val="22"/>
          <w:lang w:eastAsia="en-US"/>
        </w:rPr>
        <w:t>,</w:t>
      </w:r>
    </w:p>
    <w:p w14:paraId="78336C7E" w14:textId="03C5064B"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Rządowego Funduszu </w:t>
      </w:r>
      <w:r w:rsidR="005C4A56" w:rsidRPr="00D447B5">
        <w:rPr>
          <w:sz w:val="22"/>
          <w:szCs w:val="22"/>
        </w:rPr>
        <w:t>Polski Ład: Programu Inwestycji Strategicznych</w:t>
      </w:r>
      <w:r w:rsidR="006A30D9">
        <w:rPr>
          <w:sz w:val="22"/>
          <w:szCs w:val="22"/>
        </w:rPr>
        <w:t xml:space="preserve"> ed. 8</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0"/>
      <w:headerReference w:type="first" r:id="rId11"/>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4CC987FD" w:rsidR="00C7657A" w:rsidRDefault="00C7657A">
    <w:pPr>
      <w:pStyle w:val="Nagwek"/>
    </w:pPr>
    <w:r>
      <w:rPr>
        <w:noProof/>
      </w:rPr>
      <w:drawing>
        <wp:anchor distT="0" distB="0" distL="114300" distR="114300" simplePos="0" relativeHeight="251658240" behindDoc="1" locked="0" layoutInCell="1" allowOverlap="1" wp14:anchorId="3483EC7D" wp14:editId="0C5C32F5">
          <wp:simplePos x="0" y="0"/>
          <wp:positionH relativeFrom="margin">
            <wp:align>center</wp:align>
          </wp:positionH>
          <wp:positionV relativeFrom="paragraph">
            <wp:posOffset>-450215</wp:posOffset>
          </wp:positionV>
          <wp:extent cx="3409315" cy="1085850"/>
          <wp:effectExtent l="0" t="0" r="635" b="0"/>
          <wp:wrapTight wrapText="bothSides">
            <wp:wrapPolygon edited="0">
              <wp:start x="0" y="0"/>
              <wp:lineTo x="0" y="21221"/>
              <wp:lineTo x="21483" y="21221"/>
              <wp:lineTo x="21483" y="0"/>
              <wp:lineTo x="0" y="0"/>
            </wp:wrapPolygon>
          </wp:wrapTight>
          <wp:docPr id="935755487"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5487" name="Obraz 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1085850"/>
                  </a:xfrm>
                  <a:prstGeom prst="rect">
                    <a:avLst/>
                  </a:prstGeom>
                  <a:noFill/>
                </pic:spPr>
              </pic:pic>
            </a:graphicData>
          </a:graphic>
        </wp:anchor>
      </w:drawing>
    </w: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7"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3"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7"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2"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4"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2"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3"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4"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38"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9"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3"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28"/>
  </w:num>
  <w:num w:numId="2" w16cid:durableId="26835460">
    <w:abstractNumId w:val="40"/>
  </w:num>
  <w:num w:numId="3" w16cid:durableId="1475830967">
    <w:abstractNumId w:val="36"/>
  </w:num>
  <w:num w:numId="4" w16cid:durableId="484661841">
    <w:abstractNumId w:val="8"/>
  </w:num>
  <w:num w:numId="5" w16cid:durableId="1613433625">
    <w:abstractNumId w:val="4"/>
  </w:num>
  <w:num w:numId="6" w16cid:durableId="8911166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3"/>
  </w:num>
  <w:num w:numId="8" w16cid:durableId="1296522668">
    <w:abstractNumId w:val="13"/>
  </w:num>
  <w:num w:numId="9" w16cid:durableId="1537085691">
    <w:abstractNumId w:val="38"/>
  </w:num>
  <w:num w:numId="10" w16cid:durableId="759910478">
    <w:abstractNumId w:val="6"/>
  </w:num>
  <w:num w:numId="11" w16cid:durableId="119349565">
    <w:abstractNumId w:val="32"/>
  </w:num>
  <w:num w:numId="12" w16cid:durableId="1829131402">
    <w:abstractNumId w:val="41"/>
  </w:num>
  <w:num w:numId="13" w16cid:durableId="732851288">
    <w:abstractNumId w:val="10"/>
  </w:num>
  <w:num w:numId="14" w16cid:durableId="1271276534">
    <w:abstractNumId w:val="17"/>
  </w:num>
  <w:num w:numId="15" w16cid:durableId="1020354895">
    <w:abstractNumId w:val="19"/>
  </w:num>
  <w:num w:numId="16" w16cid:durableId="501166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29"/>
  </w:num>
  <w:num w:numId="18" w16cid:durableId="950162131">
    <w:abstractNumId w:val="34"/>
  </w:num>
  <w:num w:numId="19" w16cid:durableId="440221306">
    <w:abstractNumId w:val="37"/>
  </w:num>
  <w:num w:numId="20" w16cid:durableId="1809854027">
    <w:abstractNumId w:val="25"/>
  </w:num>
  <w:num w:numId="21" w16cid:durableId="1269240059">
    <w:abstractNumId w:val="7"/>
  </w:num>
  <w:num w:numId="22" w16cid:durableId="439683848">
    <w:abstractNumId w:val="22"/>
  </w:num>
  <w:num w:numId="23" w16cid:durableId="2007171130">
    <w:abstractNumId w:val="32"/>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6"/>
  </w:num>
  <w:num w:numId="25" w16cid:durableId="1897230879">
    <w:abstractNumId w:val="27"/>
  </w:num>
  <w:num w:numId="26" w16cid:durableId="520437949">
    <w:abstractNumId w:val="24"/>
  </w:num>
  <w:num w:numId="27" w16cid:durableId="1936162263">
    <w:abstractNumId w:val="30"/>
  </w:num>
  <w:num w:numId="28" w16cid:durableId="584608831">
    <w:abstractNumId w:val="31"/>
  </w:num>
  <w:num w:numId="29" w16cid:durableId="1306935738">
    <w:abstractNumId w:val="21"/>
  </w:num>
  <w:num w:numId="30" w16cid:durableId="716583119">
    <w:abstractNumId w:val="12"/>
  </w:num>
  <w:num w:numId="31" w16cid:durableId="1780028034">
    <w:abstractNumId w:val="18"/>
  </w:num>
  <w:num w:numId="32" w16cid:durableId="575866423">
    <w:abstractNumId w:val="3"/>
  </w:num>
  <w:num w:numId="33" w16cid:durableId="1628003482">
    <w:abstractNumId w:val="26"/>
  </w:num>
  <w:num w:numId="34" w16cid:durableId="1847329627">
    <w:abstractNumId w:val="42"/>
  </w:num>
  <w:num w:numId="35" w16cid:durableId="197478096">
    <w:abstractNumId w:val="42"/>
    <w:lvlOverride w:ilvl="0">
      <w:startOverride w:val="1"/>
    </w:lvlOverride>
  </w:num>
  <w:num w:numId="36" w16cid:durableId="1695376597">
    <w:abstractNumId w:val="15"/>
  </w:num>
  <w:num w:numId="37" w16cid:durableId="1756053633">
    <w:abstractNumId w:val="39"/>
  </w:num>
  <w:num w:numId="38" w16cid:durableId="1774978412">
    <w:abstractNumId w:val="14"/>
  </w:num>
  <w:num w:numId="39" w16cid:durableId="1452699164">
    <w:abstractNumId w:val="5"/>
  </w:num>
  <w:num w:numId="40" w16cid:durableId="2125994534">
    <w:abstractNumId w:val="33"/>
  </w:num>
  <w:num w:numId="41" w16cid:durableId="2045514677">
    <w:abstractNumId w:val="9"/>
  </w:num>
  <w:num w:numId="42" w16cid:durableId="345375406">
    <w:abstractNumId w:val="1"/>
  </w:num>
  <w:num w:numId="43" w16cid:durableId="2132896660">
    <w:abstractNumId w:val="11"/>
  </w:num>
  <w:num w:numId="44" w16cid:durableId="1931893110">
    <w:abstractNumId w:val="35"/>
  </w:num>
  <w:num w:numId="45" w16cid:durableId="1172254693">
    <w:abstractNumId w:val="0"/>
  </w:num>
  <w:num w:numId="46" w16cid:durableId="1567716339">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35D4C"/>
    <w:rsid w:val="00065C21"/>
    <w:rsid w:val="00075893"/>
    <w:rsid w:val="00095E9F"/>
    <w:rsid w:val="00097FDC"/>
    <w:rsid w:val="000A7DF0"/>
    <w:rsid w:val="000B0510"/>
    <w:rsid w:val="000B395C"/>
    <w:rsid w:val="000C3FD6"/>
    <w:rsid w:val="000D0CA9"/>
    <w:rsid w:val="000D33FD"/>
    <w:rsid w:val="000D7637"/>
    <w:rsid w:val="00102C2E"/>
    <w:rsid w:val="001146CB"/>
    <w:rsid w:val="00120E5C"/>
    <w:rsid w:val="00131F2B"/>
    <w:rsid w:val="00135BFA"/>
    <w:rsid w:val="00140A72"/>
    <w:rsid w:val="0015098D"/>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31AFC"/>
    <w:rsid w:val="00234DC9"/>
    <w:rsid w:val="00241423"/>
    <w:rsid w:val="00241974"/>
    <w:rsid w:val="00265DC2"/>
    <w:rsid w:val="00266846"/>
    <w:rsid w:val="00272F8A"/>
    <w:rsid w:val="00296412"/>
    <w:rsid w:val="002B0D61"/>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600850"/>
    <w:rsid w:val="00602F13"/>
    <w:rsid w:val="00603D7B"/>
    <w:rsid w:val="006079F2"/>
    <w:rsid w:val="006117BA"/>
    <w:rsid w:val="00621803"/>
    <w:rsid w:val="00622155"/>
    <w:rsid w:val="0062259F"/>
    <w:rsid w:val="00626ADF"/>
    <w:rsid w:val="0063353A"/>
    <w:rsid w:val="006344AF"/>
    <w:rsid w:val="00643E14"/>
    <w:rsid w:val="00654841"/>
    <w:rsid w:val="00664F47"/>
    <w:rsid w:val="006700E0"/>
    <w:rsid w:val="00676923"/>
    <w:rsid w:val="006A30D9"/>
    <w:rsid w:val="006C3466"/>
    <w:rsid w:val="006E5F75"/>
    <w:rsid w:val="006E6396"/>
    <w:rsid w:val="006F55B2"/>
    <w:rsid w:val="006F6DFC"/>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673F7"/>
    <w:rsid w:val="00871F02"/>
    <w:rsid w:val="00877B43"/>
    <w:rsid w:val="008811E2"/>
    <w:rsid w:val="008833E2"/>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91D1F"/>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78C3"/>
    <w:rsid w:val="00B21B2B"/>
    <w:rsid w:val="00B23D02"/>
    <w:rsid w:val="00B2552B"/>
    <w:rsid w:val="00B261B5"/>
    <w:rsid w:val="00B37691"/>
    <w:rsid w:val="00B402DE"/>
    <w:rsid w:val="00B73273"/>
    <w:rsid w:val="00B737A5"/>
    <w:rsid w:val="00B92672"/>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30A9B"/>
    <w:rsid w:val="00C334E0"/>
    <w:rsid w:val="00C34E1F"/>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712E"/>
    <w:rsid w:val="00DF04DE"/>
    <w:rsid w:val="00E0003A"/>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21</Pages>
  <Words>9998</Words>
  <Characters>65723</Characters>
  <Application>Microsoft Office Word</Application>
  <DocSecurity>0</DocSecurity>
  <Lines>547</Lines>
  <Paragraphs>151</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34</cp:revision>
  <cp:lastPrinted>2024-07-11T10:27:00Z</cp:lastPrinted>
  <dcterms:created xsi:type="dcterms:W3CDTF">2022-08-25T13:09:00Z</dcterms:created>
  <dcterms:modified xsi:type="dcterms:W3CDTF">2024-07-11T10:28:00Z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