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DB" w:rsidRPr="003257DB" w:rsidRDefault="003257DB" w:rsidP="003257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57DB" w:rsidRPr="003257DB" w:rsidRDefault="003257DB" w:rsidP="003257DB">
      <w:pPr>
        <w:spacing w:after="0" w:line="240" w:lineRule="auto"/>
        <w:ind w:left="360" w:hanging="426"/>
        <w:jc w:val="right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3257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7DB">
        <w:rPr>
          <w:rFonts w:ascii="Arial" w:eastAsia="Times New Roman" w:hAnsi="Arial" w:cs="Arial"/>
          <w:b/>
          <w:sz w:val="16"/>
          <w:szCs w:val="16"/>
          <w:lang w:eastAsia="pl-PL"/>
        </w:rPr>
        <w:t>Z</w:t>
      </w:r>
      <w:r w:rsidRPr="003257DB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ałącznik nr 13 do SWZ</w:t>
      </w:r>
    </w:p>
    <w:p w:rsidR="003257DB" w:rsidRPr="003257DB" w:rsidRDefault="003257DB" w:rsidP="003257DB">
      <w:pPr>
        <w:spacing w:after="0" w:line="240" w:lineRule="exact"/>
        <w:jc w:val="right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3257DB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             FZ-2380/41/24/ET</w:t>
      </w:r>
    </w:p>
    <w:p w:rsidR="00787010" w:rsidRPr="008C1DA1" w:rsidRDefault="00787010" w:rsidP="00787010">
      <w:pPr>
        <w:spacing w:after="0" w:line="24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8C1DA1">
        <w:rPr>
          <w:rFonts w:ascii="Arial" w:eastAsia="Times New Roman" w:hAnsi="Arial" w:cs="Arial"/>
          <w:b/>
          <w:bCs/>
          <w:lang w:eastAsia="ar-SA"/>
        </w:rPr>
        <w:t xml:space="preserve">Uzasadnienie skrócenia terminu składnia ofert w postępowaniu </w:t>
      </w:r>
    </w:p>
    <w:p w:rsidR="00787010" w:rsidRPr="008C1DA1" w:rsidRDefault="00787010" w:rsidP="00787010">
      <w:pPr>
        <w:spacing w:after="0" w:line="24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8C1DA1">
        <w:rPr>
          <w:rFonts w:ascii="Arial" w:eastAsia="Times New Roman" w:hAnsi="Arial" w:cs="Arial"/>
          <w:b/>
          <w:bCs/>
          <w:lang w:eastAsia="ar-SA"/>
        </w:rPr>
        <w:t>o udzielenie zamówienia publicznego</w:t>
      </w:r>
    </w:p>
    <w:p w:rsidR="00787010" w:rsidRPr="008C1DA1" w:rsidRDefault="00787010" w:rsidP="00787010">
      <w:pPr>
        <w:spacing w:after="0" w:line="256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:rsidR="00787010" w:rsidRPr="008C1DA1" w:rsidRDefault="00787010" w:rsidP="00787010">
      <w:pPr>
        <w:spacing w:after="0" w:line="25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C1DA1">
        <w:rPr>
          <w:rFonts w:ascii="Arial" w:eastAsia="Calibri" w:hAnsi="Arial" w:cs="Arial"/>
          <w:bCs/>
          <w:sz w:val="20"/>
          <w:szCs w:val="20"/>
          <w:lang w:eastAsia="ar-SA"/>
        </w:rPr>
        <w:t xml:space="preserve">Komenda Wojewódzka Policji w Łodzi, ul. Lutomierska 108/112, </w:t>
      </w:r>
      <w:r w:rsidRPr="008C1DA1">
        <w:rPr>
          <w:rFonts w:ascii="Arial" w:eastAsia="Calibri" w:hAnsi="Arial" w:cs="Arial"/>
          <w:color w:val="000000"/>
          <w:sz w:val="20"/>
          <w:szCs w:val="20"/>
        </w:rPr>
        <w:t xml:space="preserve">91-048 Łódź, zwana dalej Zamawiającym wszczęła postępowanie o udzielenie zamówienia publicznego na realizację usługi dzierżawy od operatora telekomunikacyjnego łączy cyfrowych w technologii Ethernet oraz łączy E1 dla KWP w Łodzi i jednostek podległych w ilościach wskazanych w dokumentach przetargowych. Szacowana wartość zamówienia przekracza tzw. „progi unijne”, </w:t>
      </w:r>
      <w:r w:rsidRPr="008C1DA1">
        <w:rPr>
          <w:rFonts w:ascii="Arial" w:eastAsia="Calibri" w:hAnsi="Arial" w:cs="Arial"/>
          <w:sz w:val="20"/>
          <w:szCs w:val="20"/>
        </w:rPr>
        <w:t xml:space="preserve">o których mowa w art. 3 ustawy z 11 września 2019 r. Prawo zamówień publicznych (Dz.U. 2023 poz. 1605) zwanej dalej </w:t>
      </w:r>
      <w:proofErr w:type="spellStart"/>
      <w:r w:rsidRPr="008C1DA1">
        <w:rPr>
          <w:rFonts w:ascii="Arial" w:eastAsia="Calibri" w:hAnsi="Arial" w:cs="Arial"/>
          <w:sz w:val="20"/>
          <w:szCs w:val="20"/>
        </w:rPr>
        <w:t>uPzp</w:t>
      </w:r>
      <w:proofErr w:type="spellEnd"/>
      <w:r w:rsidRPr="008C1DA1">
        <w:rPr>
          <w:rFonts w:ascii="Arial" w:eastAsia="Calibri" w:hAnsi="Arial" w:cs="Arial"/>
          <w:sz w:val="20"/>
          <w:szCs w:val="20"/>
        </w:rPr>
        <w:t>.</w:t>
      </w:r>
      <w:r w:rsidRPr="008C1DA1">
        <w:rPr>
          <w:rFonts w:ascii="Arial" w:eastAsia="Calibri" w:hAnsi="Arial" w:cs="Arial"/>
          <w:color w:val="000000"/>
          <w:sz w:val="20"/>
          <w:szCs w:val="20"/>
        </w:rPr>
        <w:t xml:space="preserve"> Postępowanie o udzielenie zamówienia prowadzone jest w trybie przetargu nieograniczonego na podstawie art. 132 </w:t>
      </w:r>
      <w:proofErr w:type="spellStart"/>
      <w:r w:rsidRPr="008C1DA1">
        <w:rPr>
          <w:rFonts w:ascii="Arial" w:eastAsia="Calibri" w:hAnsi="Arial" w:cs="Arial"/>
          <w:color w:val="000000"/>
          <w:sz w:val="20"/>
          <w:szCs w:val="20"/>
        </w:rPr>
        <w:t>uPzp</w:t>
      </w:r>
      <w:proofErr w:type="spellEnd"/>
      <w:r w:rsidRPr="008C1DA1">
        <w:rPr>
          <w:rFonts w:ascii="Arial" w:eastAsia="Calibri" w:hAnsi="Arial" w:cs="Arial"/>
          <w:color w:val="000000"/>
          <w:sz w:val="20"/>
          <w:szCs w:val="20"/>
        </w:rPr>
        <w:t xml:space="preserve">, a więc w trybie najbardziej konkurencyjnym spośród przewidzianych </w:t>
      </w:r>
      <w:r w:rsidRPr="008C1DA1">
        <w:rPr>
          <w:rFonts w:ascii="Arial" w:eastAsia="Calibri" w:hAnsi="Arial" w:cs="Arial"/>
          <w:color w:val="000000"/>
          <w:sz w:val="20"/>
          <w:szCs w:val="20"/>
        </w:rPr>
        <w:br/>
        <w:t>w ustawie.</w:t>
      </w:r>
    </w:p>
    <w:p w:rsidR="00787010" w:rsidRPr="008C1DA1" w:rsidRDefault="00787010" w:rsidP="00787010">
      <w:pPr>
        <w:spacing w:after="0" w:line="25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C1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138 ust. 1 </w:t>
      </w:r>
      <w:proofErr w:type="spellStart"/>
      <w:r w:rsidRPr="008C1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uPzp</w:t>
      </w:r>
      <w:proofErr w:type="spellEnd"/>
      <w:r w:rsidRPr="008C1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termin składania ofert nie może być krótszy niż 35 dni od dnia przekazania ogłoszenia o zamówieniu Urzędowi Publikacji Unii Europejskiej, jednak ustawodawca </w:t>
      </w:r>
      <w:r w:rsidRPr="008C1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art. 138 ust. 2 pkt 2 wprowadził możliwość skrócenia terminu składania ofert do minimum 15 dni. </w:t>
      </w:r>
      <w:r w:rsidRPr="008C1D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Wg brzmienia powołanego przepisu:  </w:t>
      </w:r>
    </w:p>
    <w:p w:rsidR="00787010" w:rsidRPr="008C1DA1" w:rsidRDefault="00787010" w:rsidP="00787010">
      <w:pPr>
        <w:spacing w:after="0" w:line="240" w:lineRule="exact"/>
        <w:jc w:val="both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C1DA1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„2. Zamawiający może wyznaczyć termin składania ofert krótszy niż termin określony w ust. 1, nie krótszy jednak niż 15 dni od dnia przekazania ogłoszenia o zamówieniu Urzędowi Publikacji Unii Europejskiej, w następujących przypadkach: (…)</w:t>
      </w:r>
    </w:p>
    <w:p w:rsidR="00787010" w:rsidRPr="008C1DA1" w:rsidRDefault="00787010" w:rsidP="00787010">
      <w:pPr>
        <w:spacing w:line="256" w:lineRule="auto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8C1DA1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2) jeżeli zachodzi pilna potrzeba udzielenia zamówienia i skrócenie terminu składania ofert jest uzasadnione.”</w:t>
      </w:r>
      <w:r w:rsidRPr="008C1DA1">
        <w:rPr>
          <w:rFonts w:ascii="Arial" w:eastAsia="Times New Roman" w:hAnsi="Arial" w:cs="Arial"/>
          <w:bCs/>
          <w:i/>
          <w:sz w:val="20"/>
          <w:szCs w:val="20"/>
          <w:lang w:eastAsia="ar-SA"/>
        </w:rPr>
        <w:br/>
      </w:r>
      <w:r w:rsidRPr="008C1DA1">
        <w:rPr>
          <w:rFonts w:ascii="Arial" w:eastAsia="Calibri" w:hAnsi="Arial" w:cs="Arial"/>
          <w:bCs/>
          <w:sz w:val="20"/>
          <w:szCs w:val="20"/>
          <w:lang w:eastAsia="ar-SA"/>
        </w:rPr>
        <w:t>Zamawiający po przeanalizowaniu stanu faktycznego towarzyszącego rozpatrywanych okoliczności doszedł do wniosku, iż rozstrzygnięcie ww. postępowania i zawarcie umowy w sprawie zamówienia publicznego z zachowaniem pełnego 35 – dniowego terminu składania ofert nie jest możliwe, co z kolei w istotny sposób zagraża interesom Zamawiającego.</w:t>
      </w:r>
    </w:p>
    <w:p w:rsidR="00787010" w:rsidRPr="00656997" w:rsidRDefault="00787010" w:rsidP="00787010">
      <w:pPr>
        <w:spacing w:line="25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C1DA1">
        <w:rPr>
          <w:rFonts w:ascii="Arial" w:eastAsia="Calibri" w:hAnsi="Arial" w:cs="Arial"/>
          <w:bCs/>
          <w:sz w:val="20"/>
          <w:szCs w:val="20"/>
          <w:lang w:eastAsia="ar-SA"/>
        </w:rPr>
        <w:br/>
        <w:t xml:space="preserve"> </w:t>
      </w:r>
      <w:r w:rsidRPr="008C1DA1">
        <w:rPr>
          <w:rFonts w:ascii="Arial" w:eastAsia="Calibri" w:hAnsi="Arial" w:cs="Arial"/>
          <w:bCs/>
          <w:sz w:val="20"/>
          <w:szCs w:val="20"/>
          <w:lang w:eastAsia="ar-SA"/>
        </w:rPr>
        <w:tab/>
      </w:r>
      <w:r w:rsidRPr="008C1DA1">
        <w:rPr>
          <w:rFonts w:ascii="Arial" w:eastAsia="Times New Roman" w:hAnsi="Arial" w:cs="Arial"/>
          <w:sz w:val="20"/>
          <w:szCs w:val="20"/>
          <w:lang w:eastAsia="pl-PL"/>
        </w:rPr>
        <w:t>W tym konkretnym przypadku mamy  do czynienia z sytuacją, w której płatnikiem jest Komenda Główna Policji, która planuje  centralizację zakupu łączy telekomunikacyjnych.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Sieć dzierżawionych łączy teletransmisyjnych stanowi warstwę transportową na potrzeby dostarczenia szeroko rozumianych usług teleinformatycznych. Wskazane usługi realizowane są na potrzeby własne Policji oraz naczelnych i centralnych organów państwa, administracji rządowej, służb ratowniczych oraz innych podmiotów uczestniczących w tworzeniu bezpieczeństwa i porządku publicznego w ramach realizacji zadań ustawowych.</w:t>
      </w:r>
      <w:r w:rsidRPr="008C1D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Zapewnienie infrastruktury  ma zatem kluczowe  znaczenie, zwłaszcza w kontekście aktualnej sytuacji geopolitycznej.  W KGP prowadzone są szczegółowe analizy pod kątem  zachowania najwyższych standardów niezawodności, bezpieczeństwa funkcjonowania systemów teletransmisyjnych oraz optymalizacji kosztów utrzymania sieci. Jednak planowana standaryzacja i centralizacja zakupu łączy, ze względu na wysoki stopień skomplikowania przedsięwzięcia (jednostki Policji w całym kraju) wymaga skoordynowanych działań, które są bardzo czasochłonnym procesem.</w:t>
      </w:r>
    </w:p>
    <w:p w:rsidR="00787010" w:rsidRPr="008C1DA1" w:rsidRDefault="00787010" w:rsidP="00787010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8C1DA1">
        <w:rPr>
          <w:rFonts w:ascii="Arial" w:eastAsia="Calibri" w:hAnsi="Arial" w:cs="Arial"/>
          <w:sz w:val="20"/>
          <w:szCs w:val="20"/>
        </w:rPr>
        <w:t xml:space="preserve">Wobec powyższego Zamawiający do czasu podjęcia </w:t>
      </w:r>
      <w:r>
        <w:rPr>
          <w:rFonts w:ascii="Arial" w:eastAsia="Calibri" w:hAnsi="Arial" w:cs="Arial"/>
          <w:sz w:val="20"/>
          <w:szCs w:val="20"/>
        </w:rPr>
        <w:t xml:space="preserve">wiążących </w:t>
      </w:r>
      <w:r w:rsidRPr="008C1DA1">
        <w:rPr>
          <w:rFonts w:ascii="Arial" w:eastAsia="Calibri" w:hAnsi="Arial" w:cs="Arial"/>
          <w:sz w:val="20"/>
          <w:szCs w:val="20"/>
        </w:rPr>
        <w:t xml:space="preserve">decyzji przez Komendę Główną Policji o centralizacji ww. zamówienia jest zobligowany do zachowania ciągłości dotychczas obowiązującej umowy, która obowiązuje do dnia 31.08.2024r. </w:t>
      </w:r>
    </w:p>
    <w:p w:rsidR="00787010" w:rsidRPr="008C1DA1" w:rsidRDefault="00787010" w:rsidP="00787010">
      <w:pPr>
        <w:spacing w:line="240" w:lineRule="exact"/>
        <w:ind w:firstLine="360"/>
        <w:jc w:val="both"/>
        <w:rPr>
          <w:rFonts w:ascii="Arial" w:eastAsia="Calibri" w:hAnsi="Arial" w:cs="Arial"/>
          <w:bCs/>
          <w:sz w:val="20"/>
          <w:lang w:eastAsia="ar-SA"/>
        </w:rPr>
      </w:pPr>
      <w:r w:rsidRPr="008C1DA1">
        <w:rPr>
          <w:rFonts w:ascii="Arial" w:eastAsia="Calibri" w:hAnsi="Arial" w:cs="Arial"/>
          <w:bCs/>
          <w:sz w:val="20"/>
          <w:lang w:eastAsia="ar-SA"/>
        </w:rPr>
        <w:t xml:space="preserve">Wskazane okoliczności należy zakwalifikować jako względy organizacyjne oraz ważny interes Zamawiającego, który mieści się w zakresie pojęcia „pilnej potrzeby udzielenia zamówienia” zawartego w art. 138 ust. 2 pkt. 2 </w:t>
      </w:r>
      <w:proofErr w:type="spellStart"/>
      <w:r w:rsidRPr="008C1DA1">
        <w:rPr>
          <w:rFonts w:ascii="Arial" w:eastAsia="Calibri" w:hAnsi="Arial" w:cs="Arial"/>
          <w:bCs/>
          <w:sz w:val="20"/>
          <w:lang w:eastAsia="ar-SA"/>
        </w:rPr>
        <w:t>uPzp</w:t>
      </w:r>
      <w:proofErr w:type="spellEnd"/>
      <w:r w:rsidRPr="008C1DA1">
        <w:rPr>
          <w:rFonts w:ascii="Arial" w:eastAsia="Calibri" w:hAnsi="Arial" w:cs="Arial"/>
          <w:bCs/>
          <w:sz w:val="20"/>
          <w:lang w:eastAsia="ar-SA"/>
        </w:rPr>
        <w:t>. Zastosowanie przytoczonego przepisu nie zostało uzależnione przez ustawodawcę od tego czy stan pilnej potrzeby wynika z przyczyn leżących po stronie Zamawiającego, ani od tego czy zaistnienie pilnej potrzeby można było przewidzieć, o czym świadczy wykładnia literalna powołanego przepisu.</w:t>
      </w:r>
    </w:p>
    <w:p w:rsidR="00787010" w:rsidRPr="008C1DA1" w:rsidRDefault="00787010" w:rsidP="00787010">
      <w:pPr>
        <w:spacing w:line="240" w:lineRule="exact"/>
        <w:ind w:firstLine="360"/>
        <w:jc w:val="both"/>
        <w:rPr>
          <w:rFonts w:ascii="Arial" w:eastAsia="Calibri" w:hAnsi="Arial" w:cs="Arial"/>
          <w:bCs/>
          <w:sz w:val="20"/>
          <w:lang w:eastAsia="ar-SA"/>
        </w:rPr>
      </w:pPr>
      <w:r w:rsidRPr="008C1DA1">
        <w:rPr>
          <w:rFonts w:ascii="Arial" w:eastAsia="Calibri" w:hAnsi="Arial" w:cs="Arial"/>
          <w:bCs/>
          <w:sz w:val="20"/>
          <w:lang w:eastAsia="ar-SA"/>
        </w:rPr>
        <w:t xml:space="preserve">Potwierdza to uzasadnienie projektu ustawy z dnia 22 czerwca 2016 r o zmianie ustawy – Prawo zamówień publicznych oraz niektórych innych ustaw (Dz.U.  z 2016 r. poz. 1020). W druku sejmowym nr 366 jako motyw wprowadzenia art. 43 ust. 2b pkt. 2) odpowiadającego treścią przepisowi art. 138 ust. 2 pkt 2 aktualnie obowiązującej ustawy do porządku prawnego, wskazano, iż: </w:t>
      </w:r>
    </w:p>
    <w:p w:rsidR="00787010" w:rsidRPr="008C1DA1" w:rsidRDefault="00787010" w:rsidP="00787010">
      <w:pPr>
        <w:spacing w:line="240" w:lineRule="exact"/>
        <w:jc w:val="both"/>
        <w:rPr>
          <w:rFonts w:ascii="Arial" w:eastAsia="Calibri" w:hAnsi="Arial" w:cs="Arial"/>
          <w:bCs/>
          <w:sz w:val="20"/>
          <w:lang w:eastAsia="ar-SA"/>
        </w:rPr>
      </w:pPr>
      <w:r w:rsidRPr="008C1DA1">
        <w:rPr>
          <w:rFonts w:ascii="Arial" w:eastAsia="Calibri" w:hAnsi="Arial" w:cs="Arial"/>
          <w:bCs/>
          <w:i/>
          <w:sz w:val="20"/>
          <w:lang w:eastAsia="ar-SA"/>
        </w:rPr>
        <w:t xml:space="preserve">„Procedura przyspieszona została przewidziana m.in. na potrzeby sytuacji wynikających ze zwykłych błędów ludzkich (…)” </w:t>
      </w:r>
      <w:r w:rsidRPr="008C1DA1">
        <w:rPr>
          <w:rFonts w:ascii="Arial" w:eastAsia="Calibri" w:hAnsi="Arial" w:cs="Arial"/>
          <w:bCs/>
          <w:sz w:val="20"/>
          <w:lang w:eastAsia="ar-SA"/>
        </w:rPr>
        <w:t>kiedy</w:t>
      </w:r>
      <w:r w:rsidRPr="008C1DA1">
        <w:rPr>
          <w:rFonts w:ascii="Arial" w:eastAsia="Calibri" w:hAnsi="Arial" w:cs="Arial"/>
          <w:bCs/>
          <w:i/>
          <w:sz w:val="20"/>
          <w:lang w:eastAsia="ar-SA"/>
        </w:rPr>
        <w:t>, „(…) zamawiający nie dopilnował, aby opublikować ogłoszenie o zamówieniu w terminie umożliwiającym uwzględnienie minimalnych terminów składania ofert”</w:t>
      </w:r>
      <w:r w:rsidRPr="008C1DA1">
        <w:rPr>
          <w:rFonts w:ascii="Arial" w:eastAsia="Calibri" w:hAnsi="Arial" w:cs="Arial"/>
          <w:bCs/>
          <w:sz w:val="20"/>
          <w:lang w:eastAsia="ar-SA"/>
        </w:rPr>
        <w:t xml:space="preserve"> </w:t>
      </w:r>
    </w:p>
    <w:p w:rsidR="00787010" w:rsidRPr="008C1DA1" w:rsidRDefault="00787010" w:rsidP="00787010">
      <w:pPr>
        <w:spacing w:line="240" w:lineRule="exact"/>
        <w:ind w:firstLine="360"/>
        <w:jc w:val="both"/>
        <w:rPr>
          <w:rFonts w:ascii="Arial" w:eastAsia="Calibri" w:hAnsi="Arial" w:cs="Arial"/>
          <w:bCs/>
          <w:sz w:val="20"/>
          <w:lang w:eastAsia="ar-SA"/>
        </w:rPr>
      </w:pPr>
    </w:p>
    <w:p w:rsidR="00787010" w:rsidRPr="008C1DA1" w:rsidRDefault="00787010" w:rsidP="007870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1DA1">
        <w:rPr>
          <w:rFonts w:ascii="Arial" w:eastAsia="Calibri" w:hAnsi="Arial" w:cs="Arial"/>
          <w:bCs/>
          <w:sz w:val="20"/>
          <w:lang w:eastAsia="ar-SA"/>
        </w:rPr>
        <w:lastRenderedPageBreak/>
        <w:t>Jednocześnie, skrócenie terminu składania ofert w przedmiotowym postępowaniu o udzielenie zamówienia publicznego nie pozbawia Wykonawców możliwości udziału w tym postępowaniu. Każdy z Wykonawców bowiem, jako profesjonalny podmiot w obrocie prawno-gospodarczym, obiektywnie rzecz biorąc, jest w stanie przygotować i złożyć ofertę na realizację przedmiotowego postępowania w sytuacji, gdy termin składania ofert będzie nie krótszy niż 15 dni od dnia przekazania ogłoszenia o zamówieniu Urzędowi Publikacji Unii Europejskie</w:t>
      </w:r>
      <w:r>
        <w:rPr>
          <w:rFonts w:ascii="Arial" w:eastAsia="Calibri" w:hAnsi="Arial" w:cs="Arial"/>
          <w:bCs/>
          <w:sz w:val="20"/>
          <w:lang w:eastAsia="ar-SA"/>
        </w:rPr>
        <w:t>j.</w:t>
      </w:r>
    </w:p>
    <w:p w:rsidR="00787010" w:rsidRDefault="00787010" w:rsidP="00787010"/>
    <w:p w:rsidR="00B708B5" w:rsidRDefault="00B708B5" w:rsidP="00787010">
      <w:pPr>
        <w:spacing w:after="0" w:line="240" w:lineRule="exact"/>
        <w:jc w:val="right"/>
      </w:pPr>
      <w:bookmarkStart w:id="0" w:name="_GoBack"/>
      <w:bookmarkEnd w:id="0"/>
    </w:p>
    <w:sectPr w:rsidR="00B708B5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568" w:right="1417" w:bottom="709" w:left="1560" w:header="283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0A" w:rsidRDefault="0017440A">
      <w:pPr>
        <w:spacing w:after="0" w:line="240" w:lineRule="auto"/>
      </w:pPr>
      <w:r>
        <w:separator/>
      </w:r>
    </w:p>
  </w:endnote>
  <w:endnote w:type="continuationSeparator" w:id="0">
    <w:p w:rsidR="0017440A" w:rsidRDefault="0017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6" w:rsidRDefault="003257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D09C6" w:rsidRDefault="00174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6" w:rsidRDefault="003257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D09C6" w:rsidRDefault="00174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0A" w:rsidRDefault="0017440A">
      <w:pPr>
        <w:spacing w:after="0" w:line="240" w:lineRule="auto"/>
      </w:pPr>
      <w:r>
        <w:separator/>
      </w:r>
    </w:p>
  </w:footnote>
  <w:footnote w:type="continuationSeparator" w:id="0">
    <w:p w:rsidR="0017440A" w:rsidRDefault="0017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6" w:rsidRDefault="0017440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9C6" w:rsidRDefault="0017440A">
    <w:pPr>
      <w:pStyle w:val="Nagwek"/>
      <w:tabs>
        <w:tab w:val="clear" w:pos="4536"/>
        <w:tab w:val="clear" w:pos="9072"/>
        <w:tab w:val="center" w:pos="4465"/>
        <w:tab w:val="right" w:pos="8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DB"/>
    <w:rsid w:val="0017440A"/>
    <w:rsid w:val="003257DB"/>
    <w:rsid w:val="00787010"/>
    <w:rsid w:val="00B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1B23-AC14-4B7D-879B-A3FADAE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25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5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25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57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A50389</dc:creator>
  <cp:keywords/>
  <dc:description/>
  <cp:lastModifiedBy>A50389</cp:lastModifiedBy>
  <cp:revision>2</cp:revision>
  <dcterms:created xsi:type="dcterms:W3CDTF">2024-08-01T12:14:00Z</dcterms:created>
  <dcterms:modified xsi:type="dcterms:W3CDTF">2024-08-02T09:51:00Z</dcterms:modified>
</cp:coreProperties>
</file>