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0DE5FFC9" w:rsidR="009B4B6D" w:rsidRPr="008E2654" w:rsidRDefault="00FE4933" w:rsidP="00067C2A">
      <w:pPr>
        <w:contextualSpacing/>
        <w:jc w:val="center"/>
        <w:rPr>
          <w:rFonts w:asciiTheme="minorHAnsi" w:eastAsia="Times New Roman" w:hAnsiTheme="minorHAnsi" w:cstheme="minorHAnsi"/>
          <w:b/>
          <w:color w:val="000000" w:themeColor="text1"/>
          <w:sz w:val="24"/>
          <w:szCs w:val="24"/>
          <w:lang w:eastAsia="pl-PL"/>
        </w:rPr>
      </w:pPr>
      <w:r w:rsidRPr="008E2654">
        <w:rPr>
          <w:rFonts w:asciiTheme="minorHAnsi" w:eastAsia="Times New Roman" w:hAnsiTheme="minorHAnsi" w:cstheme="minorHAnsi"/>
          <w:b/>
          <w:color w:val="000000" w:themeColor="text1"/>
          <w:sz w:val="24"/>
          <w:szCs w:val="24"/>
          <w:lang w:eastAsia="pl-PL"/>
        </w:rPr>
        <w:t>ZP/P/</w:t>
      </w:r>
      <w:r w:rsidR="008E2654" w:rsidRPr="008E2654">
        <w:rPr>
          <w:rFonts w:asciiTheme="minorHAnsi" w:eastAsia="Times New Roman" w:hAnsiTheme="minorHAnsi" w:cstheme="minorHAnsi"/>
          <w:b/>
          <w:color w:val="000000" w:themeColor="text1"/>
          <w:sz w:val="24"/>
          <w:szCs w:val="24"/>
          <w:lang w:eastAsia="pl-PL"/>
        </w:rPr>
        <w:t>20</w:t>
      </w:r>
      <w:r w:rsidR="00BA42E5" w:rsidRPr="008E2654">
        <w:rPr>
          <w:rFonts w:asciiTheme="minorHAnsi" w:eastAsia="Times New Roman" w:hAnsiTheme="minorHAnsi" w:cstheme="minorHAnsi"/>
          <w:b/>
          <w:color w:val="000000" w:themeColor="text1"/>
          <w:sz w:val="24"/>
          <w:szCs w:val="24"/>
          <w:lang w:eastAsia="pl-PL"/>
        </w:rPr>
        <w:t>/22</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0CBD14F" w:rsidR="009B4B6D" w:rsidRPr="00AA7674" w:rsidRDefault="009B4B6D" w:rsidP="00AA7674">
      <w:pPr>
        <w:contextualSpacing/>
        <w:jc w:val="center"/>
        <w:rPr>
          <w:rFonts w:ascii="Calibri" w:hAnsi="Calibri" w:cs="Calibri"/>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AA7674" w:rsidRPr="00AA7674">
        <w:rPr>
          <w:rFonts w:asciiTheme="minorHAnsi" w:eastAsia="Times New Roman" w:hAnsiTheme="minorHAnsi" w:cstheme="minorHAnsi"/>
          <w:sz w:val="24"/>
          <w:szCs w:val="24"/>
          <w:lang w:eastAsia="pl-PL"/>
        </w:rPr>
        <w:t>(tj. Dz.U. z 2021 r. poz. 1129</w:t>
      </w:r>
      <w:r w:rsidR="00BA42E5">
        <w:rPr>
          <w:rFonts w:asciiTheme="minorHAnsi" w:eastAsia="Times New Roman" w:hAnsiTheme="minorHAnsi" w:cstheme="minorHAnsi"/>
          <w:sz w:val="24"/>
          <w:szCs w:val="24"/>
          <w:lang w:eastAsia="pl-PL"/>
        </w:rPr>
        <w:t xml:space="preserve"> ze zm.</w:t>
      </w:r>
      <w:r w:rsidR="00AA7674" w:rsidRPr="00AA7674">
        <w:rPr>
          <w:rFonts w:asciiTheme="minorHAnsi" w:eastAsia="Times New Roman" w:hAnsiTheme="minorHAnsi" w:cstheme="minorHAnsi"/>
          <w:sz w:val="24"/>
          <w:szCs w:val="24"/>
          <w:lang w:eastAsia="pl-PL"/>
        </w:rPr>
        <w:t>)</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3126BB80" w14:textId="3A3C064F" w:rsidR="00BA42E5" w:rsidRPr="005D24F0" w:rsidRDefault="00BA42E5" w:rsidP="00BA42E5">
      <w:pPr>
        <w:spacing w:line="240" w:lineRule="auto"/>
        <w:contextualSpacing/>
        <w:jc w:val="center"/>
        <w:rPr>
          <w:rFonts w:asciiTheme="minorHAnsi" w:hAnsiTheme="minorHAnsi" w:cstheme="minorHAnsi"/>
          <w:b/>
          <w:sz w:val="28"/>
          <w:szCs w:val="28"/>
          <w:lang w:eastAsia="pl-PL"/>
        </w:rPr>
      </w:pPr>
      <w:r w:rsidRPr="005D24F0">
        <w:rPr>
          <w:rFonts w:asciiTheme="minorHAnsi" w:hAnsiTheme="minorHAnsi" w:cstheme="minorHAnsi"/>
          <w:b/>
          <w:sz w:val="28"/>
          <w:szCs w:val="28"/>
          <w:lang w:eastAsia="pl-PL"/>
        </w:rPr>
        <w:t xml:space="preserve">Przebudowa i Remont pomieszczeń warsztatowych i ich adaptacja do uruchomienia nowych stanowisk badawczych w budynku C </w:t>
      </w:r>
      <w:r w:rsidRPr="005D24F0">
        <w:rPr>
          <w:rFonts w:asciiTheme="minorHAnsi" w:hAnsiTheme="minorHAnsi" w:cstheme="minorHAnsi"/>
          <w:b/>
          <w:sz w:val="28"/>
          <w:szCs w:val="28"/>
          <w:lang w:eastAsia="pl-PL"/>
        </w:rPr>
        <w:br/>
        <w:t>przy ul. Fortecznej 12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1E87C81"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8E2654">
        <w:rPr>
          <w:rFonts w:asciiTheme="minorHAnsi" w:hAnsiTheme="minorHAnsi" w:cstheme="minorHAnsi"/>
          <w:b/>
          <w:sz w:val="24"/>
          <w:szCs w:val="24"/>
          <w:lang w:eastAsia="pl-PL"/>
        </w:rPr>
        <w:t>czerwiec</w:t>
      </w:r>
      <w:r w:rsidRPr="00FB0639">
        <w:rPr>
          <w:rFonts w:asciiTheme="minorHAnsi" w:hAnsiTheme="minorHAnsi" w:cstheme="minorHAnsi"/>
          <w:b/>
          <w:sz w:val="24"/>
          <w:szCs w:val="24"/>
          <w:lang w:eastAsia="pl-PL"/>
        </w:rPr>
        <w:t xml:space="preserve"> 20</w:t>
      </w:r>
      <w:r w:rsidR="00BA42E5">
        <w:rPr>
          <w:rFonts w:asciiTheme="minorHAnsi" w:hAnsiTheme="minorHAnsi" w:cstheme="minorHAnsi"/>
          <w:b/>
          <w:sz w:val="24"/>
          <w:szCs w:val="24"/>
          <w:lang w:eastAsia="pl-PL"/>
        </w:rPr>
        <w:t>22</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9FD0F88"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Pr="003C10FA">
        <w:rPr>
          <w:rFonts w:asciiTheme="minorHAnsi" w:eastAsia="Times New Roman" w:hAnsiTheme="minorHAnsi" w:cstheme="minorHAnsi"/>
          <w:sz w:val="24"/>
          <w:szCs w:val="24"/>
          <w:lang w:val="en-US" w:eastAsia="pl-PL"/>
        </w:rPr>
        <w:t>przetargi@claio.poznan.pl</w:t>
      </w:r>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7"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8"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3027ED28"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w:t>
      </w:r>
      <w:r w:rsidRPr="00AA7674">
        <w:rPr>
          <w:rFonts w:asciiTheme="minorHAnsi" w:eastAsia="Times New Roman" w:hAnsiTheme="minorHAnsi" w:cstheme="minorHAnsi"/>
          <w:color w:val="000000" w:themeColor="text1"/>
          <w:sz w:val="24"/>
          <w:szCs w:val="24"/>
          <w:lang w:eastAsia="pl-PL"/>
        </w:rPr>
        <w:t xml:space="preserve">znak </w:t>
      </w:r>
      <w:r w:rsidRPr="008E2654">
        <w:rPr>
          <w:rFonts w:asciiTheme="minorHAnsi" w:eastAsia="Times New Roman" w:hAnsiTheme="minorHAnsi" w:cstheme="minorHAnsi"/>
          <w:color w:val="000000" w:themeColor="text1"/>
          <w:sz w:val="24"/>
          <w:szCs w:val="24"/>
          <w:lang w:eastAsia="pl-PL"/>
        </w:rPr>
        <w:t xml:space="preserve">sprawy: </w:t>
      </w:r>
      <w:r w:rsidR="009B4B6D" w:rsidRPr="008E2654">
        <w:rPr>
          <w:rFonts w:asciiTheme="minorHAnsi" w:eastAsia="Times New Roman" w:hAnsiTheme="minorHAnsi" w:cstheme="minorHAnsi"/>
          <w:b/>
          <w:color w:val="000000" w:themeColor="text1"/>
          <w:sz w:val="24"/>
          <w:szCs w:val="24"/>
          <w:lang w:eastAsia="pl-PL"/>
        </w:rPr>
        <w:t>ZP/P/</w:t>
      </w:r>
      <w:r w:rsidR="008E2654" w:rsidRPr="008E2654">
        <w:rPr>
          <w:rFonts w:asciiTheme="minorHAnsi" w:eastAsia="Times New Roman" w:hAnsiTheme="minorHAnsi" w:cstheme="minorHAnsi"/>
          <w:b/>
          <w:color w:val="000000" w:themeColor="text1"/>
          <w:sz w:val="24"/>
          <w:szCs w:val="24"/>
          <w:lang w:eastAsia="pl-PL"/>
        </w:rPr>
        <w:t>20</w:t>
      </w:r>
      <w:r w:rsidR="00221FBC" w:rsidRPr="008E2654">
        <w:rPr>
          <w:rFonts w:asciiTheme="minorHAnsi" w:eastAsia="Times New Roman" w:hAnsiTheme="minorHAnsi" w:cstheme="minorHAnsi"/>
          <w:b/>
          <w:color w:val="000000" w:themeColor="text1"/>
          <w:sz w:val="24"/>
          <w:szCs w:val="24"/>
          <w:lang w:eastAsia="pl-PL"/>
        </w:rPr>
        <w:t>/22</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3D9C09C1" w14:textId="77777777" w:rsidR="00BA42E5" w:rsidRPr="00EE730D" w:rsidRDefault="00BA42E5" w:rsidP="00BA42E5">
      <w:pPr>
        <w:ind w:left="426"/>
        <w:contextualSpacing/>
        <w:rPr>
          <w:rFonts w:ascii="Calibri" w:hAnsi="Calibri" w:cs="Calibri"/>
          <w:b/>
          <w:sz w:val="24"/>
          <w:szCs w:val="24"/>
        </w:rPr>
      </w:pPr>
    </w:p>
    <w:p w14:paraId="262F0C9A" w14:textId="77777777" w:rsidR="00BA42E5" w:rsidRPr="00EE730D" w:rsidRDefault="00BA42E5" w:rsidP="00BA42E5">
      <w:pPr>
        <w:pStyle w:val="pkt"/>
        <w:numPr>
          <w:ilvl w:val="0"/>
          <w:numId w:val="3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034177" w14:textId="77777777" w:rsidR="00BA42E5" w:rsidRPr="00EE730D" w:rsidRDefault="00BA42E5" w:rsidP="00BA42E5">
      <w:pPr>
        <w:pStyle w:val="pkt"/>
        <w:numPr>
          <w:ilvl w:val="0"/>
          <w:numId w:val="3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75F3640B"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9" w:history="1">
        <w:r w:rsidRPr="00EE730D">
          <w:rPr>
            <w:rStyle w:val="Hipercze"/>
            <w:rFonts w:ascii="Calibri" w:eastAsia="Calibri" w:hAnsi="Calibri" w:cs="Arial"/>
            <w:bCs/>
            <w:szCs w:val="24"/>
          </w:rPr>
          <w:t>iod@imn.gliwice.pl</w:t>
        </w:r>
      </w:hyperlink>
    </w:p>
    <w:p w14:paraId="1551F6E8"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0479CDF8"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Odbiorcami danych mogą być również dostawcy usług zaopatrujących Sieć Badawczą </w:t>
      </w:r>
      <w:r w:rsidRPr="00EE730D">
        <w:rPr>
          <w:rFonts w:ascii="Calibri" w:hAnsi="Calibri" w:cs="Arial"/>
          <w:szCs w:val="24"/>
        </w:rPr>
        <w:lastRenderedPageBreak/>
        <w:t>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4FDF5299"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5709791"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0B73634E" w14:textId="77777777" w:rsidR="00BA42E5" w:rsidRPr="00EE730D" w:rsidRDefault="00BA42E5" w:rsidP="00BA42E5">
      <w:pPr>
        <w:pStyle w:val="pkt"/>
        <w:numPr>
          <w:ilvl w:val="0"/>
          <w:numId w:val="39"/>
        </w:numPr>
        <w:tabs>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64B561B4"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posiada Pani/Pan:</w:t>
      </w:r>
    </w:p>
    <w:p w14:paraId="1D722357"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27821"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45875451"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73BA8875"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5611D2F5"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nie przysługuje Pani/Panu:</w:t>
      </w:r>
    </w:p>
    <w:p w14:paraId="04D6F4EC"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lastRenderedPageBreak/>
        <w:t>w związku z art. 17 ust. 3 lit. b, d lub e RODO prawo do usunięcia danych osobowych;</w:t>
      </w:r>
    </w:p>
    <w:p w14:paraId="457EB523"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28F7CA6C"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451D4862" w14:textId="77777777" w:rsidR="00BA42E5" w:rsidRPr="00EE730D" w:rsidRDefault="00BA42E5" w:rsidP="00BA42E5">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41B19A00"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w:t>
      </w:r>
      <w:r w:rsidR="00BA42E5" w:rsidRPr="00EE730D">
        <w:rPr>
          <w:rFonts w:ascii="Calibri" w:eastAsia="Times New Roman" w:hAnsi="Calibri" w:cs="Calibri"/>
          <w:sz w:val="24"/>
          <w:szCs w:val="24"/>
          <w:lang w:eastAsia="pl-PL"/>
        </w:rPr>
        <w:t>(tj. Dz.U. z 2021 r. poz. 1129 z </w:t>
      </w:r>
      <w:proofErr w:type="spellStart"/>
      <w:r w:rsidR="00BA42E5" w:rsidRPr="00EE730D">
        <w:rPr>
          <w:rFonts w:ascii="Calibri" w:eastAsia="Times New Roman" w:hAnsi="Calibri" w:cs="Calibri"/>
          <w:sz w:val="24"/>
          <w:szCs w:val="24"/>
          <w:lang w:eastAsia="pl-PL"/>
        </w:rPr>
        <w:t>późn</w:t>
      </w:r>
      <w:proofErr w:type="spellEnd"/>
      <w:r w:rsidR="00BA42E5" w:rsidRPr="00EE730D">
        <w:rPr>
          <w:rFonts w:ascii="Calibri" w:eastAsia="Times New Roman" w:hAnsi="Calibri" w:cs="Calibri"/>
          <w:sz w:val="24"/>
          <w:szCs w:val="24"/>
          <w:lang w:eastAsia="pl-PL"/>
        </w:rPr>
        <w:t xml:space="preserve">. zm.) </w:t>
      </w:r>
      <w:r w:rsidRPr="009B4B6D">
        <w:rPr>
          <w:rFonts w:asciiTheme="minorHAnsi" w:eastAsia="Times New Roman" w:hAnsiTheme="minorHAnsi" w:cstheme="minorHAnsi"/>
          <w:sz w:val="24"/>
          <w:szCs w:val="24"/>
          <w:lang w:eastAsia="pl-PL"/>
        </w:rPr>
        <w:t xml:space="preserve">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B316B8B" w14:textId="27B52788" w:rsidR="00BA42E5" w:rsidRPr="005D24F0" w:rsidRDefault="00BA42E5" w:rsidP="00221FBC">
      <w:pPr>
        <w:numPr>
          <w:ilvl w:val="0"/>
          <w:numId w:val="3"/>
        </w:numPr>
        <w:spacing w:line="240" w:lineRule="auto"/>
        <w:ind w:left="426" w:hanging="426"/>
        <w:contextualSpacing/>
        <w:jc w:val="both"/>
        <w:rPr>
          <w:rFonts w:ascii="Calibri" w:eastAsia="Times New Roman" w:hAnsi="Calibri" w:cs="Calibri"/>
          <w:sz w:val="24"/>
          <w:szCs w:val="24"/>
          <w:lang w:eastAsia="pl-PL"/>
        </w:rPr>
      </w:pPr>
      <w:r w:rsidRPr="005D24F0">
        <w:rPr>
          <w:rFonts w:ascii="Calibri" w:eastAsia="Times New Roman" w:hAnsi="Calibri" w:cs="Calibri"/>
          <w:sz w:val="24"/>
          <w:szCs w:val="24"/>
          <w:lang w:eastAsia="pl-PL"/>
        </w:rPr>
        <w:t xml:space="preserve">Postępowanie </w:t>
      </w:r>
      <w:r w:rsidR="00221FBC" w:rsidRPr="005D24F0">
        <w:rPr>
          <w:rFonts w:ascii="Calibri" w:eastAsia="Times New Roman" w:hAnsi="Calibri" w:cs="Calibri"/>
          <w:sz w:val="24"/>
          <w:szCs w:val="24"/>
          <w:lang w:eastAsia="pl-PL"/>
        </w:rPr>
        <w:t xml:space="preserve">dofinansowane z </w:t>
      </w:r>
      <w:r w:rsidR="00221FBC" w:rsidRPr="005D24F0">
        <w:rPr>
          <w:rFonts w:ascii="Calibri" w:hAnsi="Calibri" w:cs="Calibri"/>
          <w:b/>
          <w:sz w:val="24"/>
          <w:szCs w:val="24"/>
        </w:rPr>
        <w:t>Wielkopolskiego Regionalnego Programu Operacyjnego</w:t>
      </w:r>
      <w:r w:rsidR="00221FBC" w:rsidRPr="005D24F0">
        <w:rPr>
          <w:rFonts w:ascii="Calibri" w:hAnsi="Calibri" w:cs="Calibri"/>
          <w:sz w:val="24"/>
          <w:szCs w:val="24"/>
        </w:rPr>
        <w:t xml:space="preserve"> </w:t>
      </w:r>
      <w:r w:rsidR="00221FBC" w:rsidRPr="005D24F0">
        <w:rPr>
          <w:rFonts w:ascii="Calibri" w:eastAsia="Times New Roman" w:hAnsi="Calibri" w:cs="Calibri"/>
          <w:sz w:val="24"/>
          <w:szCs w:val="24"/>
          <w:lang w:eastAsia="pl-PL"/>
        </w:rPr>
        <w:t xml:space="preserve">w ramach projektu o numerze umowy </w:t>
      </w:r>
      <w:r w:rsidR="00221FBC" w:rsidRPr="005D24F0">
        <w:rPr>
          <w:rFonts w:ascii="Calibri" w:hAnsi="Calibri" w:cs="Calibri"/>
          <w:b/>
          <w:sz w:val="24"/>
          <w:szCs w:val="24"/>
        </w:rPr>
        <w:t>RPWP.01.01.00-30-0003/17</w:t>
      </w:r>
    </w:p>
    <w:p w14:paraId="35A7178B" w14:textId="30586BEF"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57A3DE6"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przewiduje wyboru najkorzystniejszej oferty z możliwością prowadzenia negocjacji.</w:t>
      </w:r>
    </w:p>
    <w:p w14:paraId="1DA5949F"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74435919"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zawarcia umowy ramowej.</w:t>
      </w:r>
    </w:p>
    <w:p w14:paraId="56BDFCE8"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wyboru oferty najkorzystniejszej z zastosowaniem aukcji elektronicznej.</w:t>
      </w:r>
    </w:p>
    <w:p w14:paraId="519C2E9D" w14:textId="77777777" w:rsidR="00BA42E5" w:rsidRPr="00EE730D"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Zamawiający nie przewiduje złożenia oferty w postaci katalogów elektronicznych.</w:t>
      </w:r>
    </w:p>
    <w:p w14:paraId="6FB5312C" w14:textId="77777777" w:rsidR="00BA42E5" w:rsidRPr="00EE730D"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52C53A8" w14:textId="63015262" w:rsidR="00BA42E5"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EE730D">
        <w:rPr>
          <w:rFonts w:ascii="Calibri" w:hAnsi="Calibri" w:cs="Calibri"/>
          <w:sz w:val="24"/>
          <w:szCs w:val="24"/>
        </w:rPr>
        <w:t>Pzp</w:t>
      </w:r>
      <w:proofErr w:type="spellEnd"/>
      <w:r w:rsidRPr="00EE730D">
        <w:rPr>
          <w:rFonts w:ascii="Calibri" w:hAnsi="Calibri" w:cs="Calibri"/>
          <w:sz w:val="24"/>
          <w:szCs w:val="24"/>
        </w:rPr>
        <w:t>.</w:t>
      </w:r>
    </w:p>
    <w:p w14:paraId="73156D86" w14:textId="77777777" w:rsidR="00CA2785" w:rsidRPr="00EE730D" w:rsidRDefault="00CA2785" w:rsidP="00CA278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4C27529" w14:textId="799958F0" w:rsidR="00CA2785" w:rsidRPr="00CA2785" w:rsidRDefault="00CA2785" w:rsidP="00CA278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lastRenderedPageBreak/>
        <w:t>Opis przedmiotu zamówienia</w:t>
      </w:r>
    </w:p>
    <w:p w14:paraId="66EBFA7B" w14:textId="1219BDF0" w:rsidR="00221FBC" w:rsidRPr="00221FBC" w:rsidRDefault="00221FBC" w:rsidP="00221FBC">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Pr>
          <w:rFonts w:asciiTheme="minorHAnsi" w:eastAsia="Times New Roman" w:hAnsiTheme="minorHAnsi" w:cstheme="minorHAnsi"/>
          <w:color w:val="000000" w:themeColor="text1"/>
          <w:sz w:val="24"/>
          <w:szCs w:val="24"/>
          <w:lang w:eastAsia="pl-PL"/>
        </w:rPr>
        <w:t xml:space="preserve">przebudowy i remont </w:t>
      </w:r>
      <w:r w:rsidRPr="00221FBC">
        <w:rPr>
          <w:rFonts w:asciiTheme="minorHAnsi" w:eastAsia="Times New Roman" w:hAnsiTheme="minorHAnsi" w:cstheme="minorHAnsi"/>
          <w:color w:val="000000" w:themeColor="text1"/>
          <w:sz w:val="24"/>
          <w:szCs w:val="24"/>
          <w:lang w:eastAsia="pl-PL"/>
        </w:rPr>
        <w:t>pomieszczeń warsztatowych i ich adaptacja do uruchomienia nowych stanowisk badawczych w budynku C przy ul. Fortecznej 12 w Poznaniu</w:t>
      </w:r>
    </w:p>
    <w:p w14:paraId="5FB5F61B"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F17883F" w14:textId="77777777" w:rsidR="00221FBC" w:rsidRPr="00EB5B84" w:rsidRDefault="00221FBC" w:rsidP="00221FBC">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34D299B4"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45000000-7 - Roboty budowlane</w:t>
      </w:r>
    </w:p>
    <w:p w14:paraId="0E5F54D4"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7A45F299" w14:textId="77777777"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45110000-1 Roboty w zakresie burzenia i rozbiórki obiektów budowlanych; roboty ziemne</w:t>
      </w:r>
    </w:p>
    <w:p w14:paraId="6878D084" w14:textId="77777777"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45214600-6 Roboty budowlane w zakresie budowy badawczych obiektów budowlanych</w:t>
      </w:r>
    </w:p>
    <w:p w14:paraId="41F3E169" w14:textId="673FDFBC" w:rsidR="004E2BEB" w:rsidRDefault="00221FBC" w:rsidP="004E2BEB">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45213250-0 Roboty budowlane w zakresie przemysłowych obiektów budowlanych</w:t>
      </w:r>
    </w:p>
    <w:p w14:paraId="3753FF0A" w14:textId="72FF29CF"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45300000-0 Roboty instalacyjne w budynkach</w:t>
      </w:r>
    </w:p>
    <w:p w14:paraId="786DA1E7"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45400000-1 Roboty wykończeniowe w zakresie obiektów budowlanych</w:t>
      </w:r>
    </w:p>
    <w:p w14:paraId="0BE136D4" w14:textId="1877192C" w:rsidR="009B4B6D" w:rsidRPr="003C10FA" w:rsidRDefault="009B4B6D" w:rsidP="003C10FA">
      <w:pPr>
        <w:spacing w:line="240" w:lineRule="auto"/>
        <w:contextualSpacing/>
        <w:jc w:val="both"/>
        <w:rPr>
          <w:rFonts w:asciiTheme="minorHAnsi" w:eastAsia="Times New Roman" w:hAnsiTheme="minorHAnsi" w:cstheme="minorHAnsi"/>
          <w:color w:val="000000" w:themeColor="text1"/>
          <w:sz w:val="24"/>
          <w:szCs w:val="24"/>
          <w:lang w:eastAsia="pl-PL"/>
        </w:rPr>
      </w:pPr>
    </w:p>
    <w:p w14:paraId="5BB40C56" w14:textId="5F8A08F6" w:rsidR="00E50657" w:rsidRPr="005D24F0"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sz w:val="24"/>
          <w:szCs w:val="24"/>
          <w:lang w:eastAsia="pl-PL"/>
        </w:rPr>
      </w:pPr>
      <w:r w:rsidRPr="005D24F0">
        <w:rPr>
          <w:rFonts w:asciiTheme="minorHAnsi" w:eastAsia="Times New Roman" w:hAnsiTheme="minorHAnsi" w:cstheme="minorHAnsi"/>
          <w:sz w:val="24"/>
          <w:szCs w:val="24"/>
          <w:lang w:eastAsia="pl-PL"/>
        </w:rPr>
        <w:t xml:space="preserve">Szczegółowy opis przedmiotu zamówienia, zakres robót i sposób ich wykonania opisany jest w </w:t>
      </w:r>
      <w:r w:rsidR="009B4B6D" w:rsidRPr="005D24F0">
        <w:rPr>
          <w:rFonts w:asciiTheme="minorHAnsi" w:eastAsia="Times New Roman" w:hAnsiTheme="minorHAnsi" w:cstheme="minorHAnsi"/>
          <w:sz w:val="24"/>
          <w:szCs w:val="24"/>
          <w:lang w:eastAsia="pl-PL"/>
        </w:rPr>
        <w:t xml:space="preserve">załączniku nr 1 do SWZ – OPZ składającym się </w:t>
      </w:r>
      <w:r w:rsidR="00FE4933" w:rsidRPr="005D24F0">
        <w:rPr>
          <w:rFonts w:asciiTheme="minorHAnsi" w:eastAsia="Times New Roman" w:hAnsiTheme="minorHAnsi" w:cstheme="minorHAnsi"/>
          <w:sz w:val="24"/>
          <w:szCs w:val="24"/>
          <w:lang w:eastAsia="pl-PL"/>
        </w:rPr>
        <w:t xml:space="preserve">m.in. </w:t>
      </w:r>
      <w:r w:rsidR="009B4B6D" w:rsidRPr="005D24F0">
        <w:rPr>
          <w:rFonts w:asciiTheme="minorHAnsi" w:eastAsia="Times New Roman" w:hAnsiTheme="minorHAnsi" w:cstheme="minorHAnsi"/>
          <w:sz w:val="24"/>
          <w:szCs w:val="24"/>
          <w:lang w:eastAsia="pl-PL"/>
        </w:rPr>
        <w:t xml:space="preserve">ze </w:t>
      </w:r>
      <w:r w:rsidR="00012F81" w:rsidRPr="005D24F0">
        <w:rPr>
          <w:rFonts w:asciiTheme="minorHAnsi" w:eastAsia="Times New Roman" w:hAnsiTheme="minorHAnsi" w:cstheme="minorHAnsi"/>
          <w:sz w:val="24"/>
          <w:szCs w:val="24"/>
          <w:lang w:eastAsia="pl-PL"/>
        </w:rPr>
        <w:t>Specyfikacji Technicznej Warunków Wykonania i Odbioru Robót</w:t>
      </w:r>
      <w:r w:rsidRPr="005D24F0">
        <w:rPr>
          <w:rFonts w:asciiTheme="minorHAnsi" w:eastAsia="Times New Roman" w:hAnsiTheme="minorHAnsi" w:cstheme="minorHAnsi"/>
          <w:sz w:val="24"/>
          <w:szCs w:val="24"/>
          <w:lang w:eastAsia="pl-PL"/>
        </w:rPr>
        <w:t xml:space="preserve"> </w:t>
      </w:r>
      <w:r w:rsidR="005E6D54" w:rsidRPr="005D24F0">
        <w:rPr>
          <w:rFonts w:asciiTheme="minorHAnsi" w:eastAsia="Times New Roman" w:hAnsiTheme="minorHAnsi" w:cstheme="minorHAnsi"/>
          <w:sz w:val="24"/>
          <w:szCs w:val="24"/>
          <w:lang w:eastAsia="pl-PL"/>
        </w:rPr>
        <w:t>–</w:t>
      </w:r>
      <w:r w:rsidR="00E50657" w:rsidRPr="005D24F0">
        <w:rPr>
          <w:rFonts w:asciiTheme="minorHAnsi" w:eastAsia="Times New Roman" w:hAnsiTheme="minorHAnsi" w:cstheme="minorHAnsi"/>
          <w:sz w:val="24"/>
          <w:szCs w:val="24"/>
          <w:lang w:eastAsia="pl-PL"/>
        </w:rPr>
        <w:t xml:space="preserve"> </w:t>
      </w:r>
      <w:proofErr w:type="spellStart"/>
      <w:r w:rsidR="00012F81" w:rsidRPr="005D24F0">
        <w:rPr>
          <w:rFonts w:asciiTheme="minorHAnsi" w:eastAsia="Times New Roman" w:hAnsiTheme="minorHAnsi" w:cstheme="minorHAnsi"/>
          <w:sz w:val="24"/>
          <w:szCs w:val="24"/>
          <w:lang w:eastAsia="pl-PL"/>
        </w:rPr>
        <w:t>STWiOR</w:t>
      </w:r>
      <w:proofErr w:type="spellEnd"/>
      <w:r w:rsidRPr="005D24F0">
        <w:rPr>
          <w:rFonts w:asciiTheme="minorHAnsi" w:eastAsia="Times New Roman" w:hAnsiTheme="minorHAnsi" w:cstheme="minorHAnsi"/>
          <w:sz w:val="24"/>
          <w:szCs w:val="24"/>
          <w:lang w:eastAsia="pl-PL"/>
        </w:rPr>
        <w:t xml:space="preserve">, </w:t>
      </w:r>
      <w:r w:rsidR="009B4B6D" w:rsidRPr="005D24F0">
        <w:rPr>
          <w:rFonts w:asciiTheme="minorHAnsi" w:eastAsia="Times New Roman" w:hAnsiTheme="minorHAnsi" w:cstheme="minorHAnsi"/>
          <w:sz w:val="24"/>
          <w:szCs w:val="24"/>
          <w:lang w:eastAsia="pl-PL"/>
        </w:rPr>
        <w:t xml:space="preserve">projektu budowlanego oraz </w:t>
      </w:r>
      <w:r w:rsidR="005E6D54" w:rsidRPr="005D24F0">
        <w:rPr>
          <w:rFonts w:asciiTheme="minorHAnsi" w:eastAsia="Times New Roman" w:hAnsiTheme="minorHAnsi" w:cstheme="minorHAnsi"/>
          <w:sz w:val="24"/>
          <w:szCs w:val="24"/>
          <w:lang w:eastAsia="pl-PL"/>
        </w:rPr>
        <w:t>przedmiar</w:t>
      </w:r>
      <w:r w:rsidR="009B4B6D" w:rsidRPr="005D24F0">
        <w:rPr>
          <w:rFonts w:asciiTheme="minorHAnsi" w:eastAsia="Times New Roman" w:hAnsiTheme="minorHAnsi" w:cstheme="minorHAnsi"/>
          <w:sz w:val="24"/>
          <w:szCs w:val="24"/>
          <w:lang w:eastAsia="pl-PL"/>
        </w:rPr>
        <w:t>u.</w:t>
      </w:r>
    </w:p>
    <w:p w14:paraId="557F07EB" w14:textId="19AE8B2E" w:rsidR="00C12C31" w:rsidRPr="00CA2785" w:rsidRDefault="00C12C31" w:rsidP="004961DE">
      <w:pPr>
        <w:pStyle w:val="Akapitzlist"/>
        <w:tabs>
          <w:tab w:val="left" w:pos="9072"/>
        </w:tabs>
        <w:spacing w:after="0" w:line="240" w:lineRule="auto"/>
        <w:ind w:left="426"/>
        <w:jc w:val="both"/>
        <w:rPr>
          <w:rFonts w:eastAsia="Times New Roman" w:cstheme="minorHAnsi"/>
          <w:color w:val="FF0000"/>
          <w:sz w:val="24"/>
          <w:szCs w:val="24"/>
          <w:lang w:eastAsia="pl-PL"/>
        </w:rPr>
      </w:pPr>
      <w:r w:rsidRPr="00FB0639">
        <w:rPr>
          <w:rFonts w:eastAsia="Times New Roman"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eastAsia="Times New Roman" w:cstheme="minorHAnsi"/>
          <w:color w:val="000000" w:themeColor="text1"/>
          <w:sz w:val="24"/>
          <w:szCs w:val="24"/>
          <w:lang w:eastAsia="pl-PL"/>
        </w:rPr>
        <w:t xml:space="preserve"> będących przedmiotem przetargu</w:t>
      </w:r>
      <w:r w:rsidRPr="00FB0639">
        <w:rPr>
          <w:rFonts w:eastAsia="Times New Roman" w:cstheme="minorHAnsi"/>
          <w:color w:val="000000" w:themeColor="text1"/>
          <w:sz w:val="24"/>
          <w:szCs w:val="24"/>
          <w:lang w:eastAsia="pl-PL"/>
        </w:rPr>
        <w:t xml:space="preserve">. Zamawiający umożliwi wizję lokalną </w:t>
      </w:r>
      <w:r w:rsidRPr="005D24F0">
        <w:rPr>
          <w:rFonts w:eastAsia="Times New Roman" w:cstheme="minorHAnsi"/>
          <w:sz w:val="24"/>
          <w:szCs w:val="24"/>
          <w:lang w:eastAsia="pl-PL"/>
        </w:rPr>
        <w:t xml:space="preserve">obiektu, w uzgodnionym wcześniej terminie – po uprzednim kontakcie telefonicznym z </w:t>
      </w:r>
      <w:r w:rsidR="00AA7674" w:rsidRPr="005D24F0">
        <w:rPr>
          <w:rFonts w:eastAsia="Times New Roman" w:cstheme="minorHAnsi"/>
          <w:sz w:val="24"/>
          <w:szCs w:val="24"/>
          <w:lang w:eastAsia="pl-PL"/>
        </w:rPr>
        <w:t>Panem</w:t>
      </w:r>
      <w:r w:rsidR="00A8348B">
        <w:rPr>
          <w:rFonts w:eastAsia="Times New Roman" w:cstheme="minorHAnsi"/>
          <w:sz w:val="24"/>
          <w:szCs w:val="24"/>
          <w:lang w:eastAsia="pl-PL"/>
        </w:rPr>
        <w:t>:</w:t>
      </w:r>
      <w:r w:rsidR="00AA7674" w:rsidRPr="005D24F0">
        <w:rPr>
          <w:rFonts w:eastAsia="Times New Roman" w:cstheme="minorHAnsi"/>
          <w:sz w:val="24"/>
          <w:szCs w:val="24"/>
          <w:lang w:eastAsia="pl-PL"/>
        </w:rPr>
        <w:t xml:space="preserve"> </w:t>
      </w:r>
      <w:r w:rsidR="005D24F0" w:rsidRPr="005D24F0">
        <w:rPr>
          <w:rFonts w:eastAsia="Times New Roman" w:cstheme="minorHAnsi"/>
          <w:sz w:val="24"/>
          <w:szCs w:val="24"/>
          <w:lang w:eastAsia="pl-PL"/>
        </w:rPr>
        <w:t>Kamil Frączek</w:t>
      </w:r>
      <w:r w:rsidR="00AA7674" w:rsidRPr="005D24F0">
        <w:rPr>
          <w:rFonts w:eastAsia="Times New Roman" w:cstheme="minorHAnsi"/>
          <w:sz w:val="24"/>
          <w:szCs w:val="24"/>
          <w:lang w:eastAsia="pl-PL"/>
        </w:rPr>
        <w:t xml:space="preserve"> </w:t>
      </w:r>
      <w:r w:rsidR="004961DE" w:rsidRPr="005D24F0">
        <w:rPr>
          <w:rFonts w:eastAsia="Times New Roman" w:cstheme="minorHAnsi"/>
          <w:sz w:val="24"/>
          <w:szCs w:val="24"/>
          <w:lang w:eastAsia="pl-PL"/>
        </w:rPr>
        <w:t>tel.: +48</w:t>
      </w:r>
      <w:r w:rsidR="005D24F0" w:rsidRPr="005D24F0">
        <w:rPr>
          <w:rFonts w:eastAsia="Times New Roman" w:cstheme="minorHAnsi"/>
          <w:sz w:val="24"/>
          <w:szCs w:val="24"/>
          <w:lang w:eastAsia="pl-PL"/>
        </w:rPr>
        <w:t> 516 068 981</w:t>
      </w:r>
      <w:r w:rsidRPr="005D24F0">
        <w:rPr>
          <w:rFonts w:eastAsia="Times New Roman" w:cstheme="minorHAnsi"/>
          <w:sz w:val="24"/>
          <w:szCs w:val="24"/>
          <w:lang w:eastAsia="pl-PL"/>
        </w:rPr>
        <w:t xml:space="preserve"> od poniedziałku do piątku w godzinach </w:t>
      </w:r>
      <w:r w:rsidR="00E50657" w:rsidRPr="005D24F0">
        <w:rPr>
          <w:rFonts w:eastAsia="Times New Roman" w:cstheme="minorHAnsi"/>
          <w:sz w:val="24"/>
          <w:szCs w:val="24"/>
          <w:lang w:eastAsia="pl-PL"/>
        </w:rPr>
        <w:t>9:0</w:t>
      </w:r>
      <w:r w:rsidRPr="005D24F0">
        <w:rPr>
          <w:rFonts w:eastAsia="Times New Roman" w:cstheme="minorHAnsi"/>
          <w:sz w:val="24"/>
          <w:szCs w:val="24"/>
          <w:lang w:eastAsia="pl-PL"/>
        </w:rPr>
        <w:t>0-13:00. Koszty wizji lokalnej miejsca robót ponosi Wykonawca.</w:t>
      </w:r>
    </w:p>
    <w:p w14:paraId="055F9A7E" w14:textId="19EC9B51" w:rsidR="00C12C31" w:rsidRPr="005D24F0"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Wykonawca uwzględni utrudnienia wynikające z wykonywania prac w czynnym obiekcie w przyległych pomieszczeniach. Wykonawca będzie mógł wykonywać roboty w godzinach</w:t>
      </w:r>
      <w:r w:rsidR="00F73BC5" w:rsidRPr="005D24F0">
        <w:rPr>
          <w:rFonts w:asciiTheme="minorHAnsi" w:eastAsia="Times New Roman" w:hAnsiTheme="minorHAnsi" w:cstheme="minorHAnsi"/>
          <w:sz w:val="24"/>
          <w:szCs w:val="24"/>
          <w:lang w:eastAsia="pl-PL"/>
        </w:rPr>
        <w:t xml:space="preserve"> od 06:00 do 22</w:t>
      </w:r>
      <w:r w:rsidRPr="005D24F0">
        <w:rPr>
          <w:rFonts w:asciiTheme="minorHAnsi" w:eastAsia="Times New Roman" w:hAnsiTheme="minorHAnsi" w:cstheme="minorHAnsi"/>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wykona przedmiot zamówienia zgodnie z obowiązującymi normami i przepisami z własnych materiałów i urządzeń oraz przy wykorzystaniu własnego sprzętu i narzędzi. </w:t>
      </w:r>
      <w:r w:rsidRPr="0005147A">
        <w:rPr>
          <w:rFonts w:asciiTheme="minorHAnsi" w:eastAsia="Times New Roman" w:hAnsiTheme="minorHAnsi" w:cstheme="minorHAnsi"/>
          <w:color w:val="000000" w:themeColor="text1"/>
          <w:sz w:val="24"/>
          <w:szCs w:val="24"/>
          <w:lang w:eastAsia="pl-PL"/>
        </w:rPr>
        <w:t>Materiały i urządzenia muszą odpowiadać wymogą wyrobów dopuszczonych do obrotu i stosowania w budownictwie określonym w art. 10 ustawy z dnia 7 lipca 1994 r. Prawo budowlane</w:t>
      </w:r>
      <w:r w:rsidR="00E50657" w:rsidRPr="0005147A">
        <w:rPr>
          <w:rFonts w:asciiTheme="minorHAnsi" w:eastAsia="Times New Roman" w:hAnsiTheme="minorHAnsi" w:cstheme="minorHAnsi"/>
          <w:color w:val="000000" w:themeColor="text1"/>
          <w:sz w:val="24"/>
          <w:szCs w:val="24"/>
          <w:lang w:eastAsia="pl-PL"/>
        </w:rPr>
        <w:t xml:space="preserve">. </w:t>
      </w:r>
      <w:r w:rsidRPr="0005147A">
        <w:rPr>
          <w:rFonts w:asciiTheme="minorHAnsi" w:eastAsia="Times New Roman" w:hAnsiTheme="minorHAnsi" w:cstheme="minorHAnsi"/>
          <w:color w:val="000000" w:themeColor="text1"/>
          <w:sz w:val="24"/>
          <w:szCs w:val="24"/>
          <w:lang w:eastAsia="pl-PL"/>
        </w:rPr>
        <w:t xml:space="preserve">Wszelkie </w:t>
      </w:r>
      <w:r w:rsidRPr="00FB0639">
        <w:rPr>
          <w:rFonts w:asciiTheme="minorHAnsi" w:eastAsia="Times New Roman" w:hAnsiTheme="minorHAnsi" w:cstheme="minorHAnsi"/>
          <w:color w:val="000000" w:themeColor="text1"/>
          <w:sz w:val="24"/>
          <w:szCs w:val="24"/>
          <w:lang w:eastAsia="pl-PL"/>
        </w:rPr>
        <w:t>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0514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5147A">
        <w:rPr>
          <w:rFonts w:asciiTheme="minorHAnsi" w:eastAsia="Times New Roman" w:hAnsiTheme="minorHAnsi" w:cstheme="minorHAnsi"/>
          <w:color w:val="000000" w:themeColor="text1"/>
          <w:sz w:val="24"/>
          <w:szCs w:val="24"/>
          <w:lang w:eastAsia="pl-PL"/>
        </w:rPr>
        <w:lastRenderedPageBreak/>
        <w:t>Wykonawca do wykonania zamówienia będzie stosował wyroby budowlane wprowadzone do obrotu na zasadach określonych w ustawie z dnia 16 kwietnia</w:t>
      </w:r>
      <w:r w:rsidR="00E50657" w:rsidRPr="0005147A">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0514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Powstałe podczas prowadzenia robót odpady zagospodaruje Wykonawca. Utylizację należy przeprowadzić zgodnie z </w:t>
      </w:r>
      <w:r w:rsidRPr="0005147A">
        <w:rPr>
          <w:rFonts w:asciiTheme="minorHAnsi" w:eastAsia="Times New Roman" w:hAnsiTheme="minorHAnsi" w:cstheme="minorHAnsi"/>
          <w:color w:val="000000" w:themeColor="text1"/>
          <w:sz w:val="24"/>
          <w:szCs w:val="24"/>
          <w:lang w:eastAsia="pl-PL"/>
        </w:rPr>
        <w:t>przepisami ustawy z dnia 14 grudnia 2012 r. o odpadach  i jej koszt uwzględnić w cenie ofertowej.</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5147A">
        <w:rPr>
          <w:rFonts w:asciiTheme="minorHAnsi" w:eastAsia="Times New Roman" w:hAnsiTheme="minorHAnsi" w:cstheme="minorHAnsi"/>
          <w:color w:val="000000" w:themeColor="text1"/>
          <w:sz w:val="24"/>
          <w:szCs w:val="24"/>
          <w:lang w:eastAsia="pl-PL"/>
        </w:rPr>
        <w:t xml:space="preserve">Wbudowane materiały muszą, co do jakości odpowiadać wymaganiom wyrobów dopuszczonych do obrotu i stosowania w </w:t>
      </w:r>
      <w:r w:rsidRPr="00FB0639">
        <w:rPr>
          <w:rFonts w:asciiTheme="minorHAnsi" w:eastAsia="Times New Roman" w:hAnsiTheme="minorHAnsi" w:cstheme="minorHAnsi"/>
          <w:color w:val="000000" w:themeColor="text1"/>
          <w:sz w:val="24"/>
          <w:szCs w:val="24"/>
          <w:lang w:eastAsia="pl-PL"/>
        </w:rPr>
        <w:t>budownictwie określonym w ustawie o wyrobach budowlanych wraz z aktami wykonawczymi w związku z art. 10 ustawy Prawo budowlane oraz specyfikacji technicznej wykonania i odbioru robót.</w:t>
      </w:r>
    </w:p>
    <w:p w14:paraId="6E094D2C" w14:textId="75E28ABD" w:rsidR="00D23DFB" w:rsidRPr="0005147A"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Zakres robót oraz </w:t>
      </w:r>
      <w:r w:rsidRPr="0005147A">
        <w:rPr>
          <w:rFonts w:asciiTheme="minorHAnsi" w:eastAsia="Times New Roman" w:hAnsiTheme="minorHAnsi" w:cstheme="minorHAnsi"/>
          <w:color w:val="000000" w:themeColor="text1"/>
          <w:sz w:val="24"/>
          <w:szCs w:val="24"/>
          <w:lang w:eastAsia="pl-PL"/>
        </w:rPr>
        <w:t>odpowiedzialność wykonawcy obejmuje także:</w:t>
      </w:r>
    </w:p>
    <w:p w14:paraId="4D9925FA" w14:textId="7C41873E" w:rsidR="00C12C31" w:rsidRPr="000514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05147A">
        <w:rPr>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05147A">
        <w:rPr>
          <w:color w:val="000000" w:themeColor="text1"/>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w:t>
      </w:r>
      <w:r w:rsidRPr="001D5BDC">
        <w:rPr>
          <w:rFonts w:asciiTheme="minorHAnsi" w:eastAsia="Times New Roman" w:hAnsiTheme="minorHAnsi" w:cstheme="minorHAnsi"/>
          <w:color w:val="000000" w:themeColor="text1"/>
          <w:sz w:val="24"/>
          <w:szCs w:val="24"/>
          <w:lang w:eastAsia="pl-PL"/>
        </w:rPr>
        <w:t xml:space="preserve">opisanych we wzorze umowy stanowiącym załącznik nr </w:t>
      </w:r>
      <w:r w:rsidR="00D23DFB" w:rsidRPr="001D5BDC">
        <w:rPr>
          <w:rFonts w:asciiTheme="minorHAnsi" w:eastAsia="Times New Roman" w:hAnsiTheme="minorHAnsi" w:cstheme="minorHAnsi"/>
          <w:color w:val="000000" w:themeColor="text1"/>
          <w:sz w:val="24"/>
          <w:szCs w:val="24"/>
          <w:lang w:eastAsia="pl-PL"/>
        </w:rPr>
        <w:t>4</w:t>
      </w:r>
      <w:r w:rsidR="009B4B6D" w:rsidRPr="001D5BDC">
        <w:rPr>
          <w:rFonts w:asciiTheme="minorHAnsi" w:eastAsia="Times New Roman" w:hAnsiTheme="minorHAnsi" w:cstheme="minorHAnsi"/>
          <w:color w:val="000000" w:themeColor="text1"/>
          <w:sz w:val="24"/>
          <w:szCs w:val="24"/>
          <w:lang w:eastAsia="pl-PL"/>
        </w:rPr>
        <w:t xml:space="preserve"> do S</w:t>
      </w:r>
      <w:r w:rsidRPr="001D5BDC">
        <w:rPr>
          <w:rFonts w:asciiTheme="minorHAnsi" w:eastAsia="Times New Roman" w:hAnsiTheme="minorHAnsi" w:cstheme="minorHAnsi"/>
          <w:color w:val="000000" w:themeColor="text1"/>
          <w:sz w:val="24"/>
          <w:szCs w:val="24"/>
          <w:lang w:eastAsia="pl-PL"/>
        </w:rPr>
        <w:t>WZ.</w:t>
      </w:r>
    </w:p>
    <w:p w14:paraId="29AE86B1" w14:textId="2E42FB9D"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1D5BDC">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318C4BF6" w14:textId="77777777" w:rsidR="00D332B7" w:rsidRPr="001D5BDC"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Faktury częściowe za roboty budowlane będą wystawiane nie częściej niż 1 raz w miesiącu przez okres realizacji robót budowlanych licząc od miesiąca, w którym rozpoczną się roboty budowlane, każdorazowo po podpisaniu dokumentów, o których mowa powyżej. </w:t>
      </w:r>
      <w:r w:rsidRPr="001D5BDC">
        <w:rPr>
          <w:rFonts w:asciiTheme="minorHAnsi" w:eastAsia="Times New Roman" w:hAnsiTheme="minorHAnsi" w:cstheme="minorHAnsi"/>
          <w:color w:val="000000" w:themeColor="text1"/>
          <w:sz w:val="24"/>
          <w:szCs w:val="24"/>
          <w:lang w:eastAsia="pl-PL"/>
        </w:rPr>
        <w:lastRenderedPageBreak/>
        <w:t>Sumaryczna wartość faktur czę</w:t>
      </w:r>
      <w:r w:rsidR="009B4B6D" w:rsidRPr="001D5BDC">
        <w:rPr>
          <w:rFonts w:asciiTheme="minorHAnsi" w:eastAsia="Times New Roman" w:hAnsiTheme="minorHAnsi" w:cstheme="minorHAnsi"/>
          <w:color w:val="000000" w:themeColor="text1"/>
          <w:sz w:val="24"/>
          <w:szCs w:val="24"/>
          <w:lang w:eastAsia="pl-PL"/>
        </w:rPr>
        <w:t>ściowych nie może przekroczyć 80</w:t>
      </w:r>
      <w:r w:rsidRPr="001D5BDC">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E03D57">
        <w:rPr>
          <w:rFonts w:asciiTheme="minorHAnsi" w:eastAsia="Times New Roman" w:hAnsiTheme="minorHAnsi" w:cstheme="minorHAnsi"/>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7B61C95C" w:rsidR="00067C2A" w:rsidRPr="00CA2785" w:rsidRDefault="0021664F" w:rsidP="0005140E">
      <w:pPr>
        <w:pStyle w:val="Default"/>
        <w:numPr>
          <w:ilvl w:val="0"/>
          <w:numId w:val="23"/>
        </w:numPr>
        <w:spacing w:after="22"/>
        <w:jc w:val="both"/>
        <w:rPr>
          <w:rFonts w:asciiTheme="minorHAnsi" w:hAnsiTheme="minorHAnsi" w:cstheme="minorHAnsi"/>
          <w:b/>
          <w:color w:val="FF0000"/>
        </w:rPr>
      </w:pPr>
      <w:r w:rsidRPr="00EB5B84">
        <w:rPr>
          <w:rFonts w:asciiTheme="minorHAnsi" w:hAnsiTheme="minorHAnsi" w:cstheme="minorHAnsi"/>
          <w:b/>
          <w:bCs/>
        </w:rPr>
        <w:t xml:space="preserve">Termin </w:t>
      </w:r>
      <w:r w:rsidRPr="001D5BDC">
        <w:rPr>
          <w:rFonts w:asciiTheme="minorHAnsi" w:hAnsiTheme="minorHAnsi" w:cstheme="minorHAnsi"/>
          <w:b/>
          <w:bCs/>
          <w:color w:val="000000" w:themeColor="text1"/>
        </w:rPr>
        <w:t>zakończenia robót budowlanych okr</w:t>
      </w:r>
      <w:r w:rsidRPr="005D24F0">
        <w:rPr>
          <w:rFonts w:asciiTheme="minorHAnsi" w:hAnsiTheme="minorHAnsi" w:cstheme="minorHAnsi"/>
          <w:b/>
          <w:bCs/>
          <w:color w:val="auto"/>
        </w:rPr>
        <w:t xml:space="preserve">eśla się na </w:t>
      </w:r>
      <w:r w:rsidR="005D24F0" w:rsidRPr="005D24F0">
        <w:rPr>
          <w:rFonts w:asciiTheme="minorHAnsi" w:hAnsiTheme="minorHAnsi" w:cstheme="minorHAnsi"/>
          <w:b/>
          <w:bCs/>
          <w:color w:val="auto"/>
        </w:rPr>
        <w:t>150</w:t>
      </w:r>
      <w:r w:rsidRPr="005D24F0">
        <w:rPr>
          <w:rFonts w:asciiTheme="minorHAnsi" w:hAnsiTheme="minorHAnsi" w:cstheme="minorHAnsi"/>
          <w:b/>
          <w:bCs/>
          <w:color w:val="auto"/>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15D4DC81" w:rsid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221BF9A9" w14:textId="2311FCAD" w:rsidR="00CA2785" w:rsidRPr="00CA2785" w:rsidRDefault="00CA2785" w:rsidP="00CA2785">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1D5BDC"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p>
    <w:p w14:paraId="32EBB681" w14:textId="77777777" w:rsidR="00464237" w:rsidRPr="004961DE"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zdolność techniczna lub </w:t>
      </w:r>
      <w:r w:rsidRPr="004961DE">
        <w:rPr>
          <w:rFonts w:asciiTheme="minorHAnsi" w:eastAsia="Times New Roman" w:hAnsiTheme="minorHAnsi" w:cstheme="minorHAnsi"/>
          <w:color w:val="000000" w:themeColor="text1"/>
          <w:sz w:val="24"/>
          <w:szCs w:val="24"/>
          <w:lang w:eastAsia="pl-PL"/>
        </w:rPr>
        <w:t>zawodowa:</w:t>
      </w:r>
    </w:p>
    <w:p w14:paraId="48251499" w14:textId="77777777" w:rsidR="00264DF6" w:rsidRPr="005D24F0" w:rsidRDefault="00264DF6" w:rsidP="00264DF6">
      <w:pPr>
        <w:pStyle w:val="Akapitzlist"/>
        <w:numPr>
          <w:ilvl w:val="0"/>
          <w:numId w:val="18"/>
        </w:numPr>
        <w:spacing w:line="240" w:lineRule="auto"/>
        <w:jc w:val="both"/>
        <w:rPr>
          <w:rFonts w:eastAsia="Times New Roman" w:cstheme="minorHAnsi"/>
          <w:sz w:val="24"/>
          <w:szCs w:val="24"/>
          <w:lang w:eastAsia="pl-PL"/>
        </w:rPr>
      </w:pPr>
      <w:r w:rsidRPr="005D24F0">
        <w:rPr>
          <w:rFonts w:eastAsia="Times New Roman" w:cstheme="minorHAns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 lub modernizacji budynku kubaturowego o wartości minimum 150 000 zł brutto. Ponadto Zamawiający zastrzega, iż przez robotę budowlaną rozumie wykonanie robót budowlanych w ramach jednej umowy/kontraktu/zlecenia.</w:t>
      </w:r>
    </w:p>
    <w:p w14:paraId="4303FA71" w14:textId="77777777" w:rsidR="00264DF6" w:rsidRPr="00EB5B84" w:rsidRDefault="00264DF6" w:rsidP="00264DF6">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0AAB88C3"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71AA4DCB"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2D77645A"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961DE" w:rsidRDefault="00464237" w:rsidP="00464237">
      <w:pPr>
        <w:pStyle w:val="Akapitzlist"/>
        <w:spacing w:line="240" w:lineRule="auto"/>
        <w:ind w:left="1069"/>
        <w:jc w:val="both"/>
        <w:rPr>
          <w:rFonts w:eastAsia="Times New Roman" w:cstheme="minorHAnsi"/>
          <w:color w:val="000000" w:themeColor="text1"/>
          <w:sz w:val="24"/>
          <w:szCs w:val="24"/>
          <w:lang w:eastAsia="pl-PL"/>
        </w:rPr>
      </w:pPr>
      <w:r w:rsidRPr="004961DE">
        <w:rPr>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961DE">
        <w:rPr>
          <w:rFonts w:asciiTheme="minorHAnsi" w:eastAsia="Times New Roman" w:hAnsiTheme="minorHAnsi" w:cstheme="minorHAnsi"/>
          <w:bCs/>
          <w:color w:val="000000" w:themeColor="text1"/>
          <w:sz w:val="24"/>
          <w:szCs w:val="24"/>
          <w:lang w:eastAsia="pl-PL"/>
        </w:rPr>
        <w:t xml:space="preserve">W przypadkach, gdy dokumenty </w:t>
      </w:r>
      <w:r w:rsidRPr="00464237">
        <w:rPr>
          <w:rFonts w:asciiTheme="minorHAnsi" w:eastAsia="Times New Roman" w:hAnsiTheme="minorHAnsi"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DA4A33"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udzielenie </w:t>
      </w:r>
      <w:r w:rsidRPr="00DA4A33">
        <w:rPr>
          <w:rFonts w:asciiTheme="minorHAnsi" w:eastAsia="Times New Roman" w:hAnsiTheme="minorHAnsi" w:cstheme="minorHAnsi"/>
          <w:color w:val="000000" w:themeColor="text1"/>
          <w:sz w:val="24"/>
          <w:szCs w:val="24"/>
          <w:lang w:eastAsia="pl-PL"/>
        </w:rPr>
        <w:t>zamówienia (składany razem z ofertą).</w:t>
      </w:r>
    </w:p>
    <w:p w14:paraId="72A0608A" w14:textId="173BC226" w:rsidR="00A97531" w:rsidRPr="00DA4A33"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wykazu </w:t>
      </w:r>
      <w:r w:rsidRPr="00DA4A33">
        <w:rPr>
          <w:rFonts w:asciiTheme="minorHAnsi" w:hAnsiTheme="minorHAnsi" w:cstheme="minorHAns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DA4A33">
        <w:rPr>
          <w:rFonts w:asciiTheme="minorHAnsi" w:eastAsia="Times New Roman" w:hAnsiTheme="minorHAnsi" w:cstheme="minorHAns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hAnsiTheme="minorHAnsi" w:cstheme="minorHAns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C5032">
        <w:rPr>
          <w:rFonts w:asciiTheme="minorHAnsi" w:hAnsiTheme="minorHAnsi" w:cstheme="minorHAns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w:t>
      </w:r>
      <w:r w:rsidRPr="00464237">
        <w:rPr>
          <w:rFonts w:asciiTheme="minorHAnsi" w:eastAsia="Times New Roman" w:hAnsiTheme="minorHAnsi" w:cstheme="minorHAnsi"/>
          <w:bCs/>
          <w:color w:val="000000" w:themeColor="text1"/>
          <w:sz w:val="24"/>
          <w:szCs w:val="24"/>
          <w:lang w:eastAsia="pl-PL"/>
        </w:rPr>
        <w:lastRenderedPageBreak/>
        <w:t>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0F57A60F"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5244F7">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lastRenderedPageBreak/>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0"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1" w:history="1">
        <w:r w:rsidRPr="002E1402">
          <w:rPr>
            <w:rStyle w:val="Hipercze"/>
            <w:rFonts w:cstheme="minorHAnsi"/>
            <w:sz w:val="24"/>
            <w:szCs w:val="24"/>
          </w:rPr>
          <w:t>https://platformazakupowa.pl/pn/imn_gliwice</w:t>
        </w:r>
      </w:hyperlink>
    </w:p>
    <w:p w14:paraId="03B3F28B" w14:textId="79B19EDA" w:rsidR="003A243D" w:rsidRPr="00DA4A33"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sidRPr="00DA4A33">
        <w:rPr>
          <w:rFonts w:cstheme="minorHAnsi"/>
          <w:color w:val="000000" w:themeColor="text1"/>
          <w:sz w:val="24"/>
          <w:szCs w:val="24"/>
        </w:rPr>
        <w:t>Dodatkowo Zamawiający wyznacza następujące osoby do kontaktu z Wykonawcami:</w:t>
      </w:r>
    </w:p>
    <w:p w14:paraId="576482A2" w14:textId="6DCD1FE1" w:rsidR="003A243D" w:rsidRPr="005D24F0" w:rsidRDefault="00DA4A33" w:rsidP="003A243D">
      <w:pPr>
        <w:pStyle w:val="Akapitzlist"/>
        <w:tabs>
          <w:tab w:val="left" w:pos="9072"/>
        </w:tabs>
        <w:spacing w:after="0" w:line="240" w:lineRule="auto"/>
        <w:ind w:left="426"/>
        <w:jc w:val="both"/>
        <w:rPr>
          <w:rFonts w:eastAsia="Times New Roman" w:cstheme="minorHAnsi"/>
          <w:sz w:val="24"/>
          <w:szCs w:val="24"/>
          <w:lang w:eastAsia="pl-PL"/>
        </w:rPr>
      </w:pPr>
      <w:r w:rsidRPr="005D24F0">
        <w:rPr>
          <w:rFonts w:eastAsia="Times New Roman" w:cstheme="minorHAnsi"/>
          <w:sz w:val="24"/>
          <w:szCs w:val="24"/>
          <w:lang w:eastAsia="pl-PL"/>
        </w:rPr>
        <w:t>Pan</w:t>
      </w:r>
      <w:r w:rsidR="003A243D" w:rsidRPr="005D24F0">
        <w:rPr>
          <w:rFonts w:eastAsia="Times New Roman" w:cstheme="minorHAnsi"/>
          <w:sz w:val="24"/>
          <w:szCs w:val="24"/>
          <w:lang w:eastAsia="pl-PL"/>
        </w:rPr>
        <w:t xml:space="preserve"> </w:t>
      </w:r>
      <w:r w:rsidR="005D24F0" w:rsidRPr="005D24F0">
        <w:rPr>
          <w:rFonts w:eastAsia="Times New Roman" w:cstheme="minorHAnsi"/>
          <w:sz w:val="24"/>
          <w:szCs w:val="24"/>
          <w:lang w:eastAsia="pl-PL"/>
        </w:rPr>
        <w:t>Kamil Frączek</w:t>
      </w:r>
    </w:p>
    <w:p w14:paraId="57E0F468" w14:textId="6D9CAF8B" w:rsidR="003A243D" w:rsidRPr="005D24F0" w:rsidRDefault="003A243D" w:rsidP="003A243D">
      <w:pPr>
        <w:pStyle w:val="Akapitzlist"/>
        <w:tabs>
          <w:tab w:val="left" w:pos="9072"/>
        </w:tabs>
        <w:spacing w:after="0" w:line="240" w:lineRule="auto"/>
        <w:ind w:left="426"/>
        <w:jc w:val="both"/>
        <w:rPr>
          <w:rFonts w:eastAsia="Times New Roman" w:cstheme="minorHAnsi"/>
          <w:sz w:val="24"/>
          <w:szCs w:val="24"/>
          <w:lang w:eastAsia="pl-PL"/>
        </w:rPr>
      </w:pPr>
      <w:r w:rsidRPr="005D24F0">
        <w:rPr>
          <w:rFonts w:eastAsia="Times New Roman" w:cstheme="minorHAnsi"/>
          <w:sz w:val="24"/>
          <w:szCs w:val="24"/>
          <w:lang w:eastAsia="pl-PL"/>
        </w:rPr>
        <w:t>tel.: +48</w:t>
      </w:r>
      <w:r w:rsidR="005D24F0" w:rsidRPr="005D24F0">
        <w:rPr>
          <w:rFonts w:eastAsia="Times New Roman" w:cstheme="minorHAnsi"/>
          <w:sz w:val="24"/>
          <w:szCs w:val="24"/>
          <w:lang w:eastAsia="pl-PL"/>
        </w:rPr>
        <w:t> 516 068 981</w:t>
      </w:r>
    </w:p>
    <w:p w14:paraId="0826C891" w14:textId="11DBDF50" w:rsidR="003A243D" w:rsidRPr="005D24F0" w:rsidRDefault="003A243D" w:rsidP="003A243D">
      <w:pPr>
        <w:pStyle w:val="Akapitzlist"/>
        <w:tabs>
          <w:tab w:val="left" w:pos="9072"/>
        </w:tabs>
        <w:spacing w:after="0" w:line="240" w:lineRule="auto"/>
        <w:ind w:left="426"/>
        <w:jc w:val="both"/>
        <w:rPr>
          <w:rStyle w:val="InternetLink"/>
          <w:rFonts w:cstheme="minorHAnsi"/>
          <w:color w:val="auto"/>
          <w:sz w:val="24"/>
          <w:szCs w:val="24"/>
        </w:rPr>
      </w:pPr>
      <w:r w:rsidRPr="005D24F0">
        <w:rPr>
          <w:rFonts w:eastAsia="Times New Roman" w:cstheme="minorHAnsi"/>
          <w:sz w:val="24"/>
          <w:szCs w:val="24"/>
          <w:lang w:eastAsia="pl-PL"/>
        </w:rPr>
        <w:t xml:space="preserve">email: </w:t>
      </w:r>
      <w:hyperlink r:id="rId12" w:history="1">
        <w:r w:rsidR="005D24F0" w:rsidRPr="005D24F0">
          <w:rPr>
            <w:rStyle w:val="Hipercze"/>
            <w:rFonts w:eastAsia="Times New Roman" w:cstheme="minorHAnsi"/>
            <w:color w:val="auto"/>
            <w:sz w:val="24"/>
            <w:szCs w:val="24"/>
            <w:lang w:eastAsia="pl-PL"/>
          </w:rPr>
          <w:t>kamil.fraczek@claio.poznan.pl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lastRenderedPageBreak/>
        <w:t xml:space="preserve">odbywa się za pośrednictwem </w:t>
      </w:r>
      <w:hyperlink r:id="rId13"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8"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19"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lastRenderedPageBreak/>
        <w:t xml:space="preserve">Zamawiający nie ponosi odpowiedzialności za złożenie oferty w sposób niezgodny z Instrukcją korzystania z </w:t>
      </w:r>
      <w:hyperlink r:id="rId21"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2"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4"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2B1CC458" w:rsidR="00067C2A" w:rsidRPr="005D24F0" w:rsidRDefault="00067C2A" w:rsidP="00067C2A">
      <w:pPr>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3E2FC0">
        <w:rPr>
          <w:rFonts w:asciiTheme="minorHAnsi" w:eastAsia="Times New Roman" w:hAnsiTheme="minorHAnsi" w:cstheme="minorHAnsi"/>
          <w:color w:val="000000" w:themeColor="text1"/>
          <w:sz w:val="24"/>
          <w:szCs w:val="24"/>
          <w:lang w:eastAsia="pl-PL"/>
        </w:rPr>
        <w:t>związania ofertą</w:t>
      </w:r>
      <w:r w:rsidR="000F03A0" w:rsidRPr="003E2FC0">
        <w:rPr>
          <w:rFonts w:asciiTheme="minorHAnsi" w:eastAsia="Times New Roman" w:hAnsiTheme="minorHAnsi" w:cstheme="minorHAnsi"/>
          <w:color w:val="000000" w:themeColor="text1"/>
          <w:sz w:val="24"/>
          <w:szCs w:val="24"/>
          <w:lang w:eastAsia="pl-PL"/>
        </w:rPr>
        <w:t xml:space="preserve">: do </w:t>
      </w:r>
      <w:r w:rsidR="00E94F66">
        <w:rPr>
          <w:rFonts w:asciiTheme="minorHAnsi" w:eastAsia="Times New Roman" w:hAnsiTheme="minorHAnsi" w:cstheme="minorHAnsi"/>
          <w:b/>
          <w:color w:val="000000" w:themeColor="text1"/>
          <w:sz w:val="24"/>
          <w:szCs w:val="24"/>
          <w:lang w:eastAsia="pl-PL"/>
        </w:rPr>
        <w:t>30</w:t>
      </w:r>
      <w:r w:rsidR="003E2FC0" w:rsidRPr="003E2FC0">
        <w:rPr>
          <w:rFonts w:asciiTheme="minorHAnsi" w:eastAsia="Times New Roman" w:hAnsiTheme="minorHAnsi" w:cstheme="minorHAnsi"/>
          <w:b/>
          <w:color w:val="000000" w:themeColor="text1"/>
          <w:sz w:val="24"/>
          <w:szCs w:val="24"/>
          <w:lang w:eastAsia="pl-PL"/>
        </w:rPr>
        <w:t>.07</w:t>
      </w:r>
      <w:r w:rsidR="005D24F0" w:rsidRPr="003E2FC0">
        <w:rPr>
          <w:rFonts w:asciiTheme="minorHAnsi" w:eastAsia="Times New Roman" w:hAnsiTheme="minorHAnsi" w:cstheme="minorHAnsi"/>
          <w:b/>
          <w:color w:val="000000" w:themeColor="text1"/>
          <w:sz w:val="24"/>
          <w:szCs w:val="24"/>
          <w:lang w:eastAsia="pl-PL"/>
        </w:rPr>
        <w:t>.</w:t>
      </w:r>
      <w:r w:rsidR="000F03A0" w:rsidRPr="003E2FC0">
        <w:rPr>
          <w:rFonts w:asciiTheme="minorHAnsi" w:eastAsia="Times New Roman" w:hAnsiTheme="minorHAnsi" w:cstheme="minorHAnsi"/>
          <w:b/>
          <w:color w:val="000000" w:themeColor="text1"/>
          <w:sz w:val="24"/>
          <w:szCs w:val="24"/>
          <w:lang w:eastAsia="pl-PL"/>
        </w:rPr>
        <w:t>202</w:t>
      </w:r>
      <w:r w:rsidR="00264DF6" w:rsidRPr="003E2FC0">
        <w:rPr>
          <w:rFonts w:asciiTheme="minorHAnsi" w:eastAsia="Times New Roman" w:hAnsiTheme="minorHAnsi" w:cstheme="minorHAnsi"/>
          <w:b/>
          <w:color w:val="000000" w:themeColor="text1"/>
          <w:sz w:val="24"/>
          <w:szCs w:val="24"/>
          <w:lang w:eastAsia="pl-PL"/>
        </w:rPr>
        <w:t>2</w:t>
      </w:r>
      <w:r w:rsidR="000F03A0" w:rsidRPr="003E2FC0">
        <w:rPr>
          <w:rFonts w:asciiTheme="minorHAnsi" w:eastAsia="Times New Roman" w:hAnsiTheme="minorHAnsi" w:cstheme="minorHAnsi"/>
          <w:b/>
          <w:color w:val="000000" w:themeColor="text1"/>
          <w:sz w:val="24"/>
          <w:szCs w:val="24"/>
          <w:lang w:eastAsia="pl-PL"/>
        </w:rPr>
        <w:t xml:space="preserve">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w:t>
      </w:r>
      <w:r w:rsidRPr="000F03A0">
        <w:rPr>
          <w:rFonts w:asciiTheme="minorHAnsi" w:hAnsiTheme="minorHAnsi" w:cstheme="minorHAnsi"/>
          <w:color w:val="000000" w:themeColor="text1"/>
          <w:sz w:val="24"/>
          <w:szCs w:val="24"/>
        </w:rPr>
        <w:lastRenderedPageBreak/>
        <w:t>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5D24F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Zamawiający wskazuje, że za wykonanie przedmiotu zamówienia będzie obowiązywało wynagrodzenie </w:t>
      </w:r>
      <w:r w:rsidR="000F03A0" w:rsidRPr="005D24F0">
        <w:rPr>
          <w:rFonts w:asciiTheme="minorHAnsi" w:eastAsia="Times New Roman" w:hAnsiTheme="minorHAnsi" w:cstheme="minorHAnsi"/>
          <w:sz w:val="24"/>
          <w:szCs w:val="24"/>
          <w:lang w:eastAsia="pl-PL"/>
        </w:rPr>
        <w:t>ryczałtowe</w:t>
      </w:r>
      <w:r w:rsidRPr="005D24F0">
        <w:rPr>
          <w:rFonts w:asciiTheme="minorHAnsi" w:eastAsia="Times New Roman" w:hAnsiTheme="minorHAnsi" w:cstheme="minorHAnsi"/>
          <w:sz w:val="24"/>
          <w:szCs w:val="24"/>
          <w:lang w:eastAsia="pl-PL"/>
        </w:rPr>
        <w:t xml:space="preserve">. </w:t>
      </w:r>
    </w:p>
    <w:p w14:paraId="3B3C8A84" w14:textId="77777777" w:rsidR="000F03A0" w:rsidRPr="00DA4A33"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0F0FBD">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3903E541" w:rsidR="00F60A58" w:rsidRPr="003E2FC0" w:rsidRDefault="00E94F66"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lastRenderedPageBreak/>
        <w:t>1.07</w:t>
      </w:r>
      <w:r w:rsidR="005D24F0" w:rsidRPr="003E2FC0">
        <w:rPr>
          <w:rFonts w:asciiTheme="minorHAnsi" w:eastAsia="Times New Roman" w:hAnsiTheme="minorHAnsi" w:cstheme="minorHAnsi"/>
          <w:b/>
          <w:color w:val="000000" w:themeColor="text1"/>
          <w:sz w:val="24"/>
          <w:szCs w:val="24"/>
          <w:u w:val="single"/>
          <w:lang w:eastAsia="pl-PL"/>
        </w:rPr>
        <w:t>.</w:t>
      </w:r>
      <w:r w:rsidR="00F60A58" w:rsidRPr="003E2FC0">
        <w:rPr>
          <w:rFonts w:asciiTheme="minorHAnsi" w:eastAsia="Times New Roman" w:hAnsiTheme="minorHAnsi" w:cstheme="minorHAnsi"/>
          <w:b/>
          <w:color w:val="000000" w:themeColor="text1"/>
          <w:sz w:val="24"/>
          <w:szCs w:val="24"/>
          <w:u w:val="single"/>
          <w:lang w:eastAsia="pl-PL"/>
        </w:rPr>
        <w:t>202</w:t>
      </w:r>
      <w:r w:rsidR="00264DF6" w:rsidRPr="003E2FC0">
        <w:rPr>
          <w:rFonts w:asciiTheme="minorHAnsi" w:eastAsia="Times New Roman" w:hAnsiTheme="minorHAnsi" w:cstheme="minorHAnsi"/>
          <w:b/>
          <w:color w:val="000000" w:themeColor="text1"/>
          <w:sz w:val="24"/>
          <w:szCs w:val="24"/>
          <w:u w:val="single"/>
          <w:lang w:eastAsia="pl-PL"/>
        </w:rPr>
        <w:t>2</w:t>
      </w:r>
      <w:r w:rsidR="00F60A58" w:rsidRPr="003E2FC0">
        <w:rPr>
          <w:rFonts w:asciiTheme="minorHAnsi" w:eastAsia="Times New Roman" w:hAnsiTheme="minorHAnsi" w:cstheme="minorHAnsi"/>
          <w:b/>
          <w:color w:val="000000" w:themeColor="text1"/>
          <w:sz w:val="24"/>
          <w:szCs w:val="24"/>
          <w:u w:val="single"/>
          <w:lang w:eastAsia="pl-PL"/>
        </w:rPr>
        <w:t xml:space="preserve"> r., do godz. 11:00.</w:t>
      </w:r>
      <w:r w:rsidR="00F60A58" w:rsidRPr="003E2FC0">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14:paraId="17BC1B60" w14:textId="24DB7A03" w:rsidR="00F60A58" w:rsidRPr="003E2FC0" w:rsidRDefault="00F60A58" w:rsidP="00F60A58">
      <w:pPr>
        <w:pStyle w:val="Akapitzlist"/>
        <w:tabs>
          <w:tab w:val="left" w:pos="426"/>
        </w:tabs>
        <w:spacing w:before="120" w:after="120" w:line="240" w:lineRule="auto"/>
        <w:ind w:left="426"/>
        <w:jc w:val="both"/>
        <w:rPr>
          <w:color w:val="000000" w:themeColor="text1"/>
          <w:sz w:val="24"/>
          <w:szCs w:val="24"/>
        </w:rPr>
      </w:pPr>
      <w:r w:rsidRPr="003E2FC0">
        <w:rPr>
          <w:rFonts w:cstheme="minorHAnsi"/>
          <w:color w:val="000000" w:themeColor="text1"/>
          <w:sz w:val="24"/>
          <w:szCs w:val="24"/>
        </w:rPr>
        <w:t xml:space="preserve">przy użyciu </w:t>
      </w:r>
      <w:r w:rsidR="00AF0D85" w:rsidRPr="003E2FC0">
        <w:rPr>
          <w:rFonts w:cstheme="minorHAnsi"/>
          <w:color w:val="000000" w:themeColor="text1"/>
          <w:sz w:val="24"/>
          <w:szCs w:val="24"/>
        </w:rPr>
        <w:t xml:space="preserve">aplikacji dostępnej na stronie: </w:t>
      </w:r>
      <w:hyperlink r:id="rId25" w:history="1">
        <w:r w:rsidR="00AF0D85" w:rsidRPr="003E2FC0">
          <w:rPr>
            <w:rStyle w:val="Hipercze"/>
            <w:color w:val="000000" w:themeColor="text1"/>
            <w:sz w:val="24"/>
            <w:szCs w:val="24"/>
          </w:rPr>
          <w:t>https://platformazakupowa.pl/</w:t>
        </w:r>
      </w:hyperlink>
    </w:p>
    <w:p w14:paraId="2672DE63" w14:textId="3A0572F4" w:rsidR="00F60A58" w:rsidRPr="003E2FC0"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3E2FC0">
        <w:rPr>
          <w:rFonts w:asciiTheme="minorHAnsi" w:hAnsiTheme="minorHAnsi" w:cstheme="minorHAnsi"/>
          <w:color w:val="000000" w:themeColor="text1"/>
          <w:sz w:val="24"/>
          <w:szCs w:val="24"/>
        </w:rPr>
        <w:t xml:space="preserve">Otwarcie ofert nastąpi w dniu </w:t>
      </w:r>
      <w:r w:rsidR="00E94F66">
        <w:rPr>
          <w:rFonts w:asciiTheme="minorHAnsi" w:eastAsia="Times New Roman" w:hAnsiTheme="minorHAnsi" w:cstheme="minorHAnsi"/>
          <w:b/>
          <w:color w:val="000000" w:themeColor="text1"/>
          <w:sz w:val="24"/>
          <w:szCs w:val="24"/>
          <w:u w:val="single"/>
          <w:lang w:eastAsia="pl-PL"/>
        </w:rPr>
        <w:t>1.07</w:t>
      </w:r>
      <w:bookmarkStart w:id="2" w:name="_GoBack"/>
      <w:bookmarkEnd w:id="2"/>
      <w:r w:rsidR="005D24F0" w:rsidRPr="003E2FC0">
        <w:rPr>
          <w:rFonts w:asciiTheme="minorHAnsi" w:eastAsia="Times New Roman" w:hAnsiTheme="minorHAnsi" w:cstheme="minorHAnsi"/>
          <w:b/>
          <w:color w:val="000000" w:themeColor="text1"/>
          <w:sz w:val="24"/>
          <w:szCs w:val="24"/>
          <w:u w:val="single"/>
          <w:lang w:eastAsia="pl-PL"/>
        </w:rPr>
        <w:t>.</w:t>
      </w:r>
      <w:r w:rsidRPr="003E2FC0">
        <w:rPr>
          <w:rFonts w:asciiTheme="minorHAnsi" w:eastAsia="Times New Roman" w:hAnsiTheme="minorHAnsi" w:cstheme="minorHAnsi"/>
          <w:b/>
          <w:color w:val="000000" w:themeColor="text1"/>
          <w:sz w:val="24"/>
          <w:szCs w:val="24"/>
          <w:u w:val="single"/>
          <w:lang w:eastAsia="pl-PL"/>
        </w:rPr>
        <w:t>202</w:t>
      </w:r>
      <w:r w:rsidR="00264DF6" w:rsidRPr="003E2FC0">
        <w:rPr>
          <w:rFonts w:asciiTheme="minorHAnsi" w:eastAsia="Times New Roman" w:hAnsiTheme="minorHAnsi" w:cstheme="minorHAnsi"/>
          <w:b/>
          <w:color w:val="000000" w:themeColor="text1"/>
          <w:sz w:val="24"/>
          <w:szCs w:val="24"/>
          <w:u w:val="single"/>
          <w:lang w:eastAsia="pl-PL"/>
        </w:rPr>
        <w:t>2</w:t>
      </w:r>
      <w:r w:rsidRPr="003E2FC0">
        <w:rPr>
          <w:rFonts w:asciiTheme="minorHAnsi" w:eastAsia="Times New Roman" w:hAnsiTheme="minorHAnsi" w:cstheme="minorHAnsi"/>
          <w:b/>
          <w:color w:val="000000" w:themeColor="text1"/>
          <w:sz w:val="24"/>
          <w:szCs w:val="24"/>
          <w:u w:val="single"/>
          <w:lang w:eastAsia="pl-PL"/>
        </w:rPr>
        <w:t xml:space="preserve"> r. o godz. 12:00</w:t>
      </w:r>
      <w:bookmarkEnd w:id="0"/>
      <w:bookmarkEnd w:id="1"/>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13CE37C3" w:rsid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33FCA868" w14:textId="77777777" w:rsidR="00DA4A33" w:rsidRPr="00DA4A33" w:rsidRDefault="00DA4A33" w:rsidP="00DA4A33">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zobowiązany jest do wniesienia wymaganego zabezpieczenia należytego wykonania umowy.</w:t>
      </w:r>
    </w:p>
    <w:p w14:paraId="247F63CE" w14:textId="5D559477" w:rsidR="00326900" w:rsidRPr="005D24F0"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Wykonawca przedkłada w celach jedynie poglądowych </w:t>
      </w:r>
      <w:r w:rsidR="00326900" w:rsidRPr="005D24F0">
        <w:rPr>
          <w:rFonts w:asciiTheme="minorHAnsi" w:eastAsia="Times New Roman" w:hAnsiTheme="minorHAnsi" w:cstheme="minorHAnsi"/>
          <w:sz w:val="24"/>
          <w:szCs w:val="24"/>
          <w:lang w:eastAsia="pl-PL"/>
        </w:rPr>
        <w:t xml:space="preserve">kosztorysy ofertowe, sporządzone przez Wykonawcę, na podstawie przedmiarów robót, które stanowią załącznik </w:t>
      </w:r>
      <w:r w:rsidRPr="005D24F0">
        <w:rPr>
          <w:rFonts w:asciiTheme="minorHAnsi" w:eastAsia="Times New Roman" w:hAnsiTheme="minorHAnsi" w:cstheme="minorHAnsi"/>
          <w:sz w:val="24"/>
          <w:szCs w:val="24"/>
          <w:lang w:eastAsia="pl-PL"/>
        </w:rPr>
        <w:t>do S</w:t>
      </w:r>
      <w:r w:rsidR="00326900" w:rsidRPr="005D24F0">
        <w:rPr>
          <w:rFonts w:asciiTheme="minorHAnsi" w:eastAsia="Times New Roman" w:hAnsiTheme="minorHAnsi" w:cstheme="minorHAnsi"/>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5D24F0" w:rsidRDefault="00067C2A" w:rsidP="00B45F65">
            <w:pPr>
              <w:contextualSpacing/>
              <w:jc w:val="center"/>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5D24F0"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 xml:space="preserve">Cena  </w:t>
            </w:r>
          </w:p>
        </w:tc>
        <w:tc>
          <w:tcPr>
            <w:tcW w:w="1134" w:type="dxa"/>
            <w:vAlign w:val="center"/>
          </w:tcPr>
          <w:p w14:paraId="02F1E6D0" w14:textId="1EAE540D" w:rsidR="00067C2A" w:rsidRPr="005D24F0" w:rsidRDefault="000F0FBD"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7</w:t>
            </w:r>
            <w:r w:rsidR="00067C2A" w:rsidRPr="005D24F0">
              <w:rPr>
                <w:rFonts w:asciiTheme="minorHAnsi" w:eastAsia="Times New Roman" w:hAnsiTheme="minorHAnsi" w:cstheme="minorHAnsi"/>
                <w:b/>
                <w:sz w:val="24"/>
                <w:szCs w:val="24"/>
                <w:lang w:eastAsia="pl-PL"/>
              </w:rPr>
              <w:t>0%</w:t>
            </w:r>
          </w:p>
        </w:tc>
        <w:tc>
          <w:tcPr>
            <w:tcW w:w="6712" w:type="dxa"/>
          </w:tcPr>
          <w:p w14:paraId="15306A7E" w14:textId="77777777" w:rsidR="00067C2A" w:rsidRPr="005D24F0"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Proporcje matematyczne wg wzoru:</w:t>
            </w:r>
          </w:p>
          <w:p w14:paraId="7D722EB3" w14:textId="77777777" w:rsidR="00067C2A" w:rsidRPr="005D24F0"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0C99DCE1" w:rsidR="00067C2A" w:rsidRPr="005D24F0" w:rsidRDefault="00067C2A" w:rsidP="00B45F65">
            <w:pPr>
              <w:tabs>
                <w:tab w:val="left" w:pos="990"/>
              </w:tabs>
              <w:contextualSpacing/>
              <w:rPr>
                <w:rFonts w:asciiTheme="minorHAnsi" w:eastAsia="Times New Roman" w:hAnsiTheme="minorHAnsi" w:cstheme="minorHAnsi"/>
                <w:sz w:val="24"/>
                <w:szCs w:val="24"/>
                <w:lang w:eastAsia="pl-PL"/>
              </w:rPr>
            </w:pPr>
            <w:r w:rsidRPr="005D24F0">
              <w:rPr>
                <w:rFonts w:asciiTheme="minorHAnsi" w:eastAsia="Times New Roman" w:hAnsiTheme="minorHAnsi" w:cstheme="minorHAnsi"/>
                <w:b/>
                <w:sz w:val="24"/>
                <w:szCs w:val="24"/>
                <w:lang w:eastAsia="pl-PL"/>
              </w:rPr>
              <w:t>C = cena najniższa</w:t>
            </w:r>
            <w:r w:rsidRPr="005D24F0">
              <w:rPr>
                <w:rFonts w:asciiTheme="minorHAnsi" w:eastAsia="Times New Roman" w:hAnsiTheme="minorHAnsi" w:cstheme="minorHAnsi"/>
                <w:sz w:val="24"/>
                <w:szCs w:val="24"/>
                <w:lang w:eastAsia="pl-PL"/>
              </w:rPr>
              <w:t xml:space="preserve">/cena badanej oferty x 100 </w:t>
            </w:r>
            <w:r w:rsidRPr="005D24F0">
              <w:rPr>
                <w:rFonts w:asciiTheme="minorHAnsi" w:eastAsia="Times New Roman" w:hAnsiTheme="minorHAnsi" w:cstheme="minorHAnsi"/>
                <w:sz w:val="24"/>
                <w:szCs w:val="24"/>
                <w:lang w:eastAsia="pl-PL"/>
              </w:rPr>
              <w:sym w:font="Symbol" w:char="F0B4"/>
            </w:r>
            <w:r w:rsidR="000F0FBD" w:rsidRPr="005D24F0">
              <w:rPr>
                <w:rFonts w:asciiTheme="minorHAnsi" w:eastAsia="Times New Roman" w:hAnsiTheme="minorHAnsi" w:cstheme="minorHAnsi"/>
                <w:sz w:val="24"/>
                <w:szCs w:val="24"/>
                <w:lang w:eastAsia="pl-PL"/>
              </w:rPr>
              <w:t>7</w:t>
            </w:r>
            <w:r w:rsidRPr="005D24F0">
              <w:rPr>
                <w:rFonts w:asciiTheme="minorHAnsi" w:eastAsia="Times New Roman" w:hAnsiTheme="minorHAnsi" w:cstheme="minorHAnsi"/>
                <w:sz w:val="24"/>
                <w:szCs w:val="24"/>
                <w:lang w:eastAsia="pl-PL"/>
              </w:rPr>
              <w:t>0%</w:t>
            </w:r>
          </w:p>
          <w:p w14:paraId="7FDCFE58"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gdzie:</w:t>
            </w:r>
          </w:p>
          <w:p w14:paraId="5C167B7D"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lastRenderedPageBreak/>
              <w:t>C - ilość punktów przyznana danemu kryterium</w:t>
            </w:r>
          </w:p>
          <w:p w14:paraId="658C5E9F"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5B566528"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Oferta o najniższej cenie - </w:t>
            </w:r>
            <w:r w:rsidR="000F0FBD" w:rsidRPr="005D24F0">
              <w:rPr>
                <w:rFonts w:asciiTheme="minorHAnsi" w:eastAsia="Times New Roman" w:hAnsiTheme="minorHAnsi" w:cstheme="minorHAnsi"/>
                <w:b/>
                <w:sz w:val="24"/>
                <w:szCs w:val="24"/>
                <w:lang w:eastAsia="pl-PL"/>
              </w:rPr>
              <w:t>7</w:t>
            </w:r>
            <w:r w:rsidRPr="005D24F0">
              <w:rPr>
                <w:rFonts w:asciiTheme="minorHAnsi" w:eastAsia="Times New Roman" w:hAnsiTheme="minorHAnsi" w:cstheme="minorHAnsi"/>
                <w:b/>
                <w:sz w:val="24"/>
                <w:szCs w:val="24"/>
                <w:lang w:eastAsia="pl-PL"/>
              </w:rPr>
              <w:t>0 pkt</w:t>
            </w:r>
            <w:r w:rsidRPr="005D24F0">
              <w:rPr>
                <w:rFonts w:asciiTheme="minorHAnsi" w:eastAsia="Times New Roman" w:hAnsiTheme="minorHAnsi" w:cstheme="minorHAnsi"/>
                <w:sz w:val="24"/>
                <w:szCs w:val="24"/>
                <w:lang w:eastAsia="pl-PL"/>
              </w:rPr>
              <w:t>, pozostałe oferty – ilość punktów wyliczona według wzoru gdzie 1 pkt = 1%.</w:t>
            </w:r>
          </w:p>
          <w:p w14:paraId="30EAD83A" w14:textId="55D6FB51"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b/>
                <w:sz w:val="24"/>
                <w:szCs w:val="24"/>
                <w:lang w:eastAsia="pl-PL"/>
              </w:rPr>
              <w:t>Maksymalnie w tym kry</w:t>
            </w:r>
            <w:r w:rsidR="000F0FBD" w:rsidRPr="005D24F0">
              <w:rPr>
                <w:rFonts w:asciiTheme="minorHAnsi" w:eastAsia="Times New Roman" w:hAnsiTheme="minorHAnsi" w:cstheme="minorHAnsi"/>
                <w:b/>
                <w:sz w:val="24"/>
                <w:szCs w:val="24"/>
                <w:lang w:eastAsia="pl-PL"/>
              </w:rPr>
              <w:t>terium wykonawca może otrzymać 7</w:t>
            </w:r>
            <w:r w:rsidRPr="005D24F0">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5D24F0"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lastRenderedPageBreak/>
              <w:t>2</w:t>
            </w:r>
          </w:p>
        </w:tc>
        <w:tc>
          <w:tcPr>
            <w:tcW w:w="1769" w:type="dxa"/>
            <w:vAlign w:val="center"/>
          </w:tcPr>
          <w:p w14:paraId="3FC1E8DD" w14:textId="4C6E6C76" w:rsidR="00CA7318" w:rsidRPr="005D24F0" w:rsidRDefault="000F0FBD"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Okres</w:t>
            </w:r>
            <w:r w:rsidR="00CA7318" w:rsidRPr="005D24F0">
              <w:rPr>
                <w:rFonts w:asciiTheme="minorHAnsi" w:eastAsia="Times New Roman" w:hAnsiTheme="minorHAnsi" w:cstheme="minorHAnsi"/>
                <w:b/>
                <w:sz w:val="24"/>
                <w:szCs w:val="24"/>
                <w:lang w:eastAsia="pl-PL"/>
              </w:rPr>
              <w:t xml:space="preserve"> Rękojmi i Gwarancji</w:t>
            </w:r>
          </w:p>
        </w:tc>
        <w:tc>
          <w:tcPr>
            <w:tcW w:w="1134" w:type="dxa"/>
            <w:vAlign w:val="center"/>
          </w:tcPr>
          <w:p w14:paraId="0D0F4B97" w14:textId="2DF10220" w:rsidR="00CA7318" w:rsidRPr="005D24F0" w:rsidRDefault="000F0FBD"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1</w:t>
            </w:r>
            <w:r w:rsidR="00CA7318" w:rsidRPr="005D24F0">
              <w:rPr>
                <w:rFonts w:asciiTheme="minorHAnsi" w:eastAsia="Times New Roman" w:hAnsiTheme="minorHAnsi" w:cstheme="minorHAnsi"/>
                <w:b/>
                <w:sz w:val="24"/>
                <w:szCs w:val="24"/>
                <w:lang w:eastAsia="pl-PL"/>
              </w:rPr>
              <w:t>0%</w:t>
            </w:r>
          </w:p>
        </w:tc>
        <w:tc>
          <w:tcPr>
            <w:tcW w:w="6712" w:type="dxa"/>
          </w:tcPr>
          <w:p w14:paraId="4A0A9E05" w14:textId="77777777"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 za okres rękojmi i gwarancji wynoszący 60 miesięcy (5 lat) zamawiający przydzieli</w:t>
            </w:r>
            <w:r w:rsidRPr="005D24F0">
              <w:rPr>
                <w:rFonts w:asciiTheme="minorHAnsi" w:eastAsia="Times New Roman" w:hAnsiTheme="minorHAnsi" w:cstheme="minorHAnsi"/>
                <w:b/>
                <w:sz w:val="24"/>
                <w:szCs w:val="24"/>
              </w:rPr>
              <w:t xml:space="preserve"> 0 pkt.</w:t>
            </w:r>
          </w:p>
          <w:p w14:paraId="145D0727" w14:textId="2A517A8D"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 za wydłużenie okresu rękojmi i gwarancji do 72 miesięcy (6 lat) zamawiający przydzieli</w:t>
            </w:r>
            <w:r w:rsidR="000F0FBD" w:rsidRPr="005D24F0">
              <w:rPr>
                <w:rFonts w:asciiTheme="minorHAnsi" w:eastAsia="Times New Roman" w:hAnsiTheme="minorHAnsi" w:cstheme="minorHAnsi"/>
                <w:b/>
                <w:sz w:val="24"/>
                <w:szCs w:val="24"/>
              </w:rPr>
              <w:t xml:space="preserve"> 5</w:t>
            </w:r>
            <w:r w:rsidRPr="005D24F0">
              <w:rPr>
                <w:rFonts w:asciiTheme="minorHAnsi" w:eastAsia="Times New Roman" w:hAnsiTheme="minorHAnsi" w:cstheme="minorHAnsi"/>
                <w:b/>
                <w:sz w:val="24"/>
                <w:szCs w:val="24"/>
              </w:rPr>
              <w:t xml:space="preserve"> pkt.</w:t>
            </w:r>
          </w:p>
          <w:p w14:paraId="4FE814C5" w14:textId="09C99D5D"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w:t>
            </w:r>
            <w:r w:rsidRPr="005D24F0">
              <w:rPr>
                <w:rFonts w:asciiTheme="minorHAnsi" w:eastAsia="Times New Roman" w:hAnsiTheme="minorHAnsi" w:cstheme="minorHAnsi"/>
                <w:b/>
                <w:sz w:val="24"/>
                <w:szCs w:val="24"/>
              </w:rPr>
              <w:t xml:space="preserve"> </w:t>
            </w:r>
            <w:r w:rsidRPr="005D24F0">
              <w:rPr>
                <w:rFonts w:asciiTheme="minorHAnsi" w:eastAsia="Times New Roman" w:hAnsiTheme="minorHAnsi" w:cstheme="minorHAnsi"/>
                <w:sz w:val="24"/>
                <w:szCs w:val="24"/>
              </w:rPr>
              <w:t>za wydłużenie okresu rękojmi i gwarancji do 84 miesięcy (7 lat) zamawiający przydzieli</w:t>
            </w:r>
            <w:r w:rsidR="000F0FBD" w:rsidRPr="005D24F0">
              <w:rPr>
                <w:rFonts w:asciiTheme="minorHAnsi" w:eastAsia="Times New Roman" w:hAnsiTheme="minorHAnsi" w:cstheme="minorHAnsi"/>
                <w:b/>
                <w:sz w:val="24"/>
                <w:szCs w:val="24"/>
              </w:rPr>
              <w:t xml:space="preserve"> 1</w:t>
            </w:r>
            <w:r w:rsidRPr="005D24F0">
              <w:rPr>
                <w:rFonts w:asciiTheme="minorHAnsi" w:eastAsia="Times New Roman" w:hAnsiTheme="minorHAnsi" w:cstheme="minorHAnsi"/>
                <w:b/>
                <w:sz w:val="24"/>
                <w:szCs w:val="24"/>
              </w:rPr>
              <w:t>0 pkt.</w:t>
            </w:r>
          </w:p>
          <w:p w14:paraId="36712314" w14:textId="49D82B76" w:rsidR="00CA7318" w:rsidRPr="005D24F0" w:rsidRDefault="00CA7318" w:rsidP="00CA7318">
            <w:pPr>
              <w:spacing w:before="60"/>
              <w:jc w:val="both"/>
              <w:rPr>
                <w:rFonts w:asciiTheme="minorHAnsi" w:eastAsia="Times New Roman" w:hAnsiTheme="minorHAnsi" w:cstheme="minorHAnsi"/>
                <w:b/>
                <w:sz w:val="24"/>
                <w:szCs w:val="24"/>
              </w:rPr>
            </w:pPr>
            <w:r w:rsidRPr="005D24F0">
              <w:rPr>
                <w:rFonts w:asciiTheme="minorHAnsi" w:eastAsia="Times New Roman" w:hAnsiTheme="minorHAnsi" w:cstheme="minorHAnsi"/>
                <w:b/>
                <w:sz w:val="24"/>
                <w:szCs w:val="24"/>
              </w:rPr>
              <w:t>Maksymalnie w tym kry</w:t>
            </w:r>
            <w:r w:rsidR="000F0FBD" w:rsidRPr="005D24F0">
              <w:rPr>
                <w:rFonts w:asciiTheme="minorHAnsi" w:eastAsia="Times New Roman" w:hAnsiTheme="minorHAnsi" w:cstheme="minorHAnsi"/>
                <w:b/>
                <w:sz w:val="24"/>
                <w:szCs w:val="24"/>
              </w:rPr>
              <w:t>terium wykonawca może otrzymać 1</w:t>
            </w:r>
            <w:r w:rsidRPr="005D24F0">
              <w:rPr>
                <w:rFonts w:asciiTheme="minorHAnsi" w:eastAsia="Times New Roman" w:hAnsiTheme="minorHAnsi" w:cstheme="minorHAnsi"/>
                <w:b/>
                <w:sz w:val="24"/>
                <w:szCs w:val="24"/>
              </w:rPr>
              <w:t>0 pkt.</w:t>
            </w:r>
          </w:p>
        </w:tc>
      </w:tr>
      <w:tr w:rsidR="000F0FBD" w:rsidRPr="009C5032" w14:paraId="64F878BD" w14:textId="77777777" w:rsidTr="00BB4DD4">
        <w:trPr>
          <w:trHeight w:val="595"/>
        </w:trPr>
        <w:tc>
          <w:tcPr>
            <w:tcW w:w="426" w:type="dxa"/>
            <w:vAlign w:val="center"/>
          </w:tcPr>
          <w:p w14:paraId="020795BC" w14:textId="2B3CDF53" w:rsidR="000F0FBD" w:rsidRPr="005D24F0" w:rsidRDefault="000F0FBD" w:rsidP="000F0FBD">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3</w:t>
            </w:r>
          </w:p>
        </w:tc>
        <w:tc>
          <w:tcPr>
            <w:tcW w:w="1769" w:type="dxa"/>
            <w:vAlign w:val="center"/>
          </w:tcPr>
          <w:p w14:paraId="7807F54E" w14:textId="4FC08FCC" w:rsidR="000F0FBD" w:rsidRPr="005D24F0" w:rsidRDefault="000F0FBD" w:rsidP="000F0FBD">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Termin realizacji</w:t>
            </w:r>
          </w:p>
        </w:tc>
        <w:tc>
          <w:tcPr>
            <w:tcW w:w="1134" w:type="dxa"/>
            <w:vAlign w:val="center"/>
          </w:tcPr>
          <w:p w14:paraId="645AB164" w14:textId="1784214B" w:rsidR="000F0FBD" w:rsidRPr="005D24F0" w:rsidRDefault="000F0FBD" w:rsidP="000F0FBD">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20%</w:t>
            </w:r>
          </w:p>
        </w:tc>
        <w:tc>
          <w:tcPr>
            <w:tcW w:w="6712" w:type="dxa"/>
          </w:tcPr>
          <w:p w14:paraId="2AE0521C" w14:textId="48CCF3A6"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termin realizacji wynoszący </w:t>
            </w:r>
            <w:r w:rsidR="005D24F0" w:rsidRPr="005D24F0">
              <w:rPr>
                <w:rFonts w:asciiTheme="minorHAnsi" w:eastAsia="Times New Roman" w:hAnsiTheme="minorHAnsi" w:cstheme="minorHAnsi"/>
                <w:szCs w:val="24"/>
              </w:rPr>
              <w:t>150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0 pkt.</w:t>
            </w:r>
          </w:p>
          <w:p w14:paraId="7ABABB55" w14:textId="72F4133D"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skrócenie terminu realizacji do </w:t>
            </w:r>
            <w:r w:rsidR="005D24F0" w:rsidRPr="005D24F0">
              <w:rPr>
                <w:rFonts w:asciiTheme="minorHAnsi" w:eastAsia="Times New Roman" w:hAnsiTheme="minorHAnsi" w:cstheme="minorHAnsi"/>
                <w:szCs w:val="24"/>
              </w:rPr>
              <w:t>130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10 pkt</w:t>
            </w:r>
          </w:p>
          <w:p w14:paraId="1FBF8FA3" w14:textId="64B62026"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skrócenie terminu realizacji do </w:t>
            </w:r>
            <w:r w:rsidR="005D24F0" w:rsidRPr="005D24F0">
              <w:rPr>
                <w:rFonts w:asciiTheme="minorHAnsi" w:eastAsia="Times New Roman" w:hAnsiTheme="minorHAnsi" w:cstheme="minorHAnsi"/>
                <w:szCs w:val="24"/>
              </w:rPr>
              <w:t>110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20 pkt</w:t>
            </w:r>
          </w:p>
          <w:p w14:paraId="06542412" w14:textId="2E7FC36F" w:rsidR="000F0FBD" w:rsidRPr="005D24F0" w:rsidRDefault="000F0FBD" w:rsidP="000F0FBD">
            <w:pPr>
              <w:spacing w:line="320" w:lineRule="atLeast"/>
              <w:jc w:val="both"/>
              <w:rPr>
                <w:rFonts w:eastAsia="Times New Roman" w:cstheme="minorHAnsi"/>
                <w:sz w:val="24"/>
                <w:szCs w:val="24"/>
                <w:lang w:eastAsia="pl-PL"/>
              </w:rPr>
            </w:pPr>
            <w:r w:rsidRPr="005D24F0">
              <w:rPr>
                <w:rFonts w:asciiTheme="minorHAnsi" w:eastAsia="Times New Roman" w:hAnsiTheme="minorHAnsi" w:cstheme="minorHAnsi"/>
                <w:b/>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DA4A33"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DA4A33">
        <w:rPr>
          <w:rFonts w:cstheme="minorHAnsi"/>
          <w:bCs/>
          <w:color w:val="000000" w:themeColor="text1"/>
          <w:sz w:val="24"/>
          <w:szCs w:val="24"/>
        </w:rPr>
        <w:t>Wykonawcy, którego oferta została wybrana jako najkorzystniejsza</w:t>
      </w:r>
      <w:r w:rsidRPr="00DA4A33">
        <w:rPr>
          <w:rFonts w:cstheme="minorHAnsi"/>
          <w:color w:val="000000" w:themeColor="text1"/>
          <w:sz w:val="24"/>
          <w:szCs w:val="24"/>
        </w:rPr>
        <w:t xml:space="preserve"> zobowiązany jest do wniesienia zabezpieczenia należyteg</w:t>
      </w:r>
      <w:r w:rsidR="009274B6" w:rsidRPr="00DA4A33">
        <w:rPr>
          <w:rFonts w:cstheme="minorHAnsi"/>
          <w:color w:val="000000" w:themeColor="text1"/>
          <w:sz w:val="24"/>
          <w:szCs w:val="24"/>
        </w:rPr>
        <w:t xml:space="preserve">o wykonania umowy w wysokości </w:t>
      </w:r>
      <w:r w:rsidR="009274B6" w:rsidRPr="0082687D">
        <w:rPr>
          <w:rFonts w:cstheme="minorHAnsi"/>
          <w:b/>
          <w:color w:val="000000" w:themeColor="text1"/>
          <w:sz w:val="24"/>
          <w:szCs w:val="24"/>
        </w:rPr>
        <w:t>5</w:t>
      </w:r>
      <w:r w:rsidRPr="0082687D">
        <w:rPr>
          <w:rFonts w:cstheme="minorHAnsi"/>
          <w:b/>
          <w:color w:val="000000" w:themeColor="text1"/>
          <w:sz w:val="24"/>
          <w:szCs w:val="24"/>
        </w:rPr>
        <w:t xml:space="preserve"> %</w:t>
      </w:r>
      <w:r w:rsidRPr="00DA4A33">
        <w:rPr>
          <w:rFonts w:cstheme="minorHAnsi"/>
          <w:color w:val="000000" w:themeColor="text1"/>
          <w:sz w:val="24"/>
          <w:szCs w:val="24"/>
        </w:rPr>
        <w:t xml:space="preserve">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lastRenderedPageBreak/>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6"/>
      <w:footerReference w:type="default" r:id="rId2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8B7C" w14:textId="77777777" w:rsidR="00310744" w:rsidRDefault="00310744" w:rsidP="00790505">
      <w:pPr>
        <w:spacing w:line="240" w:lineRule="auto"/>
      </w:pPr>
      <w:r>
        <w:separator/>
      </w:r>
    </w:p>
  </w:endnote>
  <w:endnote w:type="continuationSeparator" w:id="0">
    <w:p w14:paraId="72822C2D" w14:textId="77777777" w:rsidR="00310744" w:rsidRDefault="00310744"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DC24" w14:textId="77777777" w:rsidR="00310744" w:rsidRDefault="00310744" w:rsidP="00790505">
      <w:pPr>
        <w:spacing w:line="240" w:lineRule="auto"/>
      </w:pPr>
      <w:r>
        <w:separator/>
      </w:r>
    </w:p>
  </w:footnote>
  <w:footnote w:type="continuationSeparator" w:id="0">
    <w:p w14:paraId="1212E167" w14:textId="77777777" w:rsidR="00310744" w:rsidRDefault="00310744"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67158DFC" w:rsidR="00D25465" w:rsidRPr="00956550" w:rsidRDefault="00221FBC" w:rsidP="00811AD6">
    <w:pPr>
      <w:pStyle w:val="Nagwek"/>
      <w:tabs>
        <w:tab w:val="clear" w:pos="4536"/>
        <w:tab w:val="clear" w:pos="9072"/>
        <w:tab w:val="center" w:pos="4535"/>
      </w:tabs>
    </w:pPr>
    <w:r w:rsidRPr="00B825B6">
      <w:rPr>
        <w:noProof/>
        <w:lang w:eastAsia="pl-PL"/>
      </w:rPr>
      <w:drawing>
        <wp:anchor distT="0" distB="0" distL="114300" distR="114300" simplePos="0" relativeHeight="251665408" behindDoc="0" locked="0" layoutInCell="1" allowOverlap="1" wp14:anchorId="40F4E5BF" wp14:editId="5E5F7492">
          <wp:simplePos x="0" y="0"/>
          <wp:positionH relativeFrom="column">
            <wp:posOffset>-647700</wp:posOffset>
          </wp:positionH>
          <wp:positionV relativeFrom="paragraph">
            <wp:posOffset>-343535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EF032B3"/>
    <w:multiLevelType w:val="hybridMultilevel"/>
    <w:tmpl w:val="9910994A"/>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3"/>
  </w:num>
  <w:num w:numId="2">
    <w:abstractNumId w:val="29"/>
  </w:num>
  <w:num w:numId="3">
    <w:abstractNumId w:val="20"/>
  </w:num>
  <w:num w:numId="4">
    <w:abstractNumId w:val="26"/>
  </w:num>
  <w:num w:numId="5">
    <w:abstractNumId w:val="5"/>
  </w:num>
  <w:num w:numId="6">
    <w:abstractNumId w:val="0"/>
  </w:num>
  <w:num w:numId="7">
    <w:abstractNumId w:val="17"/>
  </w:num>
  <w:num w:numId="8">
    <w:abstractNumId w:val="14"/>
  </w:num>
  <w:num w:numId="9">
    <w:abstractNumId w:val="16"/>
  </w:num>
  <w:num w:numId="10">
    <w:abstractNumId w:val="8"/>
  </w:num>
  <w:num w:numId="11">
    <w:abstractNumId w:val="2"/>
  </w:num>
  <w:num w:numId="12">
    <w:abstractNumId w:val="38"/>
  </w:num>
  <w:num w:numId="13">
    <w:abstractNumId w:val="19"/>
  </w:num>
  <w:num w:numId="14">
    <w:abstractNumId w:val="24"/>
  </w:num>
  <w:num w:numId="15">
    <w:abstractNumId w:val="4"/>
  </w:num>
  <w:num w:numId="16">
    <w:abstractNumId w:val="35"/>
  </w:num>
  <w:num w:numId="17">
    <w:abstractNumId w:val="1"/>
  </w:num>
  <w:num w:numId="18">
    <w:abstractNumId w:val="32"/>
  </w:num>
  <w:num w:numId="19">
    <w:abstractNumId w:val="11"/>
  </w:num>
  <w:num w:numId="20">
    <w:abstractNumId w:val="3"/>
  </w:num>
  <w:num w:numId="21">
    <w:abstractNumId w:val="15"/>
  </w:num>
  <w:num w:numId="22">
    <w:abstractNumId w:val="25"/>
  </w:num>
  <w:num w:numId="23">
    <w:abstractNumId w:val="40"/>
  </w:num>
  <w:num w:numId="24">
    <w:abstractNumId w:val="27"/>
  </w:num>
  <w:num w:numId="25">
    <w:abstractNumId w:val="31"/>
  </w:num>
  <w:num w:numId="26">
    <w:abstractNumId w:val="12"/>
  </w:num>
  <w:num w:numId="27">
    <w:abstractNumId w:val="6"/>
  </w:num>
  <w:num w:numId="28">
    <w:abstractNumId w:val="23"/>
  </w:num>
  <w:num w:numId="29">
    <w:abstractNumId w:val="39"/>
  </w:num>
  <w:num w:numId="30">
    <w:abstractNumId w:val="28"/>
  </w:num>
  <w:num w:numId="31">
    <w:abstractNumId w:val="7"/>
  </w:num>
  <w:num w:numId="32">
    <w:abstractNumId w:val="37"/>
  </w:num>
  <w:num w:numId="33">
    <w:abstractNumId w:val="30"/>
  </w:num>
  <w:num w:numId="34">
    <w:abstractNumId w:val="13"/>
  </w:num>
  <w:num w:numId="35">
    <w:abstractNumId w:val="22"/>
  </w:num>
  <w:num w:numId="36">
    <w:abstractNumId w:val="18"/>
  </w:num>
  <w:num w:numId="37">
    <w:abstractNumId w:val="21"/>
  </w:num>
  <w:num w:numId="38">
    <w:abstractNumId w:val="36"/>
  </w:num>
  <w:num w:numId="39">
    <w:abstractNumId w:val="9"/>
  </w:num>
  <w:num w:numId="40">
    <w:abstractNumId w:val="10"/>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5147A"/>
    <w:rsid w:val="00063633"/>
    <w:rsid w:val="00067C2A"/>
    <w:rsid w:val="00094BC3"/>
    <w:rsid w:val="0009529C"/>
    <w:rsid w:val="000A223A"/>
    <w:rsid w:val="000A523A"/>
    <w:rsid w:val="000B1242"/>
    <w:rsid w:val="000B728A"/>
    <w:rsid w:val="000C47CC"/>
    <w:rsid w:val="000F03A0"/>
    <w:rsid w:val="000F0FBD"/>
    <w:rsid w:val="000F1FC4"/>
    <w:rsid w:val="000F6AEE"/>
    <w:rsid w:val="00145BC4"/>
    <w:rsid w:val="001D1495"/>
    <w:rsid w:val="001D3A5C"/>
    <w:rsid w:val="001D5BDC"/>
    <w:rsid w:val="002100D9"/>
    <w:rsid w:val="00214E4E"/>
    <w:rsid w:val="0021664F"/>
    <w:rsid w:val="00221FBC"/>
    <w:rsid w:val="00222DB2"/>
    <w:rsid w:val="002353E6"/>
    <w:rsid w:val="00236EDB"/>
    <w:rsid w:val="00242433"/>
    <w:rsid w:val="002539CC"/>
    <w:rsid w:val="00264DF6"/>
    <w:rsid w:val="002667A2"/>
    <w:rsid w:val="002672A4"/>
    <w:rsid w:val="002B228A"/>
    <w:rsid w:val="002B6F68"/>
    <w:rsid w:val="002C4A91"/>
    <w:rsid w:val="002E5C18"/>
    <w:rsid w:val="002E7CAD"/>
    <w:rsid w:val="00303B53"/>
    <w:rsid w:val="00310744"/>
    <w:rsid w:val="00326900"/>
    <w:rsid w:val="003341A2"/>
    <w:rsid w:val="00336B23"/>
    <w:rsid w:val="0034208E"/>
    <w:rsid w:val="003602EC"/>
    <w:rsid w:val="003612BA"/>
    <w:rsid w:val="00376D20"/>
    <w:rsid w:val="0037752E"/>
    <w:rsid w:val="00381EF3"/>
    <w:rsid w:val="003926A1"/>
    <w:rsid w:val="003A112D"/>
    <w:rsid w:val="003A243D"/>
    <w:rsid w:val="003B2386"/>
    <w:rsid w:val="003C10FA"/>
    <w:rsid w:val="003E2FC0"/>
    <w:rsid w:val="00401D09"/>
    <w:rsid w:val="00422BA6"/>
    <w:rsid w:val="004277A4"/>
    <w:rsid w:val="0043675D"/>
    <w:rsid w:val="00464237"/>
    <w:rsid w:val="004837FA"/>
    <w:rsid w:val="00484019"/>
    <w:rsid w:val="00490728"/>
    <w:rsid w:val="004961DE"/>
    <w:rsid w:val="004A5510"/>
    <w:rsid w:val="004A5FB9"/>
    <w:rsid w:val="004D3276"/>
    <w:rsid w:val="004D5F2E"/>
    <w:rsid w:val="004E2BEB"/>
    <w:rsid w:val="004F7397"/>
    <w:rsid w:val="0050064F"/>
    <w:rsid w:val="00511794"/>
    <w:rsid w:val="005244F7"/>
    <w:rsid w:val="00525F73"/>
    <w:rsid w:val="005273D0"/>
    <w:rsid w:val="00543365"/>
    <w:rsid w:val="00546B62"/>
    <w:rsid w:val="005627D8"/>
    <w:rsid w:val="0056419A"/>
    <w:rsid w:val="00564A74"/>
    <w:rsid w:val="005741EF"/>
    <w:rsid w:val="005748C1"/>
    <w:rsid w:val="0058413E"/>
    <w:rsid w:val="005A4986"/>
    <w:rsid w:val="005B5127"/>
    <w:rsid w:val="005D24F0"/>
    <w:rsid w:val="005E1CAA"/>
    <w:rsid w:val="005E6D54"/>
    <w:rsid w:val="00610C06"/>
    <w:rsid w:val="00645A89"/>
    <w:rsid w:val="00661247"/>
    <w:rsid w:val="00670948"/>
    <w:rsid w:val="00681EEF"/>
    <w:rsid w:val="0069270D"/>
    <w:rsid w:val="006D2376"/>
    <w:rsid w:val="006D2671"/>
    <w:rsid w:val="00700FA0"/>
    <w:rsid w:val="00726652"/>
    <w:rsid w:val="0075276D"/>
    <w:rsid w:val="00760CF8"/>
    <w:rsid w:val="00790505"/>
    <w:rsid w:val="007C2366"/>
    <w:rsid w:val="007C4B87"/>
    <w:rsid w:val="007D1E02"/>
    <w:rsid w:val="007D4892"/>
    <w:rsid w:val="00810463"/>
    <w:rsid w:val="0082687D"/>
    <w:rsid w:val="00842B93"/>
    <w:rsid w:val="008439CA"/>
    <w:rsid w:val="00860236"/>
    <w:rsid w:val="008828BC"/>
    <w:rsid w:val="008852F9"/>
    <w:rsid w:val="00892536"/>
    <w:rsid w:val="008D72E2"/>
    <w:rsid w:val="008E2654"/>
    <w:rsid w:val="008F2C8E"/>
    <w:rsid w:val="008F5446"/>
    <w:rsid w:val="00910BE8"/>
    <w:rsid w:val="00921E19"/>
    <w:rsid w:val="009274B6"/>
    <w:rsid w:val="0093645B"/>
    <w:rsid w:val="009471EE"/>
    <w:rsid w:val="00947215"/>
    <w:rsid w:val="0097687A"/>
    <w:rsid w:val="00992CE9"/>
    <w:rsid w:val="009B4B6D"/>
    <w:rsid w:val="009B7BA2"/>
    <w:rsid w:val="009C5032"/>
    <w:rsid w:val="00A04151"/>
    <w:rsid w:val="00A3299B"/>
    <w:rsid w:val="00A35E67"/>
    <w:rsid w:val="00A40984"/>
    <w:rsid w:val="00A56AB7"/>
    <w:rsid w:val="00A66776"/>
    <w:rsid w:val="00A830AF"/>
    <w:rsid w:val="00A8348B"/>
    <w:rsid w:val="00A97531"/>
    <w:rsid w:val="00AA7674"/>
    <w:rsid w:val="00AC3543"/>
    <w:rsid w:val="00AE5373"/>
    <w:rsid w:val="00AF0D85"/>
    <w:rsid w:val="00B454EE"/>
    <w:rsid w:val="00B6247E"/>
    <w:rsid w:val="00B70AB9"/>
    <w:rsid w:val="00B825B6"/>
    <w:rsid w:val="00B83F90"/>
    <w:rsid w:val="00B84DD9"/>
    <w:rsid w:val="00BA1852"/>
    <w:rsid w:val="00BA42E5"/>
    <w:rsid w:val="00BB4DD4"/>
    <w:rsid w:val="00BD290B"/>
    <w:rsid w:val="00BD6CAC"/>
    <w:rsid w:val="00BF3E8B"/>
    <w:rsid w:val="00C12C31"/>
    <w:rsid w:val="00C1454B"/>
    <w:rsid w:val="00C76952"/>
    <w:rsid w:val="00CA2785"/>
    <w:rsid w:val="00CA7318"/>
    <w:rsid w:val="00CC09DB"/>
    <w:rsid w:val="00CC529A"/>
    <w:rsid w:val="00CD2300"/>
    <w:rsid w:val="00CD4063"/>
    <w:rsid w:val="00CD511D"/>
    <w:rsid w:val="00D23DFB"/>
    <w:rsid w:val="00D27C34"/>
    <w:rsid w:val="00D332B7"/>
    <w:rsid w:val="00D9702A"/>
    <w:rsid w:val="00DA4A33"/>
    <w:rsid w:val="00DA4C37"/>
    <w:rsid w:val="00DC315A"/>
    <w:rsid w:val="00DF5B5F"/>
    <w:rsid w:val="00E03A55"/>
    <w:rsid w:val="00E03D57"/>
    <w:rsid w:val="00E440AB"/>
    <w:rsid w:val="00E50657"/>
    <w:rsid w:val="00E66817"/>
    <w:rsid w:val="00E94F66"/>
    <w:rsid w:val="00EA33CE"/>
    <w:rsid w:val="00EB5B84"/>
    <w:rsid w:val="00EC07C4"/>
    <w:rsid w:val="00ED4ECC"/>
    <w:rsid w:val="00F2167D"/>
    <w:rsid w:val="00F45CC1"/>
    <w:rsid w:val="00F60A58"/>
    <w:rsid w:val="00F62F04"/>
    <w:rsid w:val="00F72E2A"/>
    <w:rsid w:val="00F73BC5"/>
    <w:rsid w:val="00F84944"/>
    <w:rsid w:val="00F90349"/>
    <w:rsid w:val="00FA0BF5"/>
    <w:rsid w:val="00FB0639"/>
    <w:rsid w:val="00FB580D"/>
    <w:rsid w:val="00FB607C"/>
    <w:rsid w:val="00FB7713"/>
    <w:rsid w:val="00FD75C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paragraph" w:customStyle="1" w:styleId="gwp3b879dd3msonormal">
    <w:name w:val="gwp3b879dd3_msonormal"/>
    <w:basedOn w:val="Normalny"/>
    <w:rsid w:val="003C10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link w:val="pktZnak"/>
    <w:rsid w:val="00BA42E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BA42E5"/>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683">
      <w:bodyDiv w:val="1"/>
      <w:marLeft w:val="0"/>
      <w:marRight w:val="0"/>
      <w:marTop w:val="0"/>
      <w:marBottom w:val="0"/>
      <w:divBdr>
        <w:top w:val="none" w:sz="0" w:space="0" w:color="auto"/>
        <w:left w:val="none" w:sz="0" w:space="0" w:color="auto"/>
        <w:bottom w:val="none" w:sz="0" w:space="0" w:color="auto"/>
        <w:right w:val="none" w:sz="0" w:space="0" w:color="auto"/>
      </w:divBdr>
    </w:div>
    <w:div w:id="1638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claio.poznan.pl" TargetMode="External"/><Relationship Id="rId12" Type="http://schemas.openxmlformats.org/officeDocument/2006/relationships/hyperlink" Target="mailto:kamil.fraczek@claio.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6735</Words>
  <Characters>40413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2022-06-23T07:06:00Z</dcterms:created>
  <dcterms:modified xsi:type="dcterms:W3CDTF">2022-06-23T07:07:00Z</dcterms:modified>
</cp:coreProperties>
</file>