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nr 1</w:t>
      </w:r>
    </w:p>
    <w:p w:rsidR="00280442" w:rsidRDefault="00DD0733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Czy Zamawiający wyrazi zgodę na podanie ceny jednostkowej za 1 szt. wyrobów z dokładnością do 3 lub 4 miejsc po przecinku?  Dotyczy pakietu na </w:t>
      </w:r>
      <w:r>
        <w:rPr>
          <w:rFonts w:ascii="Tahoma" w:hAnsi="Tahoma" w:cs="Tahoma"/>
        </w:rPr>
        <w:t>szkiełka</w:t>
      </w:r>
    </w:p>
    <w:p w:rsidR="00280442" w:rsidRDefault="00DD0733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orzeczeniem zespołu Arbitrów – sygn. akt UZP/ZO/0-2546/06 dopuszcza się podawanie cen z dokładnością do trzech a nawet 4 m-c po przecinku, dla wyrobów masowych, wówczas, cena jednostkowa jest elementem kalkulacyjnym ceny wynikowej, a nie</w:t>
      </w:r>
      <w:r>
        <w:rPr>
          <w:rFonts w:ascii="Tahoma" w:hAnsi="Tahoma" w:cs="Tahoma"/>
        </w:rPr>
        <w:t xml:space="preserve"> ceną transakcyjną. </w:t>
      </w:r>
    </w:p>
    <w:p w:rsidR="009E3789" w:rsidRPr="009E3789" w:rsidRDefault="009E3789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</w:rPr>
      </w:pPr>
      <w:r w:rsidRPr="009E3789">
        <w:rPr>
          <w:rFonts w:ascii="Tahoma" w:hAnsi="Tahoma" w:cs="Tahoma"/>
          <w:b/>
        </w:rPr>
        <w:t>Odpowiedź Zamawiającego:</w:t>
      </w:r>
    </w:p>
    <w:p w:rsidR="009E3789" w:rsidRPr="00A45D84" w:rsidRDefault="009E3789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dopuszcza, z zastrzeżeniem, że cena oferty  zostanie podania z dokładnością do 2 miejsc po przecinku.</w:t>
      </w: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nr 2</w:t>
      </w: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b/>
          <w:bCs/>
          <w:color w:val="C9211E"/>
        </w:rPr>
      </w:pPr>
      <w:r>
        <w:rPr>
          <w:rFonts w:ascii="Tahoma" w:hAnsi="Tahoma" w:cs="Tahoma"/>
        </w:rPr>
        <w:t>Celem usprawnienia procesu realizacji umowy zwracamy się do Zamawiającego czy przewiduje taką możliwość, aby po podpisaniu umowy zobowiązał się do przekazywania opiekunowi handlowemu/wykonawcy przewidywalnego - orientacyjn</w:t>
      </w:r>
      <w:r>
        <w:rPr>
          <w:rFonts w:ascii="Tahoma" w:hAnsi="Tahoma" w:cs="Tahoma"/>
        </w:rPr>
        <w:t>ego w okresie kwartalnym/miesięcznym harmonogramu oczekiwanych dostaw/zamówień? Pozwoli to Wykonawcy w odpowiednim czasie zarezerwować wymagany do</w:t>
      </w:r>
      <w:r w:rsidR="00404516">
        <w:rPr>
          <w:rFonts w:ascii="Tahoma" w:hAnsi="Tahoma" w:cs="Tahoma"/>
        </w:rPr>
        <w:t xml:space="preserve">stawą towar dla Zamawiającego. </w:t>
      </w:r>
    </w:p>
    <w:p w:rsidR="009E3789" w:rsidRDefault="009E3789" w:rsidP="009E3789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</w:rPr>
      </w:pPr>
      <w:r w:rsidRPr="009E3789">
        <w:rPr>
          <w:rFonts w:ascii="Tahoma" w:hAnsi="Tahoma" w:cs="Tahoma"/>
          <w:b/>
        </w:rPr>
        <w:t>Odpowiedź Zamawiającego:</w:t>
      </w:r>
    </w:p>
    <w:p w:rsidR="009E3789" w:rsidRPr="00A45D84" w:rsidRDefault="009E3789" w:rsidP="009E3789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nie przewiduje takiej możliwości.</w:t>
      </w: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nr 3</w:t>
      </w:r>
    </w:p>
    <w:p w:rsidR="00280442" w:rsidRDefault="00DD0733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Zamawiający może zagwarantować realizację przedmiotu zamó</w:t>
      </w:r>
      <w:r>
        <w:rPr>
          <w:rFonts w:ascii="Tahoma" w:hAnsi="Tahoma" w:cs="Tahoma"/>
        </w:rPr>
        <w:t>wienia na poziomie nie mniejszym niż 80% ilości wyszczególnionych w ofercie? Pozytywna odpowiedź na powyższe pytanie ma istotne znaczenie dla odpowiedniej kalkulacji oferowanej ceny. Zapewnieniem przestrzegania zasady uczciwej konkurencji będzie określenie</w:t>
      </w:r>
      <w:r>
        <w:rPr>
          <w:rFonts w:ascii="Tahoma" w:hAnsi="Tahoma" w:cs="Tahoma"/>
        </w:rPr>
        <w:t xml:space="preserve"> przez Zamawiającego gwarantowanego poziomu zamówienia publicznego, który zostanie na pewno zrealizowany. </w:t>
      </w:r>
    </w:p>
    <w:p w:rsidR="0005153B" w:rsidRPr="009E3789" w:rsidRDefault="0005153B" w:rsidP="0005153B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</w:rPr>
      </w:pPr>
      <w:r w:rsidRPr="009E3789">
        <w:rPr>
          <w:rFonts w:ascii="Tahoma" w:hAnsi="Tahoma" w:cs="Tahoma"/>
          <w:b/>
        </w:rPr>
        <w:t>Odpowiedź Zamawiającego:</w:t>
      </w:r>
    </w:p>
    <w:p w:rsidR="0005153B" w:rsidRPr="00A45D84" w:rsidRDefault="0005153B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może zagwarantować realizację przedmiotu zamówienia na poziomie nie mniejszym niż 70% ilości wyszczególnionych w ofercie.</w:t>
      </w:r>
    </w:p>
    <w:p w:rsidR="00B149B0" w:rsidRDefault="00B149B0">
      <w:pPr>
        <w:spacing w:line="360" w:lineRule="auto"/>
        <w:ind w:right="-2"/>
        <w:jc w:val="both"/>
        <w:rPr>
          <w:rFonts w:ascii="Tahoma" w:hAnsi="Tahoma" w:cs="Tahoma"/>
          <w:b/>
        </w:rPr>
      </w:pP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Pytanie nr 4</w:t>
      </w:r>
    </w:p>
    <w:p w:rsidR="00280442" w:rsidRDefault="00DD0733">
      <w:pPr>
        <w:pStyle w:val="Tekstpodstawowywcity3"/>
        <w:spacing w:line="36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Zważywszy na doniosłe i nieodwracalne skutki prawne rozwiązania umowy, celowe jest, aby przed rozwiązaniem umowy przez Zamawiającego wyk</w:t>
      </w:r>
      <w:r>
        <w:rPr>
          <w:rFonts w:ascii="Tahoma" w:hAnsi="Tahoma" w:cs="Tahoma"/>
          <w:sz w:val="22"/>
          <w:szCs w:val="22"/>
        </w:rPr>
        <w:t>onawca został wezwany do należytego wykonywania umowy. Takie wezwanie najprawdopodobniej wystarczająco zmobilizuje wykonawcę do należytego wykonywania umowy i pozwoli uniknąć rozwiązania umowy, a tym samym uniknąć skutków rozwiązania umowy, które są niekor</w:t>
      </w:r>
      <w:r>
        <w:rPr>
          <w:rFonts w:ascii="Tahoma" w:hAnsi="Tahoma" w:cs="Tahoma"/>
          <w:sz w:val="22"/>
          <w:szCs w:val="22"/>
        </w:rPr>
        <w:t>zystne dla obu stron. W związku z powyższym zwracamy się o wprowadzenie dodatkowego zapisu w umowie uwzględniającego wcześniejsze wezwanie Wykonawcy do należytego wykonania umowy.</w:t>
      </w:r>
    </w:p>
    <w:p w:rsidR="00B149B0" w:rsidRPr="009E3789" w:rsidRDefault="00B149B0" w:rsidP="00B149B0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</w:rPr>
      </w:pPr>
      <w:r w:rsidRPr="009E3789">
        <w:rPr>
          <w:rFonts w:ascii="Tahoma" w:hAnsi="Tahoma" w:cs="Tahoma"/>
          <w:b/>
        </w:rPr>
        <w:t>Odpowiedź Zamawiającego:</w:t>
      </w:r>
    </w:p>
    <w:p w:rsidR="00B149B0" w:rsidRPr="00A45D84" w:rsidRDefault="00B149B0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nie dopuszcza.</w:t>
      </w:r>
    </w:p>
    <w:p w:rsidR="00280442" w:rsidRDefault="00DD0733">
      <w:pPr>
        <w:pStyle w:val="Tekstpodstawowywcity3"/>
        <w:spacing w:line="360" w:lineRule="auto"/>
        <w:ind w:left="0" w:right="-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Pytanie nr 5</w:t>
      </w:r>
    </w:p>
    <w:p w:rsidR="00280442" w:rsidRDefault="00DD0733">
      <w:pPr>
        <w:pStyle w:val="Tekstpodstawowywcity3"/>
        <w:spacing w:line="36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Prosimy o modyfikację zapisów umowy w taki sposób, aby wysokość</w:t>
      </w:r>
      <w:r>
        <w:rPr>
          <w:rFonts w:ascii="Tahoma" w:hAnsi="Tahoma" w:cs="Tahoma"/>
          <w:sz w:val="22"/>
          <w:szCs w:val="22"/>
        </w:rPr>
        <w:t xml:space="preserve"> kary umownej naliczana była od wartości netto a nie brutto. VAT jest należnością publicznoprawną, którą wykonawca jest zobowiązany odprowadzić do urzędu skarbowego. Ponadto sama kwota podatku VAT wliczona do ceny oferty nie ma wpływu na korzyści ekonomicz</w:t>
      </w:r>
      <w:r>
        <w:rPr>
          <w:rFonts w:ascii="Tahoma" w:hAnsi="Tahoma" w:cs="Tahoma"/>
          <w:sz w:val="22"/>
          <w:szCs w:val="22"/>
        </w:rPr>
        <w:t>ne osiągane przez wykonawcę z tytułu wykonania zamówienia. </w:t>
      </w:r>
    </w:p>
    <w:p w:rsidR="00B149B0" w:rsidRPr="009E3789" w:rsidRDefault="00B149B0" w:rsidP="00B149B0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</w:rPr>
      </w:pPr>
      <w:r w:rsidRPr="009E3789">
        <w:rPr>
          <w:rFonts w:ascii="Tahoma" w:hAnsi="Tahoma" w:cs="Tahoma"/>
          <w:b/>
        </w:rPr>
        <w:t>Odpowiedź Zamawiającego:</w:t>
      </w:r>
    </w:p>
    <w:p w:rsidR="00B149B0" w:rsidRPr="00A45D84" w:rsidRDefault="00B149B0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nie dopuszcza.</w:t>
      </w: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nr 6</w:t>
      </w: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Dotyczy wzoru umowy:</w:t>
      </w: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związku z tym iż  zgodnie art. 431 ustawy PZP zarówno wykonawca jak i Zamawiający obowiązani są współdziałać przy wykonywaniu umowy w celu należytej realizacji </w:t>
      </w:r>
      <w:r>
        <w:rPr>
          <w:rFonts w:ascii="Tahoma" w:hAnsi="Tahoma" w:cs="Tahoma"/>
        </w:rPr>
        <w:t xml:space="preserve"> zamówienia Wykonawca zwraca się z wnioskiem do Zamawiającego o dodanie zapisów projektu umowy mając na względzie zgodną z prawem i równorzędną relację łączącą Zamawiającego z Wykonawcą o poniższej treści: </w:t>
      </w: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Zamawiający zapłaci Wykonawcy kary umowne za: ods</w:t>
      </w:r>
      <w:r>
        <w:rPr>
          <w:rFonts w:ascii="Tahoma" w:hAnsi="Tahoma" w:cs="Tahoma"/>
          <w:i/>
        </w:rPr>
        <w:t>tąpienie od umowy lub jej rozwiązanie z powodu okoliczności, za które odpowiada Zamawiający, w wysokości 10 % niezrealizowanej wartości netto umowy.</w:t>
      </w: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Wskazany zapis jest istotny dla należytej realizacji zamówienia publicznego oraz  współpracy pomiędzy Zamaw</w:t>
      </w:r>
      <w:r>
        <w:rPr>
          <w:rFonts w:ascii="Tahoma" w:hAnsi="Tahoma" w:cs="Tahoma"/>
        </w:rPr>
        <w:t>iający a Wykonawcą. W stosunkach cywilnoprawnych bardzo ważna jest równowaga pomiędzy obiema stronami umowy oraz wzajemne kształtowanie jej postanowień w granicach zasady swobody umów (art. 353</w:t>
      </w:r>
      <w:r>
        <w:rPr>
          <w:rFonts w:ascii="Tahoma" w:hAnsi="Tahoma" w:cs="Tahoma"/>
          <w:vertAlign w:val="superscript"/>
        </w:rPr>
        <w:t xml:space="preserve">1 </w:t>
      </w:r>
      <w:r>
        <w:rPr>
          <w:rFonts w:ascii="Tahoma" w:hAnsi="Tahoma" w:cs="Tahoma"/>
        </w:rPr>
        <w:t xml:space="preserve">KC), pozwalające na uznanie wykonawcy za partnera, szanujące </w:t>
      </w:r>
      <w:r>
        <w:rPr>
          <w:rFonts w:ascii="Tahoma" w:hAnsi="Tahoma" w:cs="Tahoma"/>
        </w:rPr>
        <w:t xml:space="preserve">jego podstawowe prawa i pozwalające na </w:t>
      </w:r>
      <w:r>
        <w:rPr>
          <w:rFonts w:ascii="Tahoma" w:eastAsia="Times New Roman" w:hAnsi="Tahoma" w:cs="Tahoma"/>
          <w:color w:val="000000"/>
          <w:lang w:eastAsia="pl-PL"/>
        </w:rPr>
        <w:t>zrównoważone i partnerskie relacje między zamawiającym i wykonawcą.</w:t>
      </w:r>
      <w:r>
        <w:rPr>
          <w:rFonts w:ascii="Tahoma" w:hAnsi="Tahoma" w:cs="Tahoma"/>
        </w:rPr>
        <w:t xml:space="preserve"> </w:t>
      </w:r>
    </w:p>
    <w:p w:rsidR="00AB0DD7" w:rsidRPr="009E3789" w:rsidRDefault="00AB0DD7" w:rsidP="00AB0DD7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</w:rPr>
      </w:pPr>
      <w:r w:rsidRPr="009E3789">
        <w:rPr>
          <w:rFonts w:ascii="Tahoma" w:hAnsi="Tahoma" w:cs="Tahoma"/>
          <w:b/>
        </w:rPr>
        <w:t>Odpowiedź Zamawiającego:</w:t>
      </w:r>
    </w:p>
    <w:p w:rsidR="00AB0DD7" w:rsidRPr="00A45D84" w:rsidRDefault="00AB0DD7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nie dopuszcza.</w:t>
      </w:r>
    </w:p>
    <w:p w:rsidR="00F729B9" w:rsidRDefault="00F729B9">
      <w:pPr>
        <w:spacing w:line="360" w:lineRule="auto"/>
        <w:ind w:right="-2"/>
        <w:jc w:val="both"/>
        <w:rPr>
          <w:rFonts w:ascii="Tahoma" w:hAnsi="Tahoma" w:cs="Tahoma"/>
        </w:rPr>
      </w:pPr>
    </w:p>
    <w:p w:rsidR="00280442" w:rsidRDefault="00DD0733">
      <w:pPr>
        <w:spacing w:line="360" w:lineRule="auto"/>
        <w:ind w:right="-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 handlowe:</w:t>
      </w:r>
    </w:p>
    <w:p w:rsidR="00280442" w:rsidRPr="008C7CC7" w:rsidRDefault="00DD0733" w:rsidP="003F72F4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  <w:r w:rsidRPr="008C7CC7">
        <w:rPr>
          <w:rFonts w:ascii="Tahoma" w:eastAsiaTheme="minorHAnsi" w:hAnsi="Tahoma" w:cs="Tahoma"/>
          <w:lang w:eastAsia="en-US"/>
        </w:rPr>
        <w:t>Dotyczy Części nr 1. Poz. 7. Zwracamy się z prośbą o dopuszczenie kasetek w opakowaniach po 500 sztuk z odp</w:t>
      </w:r>
      <w:r w:rsidR="002B32E9" w:rsidRPr="008C7CC7">
        <w:rPr>
          <w:rFonts w:ascii="Tahoma" w:eastAsiaTheme="minorHAnsi" w:hAnsi="Tahoma" w:cs="Tahoma"/>
          <w:lang w:eastAsia="en-US"/>
        </w:rPr>
        <w:t xml:space="preserve">owiednim przeliczeniem ilości. </w:t>
      </w:r>
    </w:p>
    <w:p w:rsidR="002B32E9" w:rsidRPr="008C7CC7" w:rsidRDefault="002B32E9" w:rsidP="003F72F4">
      <w:pPr>
        <w:tabs>
          <w:tab w:val="left" w:pos="1035"/>
        </w:tabs>
        <w:spacing w:after="0" w:line="360" w:lineRule="auto"/>
        <w:ind w:right="-2"/>
        <w:jc w:val="both"/>
        <w:rPr>
          <w:rFonts w:ascii="Tahoma" w:hAnsi="Tahoma" w:cs="Tahoma"/>
          <w:b/>
        </w:rPr>
      </w:pPr>
      <w:r w:rsidRPr="008C7CC7">
        <w:rPr>
          <w:rFonts w:ascii="Tahoma" w:hAnsi="Tahoma" w:cs="Tahoma"/>
          <w:b/>
        </w:rPr>
        <w:t>Odpowiedź Zamawiającego:</w:t>
      </w:r>
    </w:p>
    <w:p w:rsidR="002B32E9" w:rsidRPr="00A45D84" w:rsidRDefault="002B32E9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dopuszcza.</w:t>
      </w:r>
    </w:p>
    <w:p w:rsidR="003F72F4" w:rsidRPr="008C7CC7" w:rsidRDefault="003F72F4" w:rsidP="002B32E9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2B32E9" w:rsidRPr="008C7CC7" w:rsidRDefault="002B32E9" w:rsidP="002B32E9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280442" w:rsidRPr="008C7CC7" w:rsidRDefault="00DD0733" w:rsidP="003F7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  <w:r w:rsidRPr="008C7CC7">
        <w:rPr>
          <w:rFonts w:ascii="Tahoma" w:eastAsiaTheme="minorHAnsi" w:hAnsi="Tahoma" w:cs="Tahoma"/>
          <w:lang w:eastAsia="en-US"/>
        </w:rPr>
        <w:t>Dotyczy części nr 1, poz.10. Zwracamy się z prośbą o dopuszczenie medium do przymrażania w kriostacie, bezbarwneg</w:t>
      </w:r>
      <w:r w:rsidR="002B32E9" w:rsidRPr="008C7CC7">
        <w:rPr>
          <w:rFonts w:ascii="Tahoma" w:eastAsiaTheme="minorHAnsi" w:hAnsi="Tahoma" w:cs="Tahoma"/>
          <w:lang w:eastAsia="en-US"/>
        </w:rPr>
        <w:t xml:space="preserve">o, o pojemności 120 ml. </w:t>
      </w:r>
    </w:p>
    <w:p w:rsidR="002B32E9" w:rsidRPr="008C7CC7" w:rsidRDefault="002B32E9" w:rsidP="003F72F4">
      <w:pPr>
        <w:tabs>
          <w:tab w:val="left" w:pos="1035"/>
        </w:tabs>
        <w:spacing w:after="0" w:line="360" w:lineRule="auto"/>
        <w:ind w:right="-2"/>
        <w:jc w:val="both"/>
        <w:rPr>
          <w:rFonts w:ascii="Tahoma" w:hAnsi="Tahoma" w:cs="Tahoma"/>
          <w:b/>
        </w:rPr>
      </w:pPr>
      <w:r w:rsidRPr="008C7CC7">
        <w:rPr>
          <w:rFonts w:ascii="Tahoma" w:hAnsi="Tahoma" w:cs="Tahoma"/>
          <w:b/>
        </w:rPr>
        <w:t>Odpowiedź Zamawiającego:</w:t>
      </w:r>
    </w:p>
    <w:p w:rsidR="002B32E9" w:rsidRPr="00A45D84" w:rsidRDefault="002B32E9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dopuszcza.</w:t>
      </w:r>
    </w:p>
    <w:p w:rsidR="003F72F4" w:rsidRDefault="003F72F4" w:rsidP="002B32E9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8C7CC7" w:rsidRPr="008C7CC7" w:rsidRDefault="008C7CC7" w:rsidP="002B32E9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280442" w:rsidRPr="008C7CC7" w:rsidRDefault="00DD0733" w:rsidP="003F7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  <w:r w:rsidRPr="008C7CC7">
        <w:rPr>
          <w:rFonts w:ascii="Tahoma" w:eastAsiaTheme="minorHAnsi" w:hAnsi="Tahoma" w:cs="Tahoma"/>
          <w:lang w:eastAsia="en-US"/>
        </w:rPr>
        <w:t>Dotyczy Części nr 1. Poz. 14. Zwracamy się z prośbą o dopuszczenie teczki kartonowe</w:t>
      </w:r>
      <w:r w:rsidR="009C245B" w:rsidRPr="008C7CC7">
        <w:rPr>
          <w:rFonts w:ascii="Tahoma" w:eastAsiaTheme="minorHAnsi" w:hAnsi="Tahoma" w:cs="Tahoma"/>
          <w:lang w:eastAsia="en-US"/>
        </w:rPr>
        <w:t>j na szkiełka o grubości 4,8mm.</w:t>
      </w:r>
    </w:p>
    <w:p w:rsidR="009C245B" w:rsidRPr="008C7CC7" w:rsidRDefault="009C245B" w:rsidP="003F72F4">
      <w:pPr>
        <w:tabs>
          <w:tab w:val="left" w:pos="1035"/>
        </w:tabs>
        <w:spacing w:after="0" w:line="360" w:lineRule="auto"/>
        <w:ind w:right="-2"/>
        <w:jc w:val="both"/>
        <w:rPr>
          <w:rFonts w:ascii="Tahoma" w:hAnsi="Tahoma" w:cs="Tahoma"/>
          <w:b/>
        </w:rPr>
      </w:pPr>
      <w:r w:rsidRPr="008C7CC7">
        <w:rPr>
          <w:rFonts w:ascii="Tahoma" w:hAnsi="Tahoma" w:cs="Tahoma"/>
          <w:b/>
        </w:rPr>
        <w:t>Odpowiedź Zamawiającego:</w:t>
      </w:r>
    </w:p>
    <w:p w:rsidR="009C245B" w:rsidRPr="00A45D84" w:rsidRDefault="009C245B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dopuszcza.</w:t>
      </w:r>
    </w:p>
    <w:p w:rsidR="003F72F4" w:rsidRDefault="003F72F4" w:rsidP="009C245B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8C7CC7" w:rsidRPr="008C7CC7" w:rsidRDefault="008C7CC7" w:rsidP="009C245B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280442" w:rsidRPr="008C7CC7" w:rsidRDefault="00DD0733" w:rsidP="003F7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  <w:r w:rsidRPr="008C7CC7">
        <w:rPr>
          <w:rFonts w:ascii="Tahoma" w:eastAsiaTheme="minorHAnsi" w:hAnsi="Tahoma" w:cs="Tahoma"/>
          <w:lang w:eastAsia="en-US"/>
        </w:rPr>
        <w:t>Dotyczy Części nr 2. Odczynniki. Poz. 1. Zwracamy się z prośbą o dopuszczenie ksylenu w opakowaniach plasti</w:t>
      </w:r>
      <w:r w:rsidRPr="008C7CC7">
        <w:rPr>
          <w:rFonts w:ascii="Tahoma" w:eastAsiaTheme="minorHAnsi" w:hAnsi="Tahoma" w:cs="Tahoma"/>
          <w:lang w:eastAsia="en-US"/>
        </w:rPr>
        <w:t xml:space="preserve">kowych o pojemności 5L, z odpowiednim przeliczeniem sumarycznej ilości. </w:t>
      </w:r>
    </w:p>
    <w:p w:rsidR="0028606E" w:rsidRPr="008C7CC7" w:rsidRDefault="0028606E" w:rsidP="003F72F4">
      <w:pPr>
        <w:tabs>
          <w:tab w:val="left" w:pos="1035"/>
        </w:tabs>
        <w:spacing w:after="0" w:line="360" w:lineRule="auto"/>
        <w:ind w:right="-2"/>
        <w:jc w:val="both"/>
        <w:rPr>
          <w:rFonts w:ascii="Tahoma" w:hAnsi="Tahoma" w:cs="Tahoma"/>
          <w:b/>
        </w:rPr>
      </w:pPr>
      <w:r w:rsidRPr="008C7CC7">
        <w:rPr>
          <w:rFonts w:ascii="Tahoma" w:hAnsi="Tahoma" w:cs="Tahoma"/>
          <w:b/>
        </w:rPr>
        <w:t>Odpowiedź Zamawiającego:</w:t>
      </w:r>
    </w:p>
    <w:p w:rsidR="0028606E" w:rsidRPr="00A45D84" w:rsidRDefault="0028606E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dopuszcza.</w:t>
      </w:r>
    </w:p>
    <w:p w:rsidR="003F72F4" w:rsidRDefault="003F72F4" w:rsidP="0028606E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8C7CC7" w:rsidRPr="008C7CC7" w:rsidRDefault="008C7CC7" w:rsidP="0028606E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280442" w:rsidRPr="008C7CC7" w:rsidRDefault="00DD0733" w:rsidP="003F7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  <w:r w:rsidRPr="008C7CC7">
        <w:rPr>
          <w:rFonts w:ascii="Tahoma" w:eastAsiaTheme="minorHAnsi" w:hAnsi="Tahoma" w:cs="Tahoma"/>
          <w:lang w:eastAsia="en-US"/>
        </w:rPr>
        <w:t xml:space="preserve">Dotyczy części nr 2. Odczynniki. Poz.4. Zwracamy się z prośbą o dopuszczenie formaldehydu 35-38% lub 40%. </w:t>
      </w:r>
    </w:p>
    <w:p w:rsidR="005D5AFE" w:rsidRPr="008C7CC7" w:rsidRDefault="005D5AFE" w:rsidP="003F72F4">
      <w:pPr>
        <w:tabs>
          <w:tab w:val="left" w:pos="1035"/>
        </w:tabs>
        <w:spacing w:after="0" w:line="360" w:lineRule="auto"/>
        <w:ind w:right="-2"/>
        <w:jc w:val="both"/>
        <w:rPr>
          <w:rFonts w:ascii="Tahoma" w:hAnsi="Tahoma" w:cs="Tahoma"/>
          <w:b/>
        </w:rPr>
      </w:pPr>
      <w:r w:rsidRPr="008C7CC7">
        <w:rPr>
          <w:rFonts w:ascii="Tahoma" w:hAnsi="Tahoma" w:cs="Tahoma"/>
          <w:b/>
        </w:rPr>
        <w:t>Odpowiedź Zamawiającego:</w:t>
      </w:r>
    </w:p>
    <w:p w:rsidR="0028606E" w:rsidRPr="00A45D84" w:rsidRDefault="005D5AFE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Pytanie nie dotyczy przedmiotu zamówienia.</w:t>
      </w:r>
    </w:p>
    <w:p w:rsidR="003F72F4" w:rsidRDefault="003F72F4" w:rsidP="005D5AFE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3F72F4" w:rsidRPr="008C7CC7" w:rsidRDefault="003F72F4" w:rsidP="005D5AFE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280442" w:rsidRPr="008C7CC7" w:rsidRDefault="00DD0733" w:rsidP="003F7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  <w:r w:rsidRPr="008C7CC7">
        <w:rPr>
          <w:rFonts w:ascii="Tahoma" w:eastAsiaTheme="minorHAnsi" w:hAnsi="Tahoma" w:cs="Tahoma"/>
          <w:lang w:eastAsia="en-US"/>
        </w:rPr>
        <w:t>Dotyczy części nr 2. Szkiełka. Poz.2. Prosimy Zamawiającego o potwierdzenie, iż oczekuje szkiełek o szlifowanych, a nie ciętych krawędziach. W opisie przedmiotu zamówienia zostały określone dwa sposoby wykończenia krawędzi szkiełek (cięte/szlifowane), któr</w:t>
      </w:r>
      <w:r w:rsidRPr="008C7CC7">
        <w:rPr>
          <w:rFonts w:ascii="Tahoma" w:eastAsiaTheme="minorHAnsi" w:hAnsi="Tahoma" w:cs="Tahoma"/>
          <w:lang w:eastAsia="en-US"/>
        </w:rPr>
        <w:t xml:space="preserve">e stoją ze sobą w sprzeczności. </w:t>
      </w:r>
    </w:p>
    <w:p w:rsidR="005D5AFE" w:rsidRPr="00A45D84" w:rsidRDefault="005D5AFE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</w:rPr>
      </w:pPr>
      <w:r w:rsidRPr="00A45D84">
        <w:rPr>
          <w:rFonts w:ascii="Tahoma" w:hAnsi="Tahoma" w:cs="Tahoma"/>
          <w:b/>
        </w:rPr>
        <w:t>Odpowiedź Zamawiającego:</w:t>
      </w:r>
    </w:p>
    <w:p w:rsidR="005D5AFE" w:rsidRPr="00A45D84" w:rsidRDefault="005D5AFE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potwierdza, iż oczekuje szkiełek o szlifowanych krawędziach.</w:t>
      </w:r>
    </w:p>
    <w:p w:rsidR="003F72F4" w:rsidRDefault="003F72F4" w:rsidP="005D5AFE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8C7CC7" w:rsidRPr="008C7CC7" w:rsidRDefault="008C7CC7" w:rsidP="005D5AFE">
      <w:pPr>
        <w:pStyle w:val="Akapitzlist"/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</w:p>
    <w:p w:rsidR="00280442" w:rsidRPr="008C7CC7" w:rsidRDefault="00DD0733" w:rsidP="003F7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  <w:r w:rsidRPr="008C7CC7">
        <w:rPr>
          <w:rFonts w:ascii="Tahoma" w:eastAsiaTheme="minorHAnsi" w:hAnsi="Tahoma" w:cs="Tahoma"/>
          <w:lang w:eastAsia="en-US"/>
        </w:rPr>
        <w:t>Dotyczy części nr 3, poz. 1 i 2. Czy nie nastąpiła omyłka pisarska i skład chemiczny odczynnika podany w poz.1 dotyczy odczynnika o nazwie Cytospin Collection Fluid, a skład odczynnika w poz.2 dotyczy odczynnika o</w:t>
      </w:r>
      <w:r w:rsidRPr="008C7CC7">
        <w:rPr>
          <w:rFonts w:ascii="Tahoma" w:eastAsiaTheme="minorHAnsi" w:hAnsi="Tahoma" w:cs="Tahoma"/>
          <w:lang w:eastAsia="en-US"/>
        </w:rPr>
        <w:t xml:space="preserve"> nazwie Cytorich Red? W nawiązaniu do pytania prosimy o ewentualną poprawę formularza na właściwy. </w:t>
      </w:r>
    </w:p>
    <w:p w:rsidR="005D5AFE" w:rsidRPr="008C7CC7" w:rsidRDefault="005D5AFE" w:rsidP="003F72F4">
      <w:pPr>
        <w:tabs>
          <w:tab w:val="left" w:pos="1035"/>
        </w:tabs>
        <w:spacing w:after="0" w:line="360" w:lineRule="auto"/>
        <w:ind w:right="-2"/>
        <w:jc w:val="both"/>
        <w:rPr>
          <w:rFonts w:ascii="Tahoma" w:hAnsi="Tahoma" w:cs="Tahoma"/>
          <w:b/>
        </w:rPr>
      </w:pPr>
      <w:r w:rsidRPr="008C7CC7">
        <w:rPr>
          <w:rFonts w:ascii="Tahoma" w:hAnsi="Tahoma" w:cs="Tahoma"/>
          <w:b/>
        </w:rPr>
        <w:t>Odpowiedź Zamawiającego:</w:t>
      </w:r>
    </w:p>
    <w:p w:rsidR="005D5AFE" w:rsidRPr="00A45D84" w:rsidRDefault="005D5AFE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potwierdza, iż nastąpiła omyłka pisarska. Załączono poprawiony formularz.</w:t>
      </w:r>
    </w:p>
    <w:p w:rsidR="003F72F4" w:rsidRPr="008C7CC7" w:rsidRDefault="003F72F4" w:rsidP="008C7CC7">
      <w:pPr>
        <w:ind w:left="360"/>
        <w:jc w:val="both"/>
        <w:rPr>
          <w:rFonts w:ascii="Tahoma" w:hAnsi="Tahoma" w:cs="Tahoma"/>
        </w:rPr>
      </w:pPr>
    </w:p>
    <w:p w:rsidR="005D5AFE" w:rsidRPr="008C7CC7" w:rsidRDefault="00DD0733" w:rsidP="003F7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  <w:r w:rsidRPr="008C7CC7">
        <w:rPr>
          <w:rFonts w:ascii="Tahoma" w:eastAsiaTheme="minorHAnsi" w:hAnsi="Tahoma" w:cs="Tahoma"/>
          <w:lang w:eastAsia="en-US"/>
        </w:rPr>
        <w:t>Dotyczy części nr 3, poz. 1 i 2. Prosimy Zamawiającego o podanie całkowitej ilości oczekiwanego towaru w litrach. Zamawiający w opisie p</w:t>
      </w:r>
      <w:r w:rsidRPr="008C7CC7">
        <w:rPr>
          <w:rFonts w:ascii="Tahoma" w:eastAsiaTheme="minorHAnsi" w:hAnsi="Tahoma" w:cs="Tahoma"/>
          <w:lang w:eastAsia="en-US"/>
        </w:rPr>
        <w:t>rzedmiotu zamówienia podał wielkość opakowania 4 litry, natomiast w jednostce miary 500 ml / 1 litr, podając jednocześnie ilość 3 sztuk. Na tej podstawie nie można określić, ile dokładnie opakowań i jakiej wielkości z odpowiednim przeliczeniem oczekuje Zam</w:t>
      </w:r>
      <w:r w:rsidRPr="008C7CC7">
        <w:rPr>
          <w:rFonts w:ascii="Tahoma" w:eastAsiaTheme="minorHAnsi" w:hAnsi="Tahoma" w:cs="Tahoma"/>
          <w:lang w:eastAsia="en-US"/>
        </w:rPr>
        <w:t xml:space="preserve">awiający. </w:t>
      </w:r>
    </w:p>
    <w:p w:rsidR="005D5AFE" w:rsidRPr="008C7CC7" w:rsidRDefault="005D5AFE" w:rsidP="003F72F4">
      <w:pPr>
        <w:tabs>
          <w:tab w:val="left" w:pos="1035"/>
        </w:tabs>
        <w:spacing w:after="0" w:line="360" w:lineRule="auto"/>
        <w:ind w:right="-2"/>
        <w:jc w:val="both"/>
        <w:rPr>
          <w:rFonts w:ascii="Tahoma" w:hAnsi="Tahoma" w:cs="Tahoma"/>
          <w:b/>
        </w:rPr>
      </w:pPr>
      <w:r w:rsidRPr="008C7CC7">
        <w:rPr>
          <w:rFonts w:ascii="Tahoma" w:hAnsi="Tahoma" w:cs="Tahoma"/>
          <w:b/>
        </w:rPr>
        <w:t>Odpowiedź Zamawiającego:</w:t>
      </w:r>
    </w:p>
    <w:p w:rsidR="005D5AFE" w:rsidRPr="00A45D84" w:rsidRDefault="005D5AFE" w:rsidP="00A45D84">
      <w:pPr>
        <w:tabs>
          <w:tab w:val="left" w:pos="1035"/>
        </w:tabs>
        <w:spacing w:line="360" w:lineRule="auto"/>
        <w:ind w:right="-2"/>
        <w:jc w:val="both"/>
        <w:rPr>
          <w:rFonts w:ascii="Tahoma" w:hAnsi="Tahoma" w:cs="Tahoma"/>
          <w:b/>
          <w:i/>
        </w:rPr>
      </w:pPr>
      <w:r w:rsidRPr="00A45D84">
        <w:rPr>
          <w:rFonts w:ascii="Tahoma" w:hAnsi="Tahoma" w:cs="Tahoma"/>
          <w:b/>
          <w:i/>
        </w:rPr>
        <w:t>Zamawiający potwierdza, iż nastąpiła omyłka pisarska. Załączono poprawiony formularz.</w:t>
      </w:r>
      <w:bookmarkStart w:id="0" w:name="_GoBack"/>
      <w:bookmarkEnd w:id="0"/>
    </w:p>
    <w:sectPr w:rsidR="005D5AFE" w:rsidRPr="00A45D84" w:rsidSect="00EF457B">
      <w:headerReference w:type="default" r:id="rId8"/>
      <w:pgSz w:w="11906" w:h="16838"/>
      <w:pgMar w:top="851" w:right="1418" w:bottom="1418" w:left="1701" w:header="709" w:footer="27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0733">
      <w:pPr>
        <w:spacing w:after="0" w:line="240" w:lineRule="auto"/>
      </w:pPr>
      <w:r>
        <w:separator/>
      </w:r>
    </w:p>
  </w:endnote>
  <w:endnote w:type="continuationSeparator" w:id="0">
    <w:p w:rsidR="00000000" w:rsidRDefault="00DD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ve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0733">
      <w:pPr>
        <w:spacing w:after="0" w:line="240" w:lineRule="auto"/>
      </w:pPr>
      <w:r>
        <w:separator/>
      </w:r>
    </w:p>
  </w:footnote>
  <w:footnote w:type="continuationSeparator" w:id="0">
    <w:p w:rsidR="00000000" w:rsidRDefault="00DD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2" w:rsidRDefault="00280442">
    <w:pPr>
      <w:pStyle w:val="Nagwek"/>
    </w:pPr>
  </w:p>
  <w:p w:rsidR="00280442" w:rsidRDefault="00280442">
    <w:pPr>
      <w:pStyle w:val="Nagwek"/>
    </w:pPr>
  </w:p>
  <w:p w:rsidR="00280442" w:rsidRDefault="00DD0733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6DB7"/>
    <w:multiLevelType w:val="multilevel"/>
    <w:tmpl w:val="C4903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AB3700"/>
    <w:multiLevelType w:val="multilevel"/>
    <w:tmpl w:val="938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2"/>
    <w:rsid w:val="0005153B"/>
    <w:rsid w:val="00280442"/>
    <w:rsid w:val="0028606E"/>
    <w:rsid w:val="002B32E9"/>
    <w:rsid w:val="003F72F4"/>
    <w:rsid w:val="00404516"/>
    <w:rsid w:val="005D5AFE"/>
    <w:rsid w:val="008C7CC7"/>
    <w:rsid w:val="009C245B"/>
    <w:rsid w:val="009E3789"/>
    <w:rsid w:val="00A45D84"/>
    <w:rsid w:val="00AB0DD7"/>
    <w:rsid w:val="00B149B0"/>
    <w:rsid w:val="00C53357"/>
    <w:rsid w:val="00CE3021"/>
    <w:rsid w:val="00DD0733"/>
    <w:rsid w:val="00EF457B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208982-1E10-40C9-85F5-BA7A5047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ven Pro" w:eastAsiaTheme="minorHAnsi" w:hAnsi="Maven Pro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2D03"/>
    <w:pPr>
      <w:spacing w:before="240" w:after="60" w:line="240" w:lineRule="auto"/>
      <w:outlineLvl w:val="5"/>
    </w:pPr>
    <w:rPr>
      <w:rFonts w:ascii="Calibri" w:eastAsia="Times New Roman" w:hAnsi="Calibri" w:cs="Times New Roman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0EAA"/>
  </w:style>
  <w:style w:type="character" w:customStyle="1" w:styleId="StopkaZnak">
    <w:name w:val="Stopka Znak"/>
    <w:basedOn w:val="Domylnaczcionkaakapitu"/>
    <w:link w:val="Stopka"/>
    <w:uiPriority w:val="99"/>
    <w:qFormat/>
    <w:rsid w:val="00600EAA"/>
  </w:style>
  <w:style w:type="character" w:customStyle="1" w:styleId="czeinternetowe">
    <w:name w:val="Łącze internetowe"/>
    <w:basedOn w:val="Domylnaczcionkaakapitu"/>
    <w:uiPriority w:val="99"/>
    <w:unhideWhenUsed/>
    <w:rsid w:val="00600E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0EAA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136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introduction-desc">
    <w:name w:val="introduction-desc"/>
    <w:basedOn w:val="Domylnaczcionkaakapitu"/>
    <w:qFormat/>
    <w:rsid w:val="00CF6718"/>
  </w:style>
  <w:style w:type="character" w:customStyle="1" w:styleId="TekstpodstawowyZnak">
    <w:name w:val="Tekst podstawowy Znak"/>
    <w:basedOn w:val="Domylnaczcionkaakapitu"/>
    <w:link w:val="Tekstpodstawowy"/>
    <w:qFormat/>
    <w:rsid w:val="00653F3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qFormat/>
    <w:rsid w:val="009C2D03"/>
    <w:rPr>
      <w:rFonts w:ascii="Calibri" w:eastAsia="Times New Roman" w:hAnsi="Calibri" w:cs="Times New Roman"/>
      <w:color w:val="000000"/>
      <w:u w:val="none" w:color="000000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0EA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53F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0EA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361E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136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F67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C2D03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F9D6-C4A0-4B68-8E6F-28553AD3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Kobylarz</dc:creator>
  <dc:description/>
  <cp:lastModifiedBy>bbator</cp:lastModifiedBy>
  <cp:revision>21</cp:revision>
  <cp:lastPrinted>2019-06-05T12:33:00Z</cp:lastPrinted>
  <dcterms:created xsi:type="dcterms:W3CDTF">2023-08-08T07:59:00Z</dcterms:created>
  <dcterms:modified xsi:type="dcterms:W3CDTF">2023-08-18T06:43:00Z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