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15280" w14:textId="26D46967" w:rsidR="00A912C1" w:rsidRDefault="00A912C1" w:rsidP="00A912C1">
      <w:pPr>
        <w:jc w:val="right"/>
        <w:rPr>
          <w:b/>
          <w:bCs/>
        </w:rPr>
      </w:pPr>
      <w:r>
        <w:rPr>
          <w:b/>
          <w:bCs/>
        </w:rPr>
        <w:t>Załącznik nr 2 do Zaproszenia</w:t>
      </w:r>
    </w:p>
    <w:p w14:paraId="3DDC583B" w14:textId="77777777" w:rsidR="00A912C1" w:rsidRDefault="00A912C1" w:rsidP="008262FE">
      <w:pPr>
        <w:jc w:val="center"/>
        <w:rPr>
          <w:b/>
          <w:bCs/>
        </w:rPr>
      </w:pPr>
    </w:p>
    <w:p w14:paraId="0D35E85D" w14:textId="785B0F91" w:rsidR="00BE506C" w:rsidRPr="00BE506C" w:rsidRDefault="00BE506C" w:rsidP="008262FE">
      <w:pPr>
        <w:jc w:val="center"/>
        <w:rPr>
          <w:b/>
          <w:bCs/>
        </w:rPr>
      </w:pPr>
      <w:bookmarkStart w:id="0" w:name="_GoBack"/>
      <w:bookmarkEnd w:id="0"/>
      <w:r w:rsidRPr="00BE506C">
        <w:rPr>
          <w:b/>
          <w:bCs/>
        </w:rPr>
        <w:t>OPIS PRZEDMIOTU ZAMÓWIENIA</w:t>
      </w:r>
    </w:p>
    <w:p w14:paraId="0FE0D474" w14:textId="0F6438ED" w:rsidR="005B15DD" w:rsidRPr="00BE506C" w:rsidRDefault="005B15DD" w:rsidP="008262FE">
      <w:pPr>
        <w:pStyle w:val="Nagwek1"/>
        <w:spacing w:after="120"/>
      </w:pPr>
      <w:r w:rsidRPr="00BE506C">
        <w:t xml:space="preserve">Ogólny opis </w:t>
      </w:r>
      <w:r w:rsidR="00E6345C" w:rsidRPr="00BE506C">
        <w:t xml:space="preserve">przedmiotu zamówienia i projektu, na potrzeby którego zamówienie </w:t>
      </w:r>
      <w:r w:rsidR="008262FE">
        <w:t>będzie realizowane</w:t>
      </w:r>
    </w:p>
    <w:p w14:paraId="4A5B2EC3" w14:textId="3A914DB8" w:rsidR="0008265A" w:rsidRDefault="00FD3333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>Przedmiot zamówienia obejmuje usługi („Usługi”) polegające na:</w:t>
      </w:r>
    </w:p>
    <w:p w14:paraId="5583DCCB" w14:textId="77777777" w:rsidR="00DC3DAE" w:rsidRDefault="00FD3333">
      <w:pPr>
        <w:pStyle w:val="Akapitzlist"/>
        <w:numPr>
          <w:ilvl w:val="2"/>
          <w:numId w:val="16"/>
        </w:numPr>
        <w:spacing w:after="120" w:line="240" w:lineRule="auto"/>
        <w:contextualSpacing w:val="0"/>
      </w:pPr>
      <w:r>
        <w:t>pozyskaniu od wskazanej niżej liczby pacjentów danych w obsługiwanym przez personel (dalej zwany „Personelem”) pojeździe (dalej zwanym „Pojazdem”) przeznaczonym do udzielania ambulatoryjnych świadczeń zdrowotnych obejmujących badania diagnostyczne wykonywane w celu rozpoznania stanu zdrowia i ustalenia dalszego postępowania leczniczego;</w:t>
      </w:r>
    </w:p>
    <w:p w14:paraId="5B27E1BD" w14:textId="0E93C1F0" w:rsidR="00FD3333" w:rsidRDefault="0008265A">
      <w:pPr>
        <w:pStyle w:val="Akapitzlist"/>
        <w:numPr>
          <w:ilvl w:val="2"/>
          <w:numId w:val="16"/>
        </w:numPr>
        <w:spacing w:after="120" w:line="240" w:lineRule="auto"/>
        <w:contextualSpacing w:val="0"/>
      </w:pPr>
      <w:r>
        <w:t>przekazania danych, o których mowa w pkt 1 do Zamawiającego.</w:t>
      </w:r>
    </w:p>
    <w:p w14:paraId="240BFC29" w14:textId="06E23878" w:rsidR="00FD3333" w:rsidRDefault="00FD3333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>Niniejszy OPZ zawiera szczegółowy zakres i sposób wykonania Usług, w tym w szczególności tryb ustalania lokalizacji i terminów badań, zakres, specyfikację i sposób przekazywania danych, specyfikację Pojazdu oraz wymagania i zakres czynności Personelu.</w:t>
      </w:r>
    </w:p>
    <w:p w14:paraId="64A02A6D" w14:textId="153BEFD4" w:rsidR="00E6345C" w:rsidRDefault="00E6345C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Przedmiot zamówienia </w:t>
      </w:r>
      <w:r w:rsidR="007F3029" w:rsidRPr="00956895">
        <w:t xml:space="preserve">będzie </w:t>
      </w:r>
      <w:r w:rsidRPr="00956895">
        <w:t>realizowan</w:t>
      </w:r>
      <w:r>
        <w:t>y</w:t>
      </w:r>
      <w:r w:rsidRPr="00956895">
        <w:t xml:space="preserve"> </w:t>
      </w:r>
      <w:r w:rsidR="00A60FF6">
        <w:t xml:space="preserve">na potrzeby </w:t>
      </w:r>
      <w:r w:rsidR="007F3029" w:rsidRPr="00956895">
        <w:t>prac badawczych i rozwojowych prowadzonych przez Zamawiając</w:t>
      </w:r>
      <w:r w:rsidR="00A60FF6">
        <w:t>ego</w:t>
      </w:r>
      <w:r w:rsidR="007F3029" w:rsidRPr="00956895">
        <w:t xml:space="preserve">, </w:t>
      </w:r>
      <w:r>
        <w:t>objętych projektem „</w:t>
      </w:r>
      <w:proofErr w:type="spellStart"/>
      <w:r w:rsidRPr="000C52BE">
        <w:rPr>
          <w:rFonts w:eastAsia="Times New Roman"/>
        </w:rPr>
        <w:t>Telediagnostyka</w:t>
      </w:r>
      <w:proofErr w:type="spellEnd"/>
      <w:r w:rsidRPr="000C52BE">
        <w:rPr>
          <w:rFonts w:eastAsia="Times New Roman"/>
        </w:rPr>
        <w:t xml:space="preserve"> w badaniach okulistycznych</w:t>
      </w:r>
      <w:r>
        <w:rPr>
          <w:rFonts w:eastAsia="Times New Roman"/>
        </w:rPr>
        <w:t>” („Projekt”).</w:t>
      </w:r>
      <w:r w:rsidRPr="00956895">
        <w:t xml:space="preserve"> </w:t>
      </w:r>
    </w:p>
    <w:p w14:paraId="33212443" w14:textId="1027333B" w:rsidR="007F3029" w:rsidRPr="00956895" w:rsidRDefault="00E6345C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Jednym z efektów Projektu </w:t>
      </w:r>
      <w:r w:rsidR="007F3029" w:rsidRPr="00956895">
        <w:t>będzie zaprojektowanie, przeprowadzenie testów, a następnie pilotażowe wdrożenie rozwiązania informatycznego algorytmu sztucznej inteligencji (dalej zwanej „SI”), który będzie służył wsparciu interpretacji badań dna oka</w:t>
      </w:r>
      <w:r w:rsidR="007F3029" w:rsidRPr="00956895" w:rsidDel="0042177C">
        <w:t xml:space="preserve"> </w:t>
      </w:r>
      <w:r w:rsidR="007F3029" w:rsidRPr="00956895">
        <w:t>w warunkach diagnostyki mobilnej i zdalnej (dalej zwanej „</w:t>
      </w:r>
      <w:proofErr w:type="spellStart"/>
      <w:r w:rsidR="007F3029" w:rsidRPr="00956895">
        <w:t>telediagnostyką</w:t>
      </w:r>
      <w:proofErr w:type="spellEnd"/>
      <w:r w:rsidR="007F3029" w:rsidRPr="00956895">
        <w:t>”).</w:t>
      </w:r>
    </w:p>
    <w:p w14:paraId="545AB3F2" w14:textId="281B6B02" w:rsidR="00C517D0" w:rsidRPr="00956895" w:rsidRDefault="00831780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Rezultatem świadczonych w ramach </w:t>
      </w:r>
      <w:r w:rsidR="00E6345C">
        <w:t xml:space="preserve">przedmiotu zamówienia </w:t>
      </w:r>
      <w:r>
        <w:t xml:space="preserve">usług będzie </w:t>
      </w:r>
      <w:r w:rsidR="007F3029" w:rsidRPr="00956895">
        <w:t xml:space="preserve">pozyskanie danych </w:t>
      </w:r>
      <w:r w:rsidR="00C517D0" w:rsidRPr="00956895">
        <w:t xml:space="preserve">medycznych </w:t>
      </w:r>
      <w:r w:rsidR="007F3029" w:rsidRPr="00956895">
        <w:t xml:space="preserve">do </w:t>
      </w:r>
      <w:r w:rsidR="00441C96">
        <w:t>wyt</w:t>
      </w:r>
      <w:r w:rsidR="007F3029" w:rsidRPr="00956895">
        <w:t>worzenia algorytmu sztucznej inteligencji. Sam charakter</w:t>
      </w:r>
      <w:r w:rsidR="00C517D0" w:rsidRPr="00956895">
        <w:t xml:space="preserve"> przebiegu</w:t>
      </w:r>
      <w:r>
        <w:t xml:space="preserve"> </w:t>
      </w:r>
      <w:r w:rsidR="00C87521">
        <w:t>świadczenia</w:t>
      </w:r>
      <w:r w:rsidR="00C517D0" w:rsidRPr="00956895">
        <w:t>, rodzaju</w:t>
      </w:r>
      <w:r w:rsidR="007F3029" w:rsidRPr="00956895">
        <w:t xml:space="preserve"> usług </w:t>
      </w:r>
      <w:r w:rsidR="00C517D0" w:rsidRPr="00956895">
        <w:t xml:space="preserve">pozyskania danych medycznych </w:t>
      </w:r>
      <w:r w:rsidR="007F3029" w:rsidRPr="00956895">
        <w:t>bezpośrednio odnosi do kategorii usług w zakresie opieki medycznej służące profilaktyce, zachowaniu, ratowaniu, przywracaniu i poprawie zdrowia, oraz dostawę towarów związanych ściśle z tymi usługami.</w:t>
      </w:r>
    </w:p>
    <w:p w14:paraId="0C689201" w14:textId="234DB20F" w:rsidR="005B15DD" w:rsidRDefault="002D6462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08265A">
        <w:t>Prawidłowa</w:t>
      </w:r>
      <w:r w:rsidRPr="002D6462">
        <w:rPr>
          <w:bCs/>
        </w:rPr>
        <w:t xml:space="preserve"> realizacja Usług wymaga</w:t>
      </w:r>
      <w:r w:rsidR="005B15DD" w:rsidRPr="002D6462">
        <w:rPr>
          <w:bCs/>
        </w:rPr>
        <w:t>:</w:t>
      </w:r>
    </w:p>
    <w:p w14:paraId="1F516F57" w14:textId="0B42A5BA" w:rsidR="00DC3DAE" w:rsidRDefault="002D6462">
      <w:pPr>
        <w:pStyle w:val="Akapitzlist"/>
        <w:numPr>
          <w:ilvl w:val="2"/>
          <w:numId w:val="17"/>
        </w:numPr>
        <w:spacing w:after="120" w:line="240" w:lineRule="auto"/>
        <w:contextualSpacing w:val="0"/>
      </w:pPr>
      <w:r>
        <w:t>u</w:t>
      </w:r>
      <w:r w:rsidR="003837C0" w:rsidRPr="00956895">
        <w:t>dostępnieni</w:t>
      </w:r>
      <w:r w:rsidR="008262FE">
        <w:t>a</w:t>
      </w:r>
      <w:r w:rsidR="003837C0" w:rsidRPr="00956895">
        <w:t xml:space="preserve"> specjalistycznego urządzenia diagnostycznego, zainstalowanego w </w:t>
      </w:r>
      <w:r w:rsidR="008262FE">
        <w:t>P</w:t>
      </w:r>
      <w:r w:rsidR="000460A9" w:rsidRPr="00956895">
        <w:t xml:space="preserve">ojeździe oraz </w:t>
      </w:r>
      <w:r w:rsidR="00C517D0" w:rsidRPr="00956895">
        <w:t>dodatkowo</w:t>
      </w:r>
      <w:r w:rsidR="000460A9" w:rsidRPr="00956895">
        <w:t xml:space="preserve"> wyposażonym w router przeznaczon</w:t>
      </w:r>
      <w:r w:rsidR="00C517D0" w:rsidRPr="00956895">
        <w:t>y</w:t>
      </w:r>
      <w:r w:rsidR="000460A9" w:rsidRPr="00956895">
        <w:t xml:space="preserve"> do łączności z użyciem technologii </w:t>
      </w:r>
      <w:r w:rsidR="00937D79">
        <w:t xml:space="preserve">komórkowej </w:t>
      </w:r>
      <w:r w:rsidR="000460A9" w:rsidRPr="00956895">
        <w:t>5G</w:t>
      </w:r>
      <w:r w:rsidR="0021486B">
        <w:t>-</w:t>
      </w:r>
      <w:r w:rsidR="000460A9" w:rsidRPr="00956895">
        <w:t>, 4G oraz 3G</w:t>
      </w:r>
      <w:r w:rsidR="0024205C" w:rsidRPr="00956895">
        <w:t xml:space="preserve"> celem przesyłania wyników diagnostyki</w:t>
      </w:r>
      <w:r w:rsidR="008262FE">
        <w:t xml:space="preserve">; </w:t>
      </w:r>
      <w:r w:rsidR="00C87521">
        <w:t>wymagania</w:t>
      </w:r>
      <w:r w:rsidR="008262FE">
        <w:t xml:space="preserve"> dot. Pojaz</w:t>
      </w:r>
      <w:r w:rsidR="00C87521">
        <w:t>d</w:t>
      </w:r>
      <w:r w:rsidR="008262FE">
        <w:t>u i urządzenia opisane są poniżej;</w:t>
      </w:r>
    </w:p>
    <w:p w14:paraId="387F2EEE" w14:textId="093DB4E5" w:rsidR="005B15DD" w:rsidRPr="00956895" w:rsidRDefault="008262FE">
      <w:pPr>
        <w:pStyle w:val="Akapitzlist"/>
        <w:numPr>
          <w:ilvl w:val="2"/>
          <w:numId w:val="17"/>
        </w:numPr>
        <w:spacing w:after="120" w:line="240" w:lineRule="auto"/>
        <w:contextualSpacing w:val="0"/>
      </w:pPr>
      <w:r>
        <w:t>u</w:t>
      </w:r>
      <w:r w:rsidR="003837C0" w:rsidRPr="00956895">
        <w:t xml:space="preserve">dostępnienie </w:t>
      </w:r>
      <w:r w:rsidR="000460A9" w:rsidRPr="00956895">
        <w:t>Personelu</w:t>
      </w:r>
      <w:r w:rsidR="005B15DD" w:rsidRPr="00956895">
        <w:t xml:space="preserve"> dla </w:t>
      </w:r>
      <w:r w:rsidR="003837C0" w:rsidRPr="00956895">
        <w:t xml:space="preserve">wykonywania badań diagnostycznych z wykorzystaniem </w:t>
      </w:r>
      <w:r>
        <w:t>P</w:t>
      </w:r>
      <w:r w:rsidR="005B15DD" w:rsidRPr="00956895">
        <w:t>ojazdu</w:t>
      </w:r>
      <w:r>
        <w:t>;</w:t>
      </w:r>
      <w:r w:rsidR="003837C0" w:rsidRPr="00956895">
        <w:t xml:space="preserve"> </w:t>
      </w:r>
      <w:r>
        <w:t>s</w:t>
      </w:r>
      <w:r w:rsidR="000460A9" w:rsidRPr="00956895">
        <w:t>kład Personelu:</w:t>
      </w:r>
      <w:r w:rsidR="005B15DD" w:rsidRPr="00956895">
        <w:t xml:space="preserve"> </w:t>
      </w:r>
      <w:bookmarkStart w:id="1" w:name="_Hlk114055965"/>
      <w:r>
        <w:t>k</w:t>
      </w:r>
      <w:r w:rsidR="005B15DD" w:rsidRPr="00956895">
        <w:t>oordynator</w:t>
      </w:r>
      <w:r w:rsidR="0024205C" w:rsidRPr="00956895">
        <w:t xml:space="preserve"> </w:t>
      </w:r>
      <w:r w:rsidR="0052596F" w:rsidRPr="00956895">
        <w:t xml:space="preserve">pracy </w:t>
      </w:r>
      <w:r w:rsidR="000460A9" w:rsidRPr="00956895">
        <w:t>Personelu</w:t>
      </w:r>
      <w:r w:rsidR="0024205C" w:rsidRPr="00956895">
        <w:t xml:space="preserve"> diagnostycznego</w:t>
      </w:r>
      <w:r w:rsidR="005B15DD" w:rsidRPr="00956895">
        <w:t xml:space="preserve">, </w:t>
      </w:r>
      <w:r w:rsidR="0024205C" w:rsidRPr="00956895">
        <w:t xml:space="preserve">pracownik </w:t>
      </w:r>
      <w:r w:rsidR="0052596F" w:rsidRPr="00956895">
        <w:t>medyczn</w:t>
      </w:r>
      <w:r>
        <w:t>y</w:t>
      </w:r>
      <w:r w:rsidR="0052596F" w:rsidRPr="00956895">
        <w:t xml:space="preserve"> z uprawnieniami do kierowania </w:t>
      </w:r>
      <w:r>
        <w:t>P</w:t>
      </w:r>
      <w:r w:rsidR="0052596F" w:rsidRPr="00956895">
        <w:t>ojazdem</w:t>
      </w:r>
      <w:r w:rsidR="005B15DD" w:rsidRPr="00956895">
        <w:t xml:space="preserve">, </w:t>
      </w:r>
      <w:r w:rsidR="000460A9" w:rsidRPr="00956895">
        <w:t xml:space="preserve">technik </w:t>
      </w:r>
      <w:r w:rsidR="005B15DD" w:rsidRPr="00956895">
        <w:t xml:space="preserve">badań diagnostycznych, </w:t>
      </w:r>
      <w:r w:rsidR="000460A9" w:rsidRPr="00956895">
        <w:t>pielęgniark</w:t>
      </w:r>
      <w:r>
        <w:t>a</w:t>
      </w:r>
      <w:r w:rsidR="000460A9" w:rsidRPr="00956895">
        <w:t xml:space="preserve"> </w:t>
      </w:r>
      <w:bookmarkEnd w:id="1"/>
      <w:r w:rsidR="005B15DD" w:rsidRPr="00956895">
        <w:t xml:space="preserve">– role mogą być łączone </w:t>
      </w:r>
      <w:r w:rsidR="000460A9" w:rsidRPr="00956895">
        <w:t>z wyjątkiem roli p</w:t>
      </w:r>
      <w:r w:rsidR="005B15DD" w:rsidRPr="00956895">
        <w:t>ielęgniarki)</w:t>
      </w:r>
      <w:r>
        <w:t>.</w:t>
      </w:r>
    </w:p>
    <w:p w14:paraId="02384099" w14:textId="404ECD67" w:rsidR="005B15DD" w:rsidRPr="008262FE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8262FE">
        <w:rPr>
          <w:bCs/>
        </w:rPr>
        <w:t>Czas realizacji umowy: 11 miesięcy</w:t>
      </w:r>
      <w:r w:rsidR="009F7B81" w:rsidRPr="008262FE">
        <w:rPr>
          <w:bCs/>
        </w:rPr>
        <w:t xml:space="preserve"> od </w:t>
      </w:r>
      <w:r w:rsidR="006B3219" w:rsidRPr="00D50714">
        <w:rPr>
          <w:rFonts w:cstheme="minorHAnsi"/>
          <w:bCs/>
        </w:rPr>
        <w:t>D</w:t>
      </w:r>
      <w:r w:rsidR="006B3219">
        <w:rPr>
          <w:rFonts w:cstheme="minorHAnsi"/>
          <w:bCs/>
        </w:rPr>
        <w:t xml:space="preserve">nia </w:t>
      </w:r>
      <w:r w:rsidR="006B3219" w:rsidRPr="00D50714">
        <w:rPr>
          <w:rFonts w:cstheme="minorHAnsi"/>
          <w:bCs/>
        </w:rPr>
        <w:t>rozpoczęcia świadczenia Usług</w:t>
      </w:r>
      <w:r w:rsidR="00D932AB" w:rsidRPr="008262FE">
        <w:rPr>
          <w:bCs/>
        </w:rPr>
        <w:t xml:space="preserve">, </w:t>
      </w:r>
      <w:r w:rsidR="006B3219">
        <w:rPr>
          <w:bCs/>
        </w:rPr>
        <w:t>określonego zgodnie z § 2 Umowy</w:t>
      </w:r>
      <w:r w:rsidR="000D27A7">
        <w:rPr>
          <w:bCs/>
        </w:rPr>
        <w:t>, nie dłużej jednak niż do 28 grudnia 2023 r</w:t>
      </w:r>
      <w:r w:rsidR="00D932AB" w:rsidRPr="008262FE">
        <w:rPr>
          <w:bCs/>
        </w:rPr>
        <w:t>.</w:t>
      </w:r>
    </w:p>
    <w:p w14:paraId="1604DF8A" w14:textId="77777777" w:rsidR="003F1102" w:rsidRDefault="008262FE" w:rsidP="003F1102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>Podstawowe z</w:t>
      </w:r>
      <w:r w:rsidR="005B15DD" w:rsidRPr="0008265A">
        <w:t>ałożenia</w:t>
      </w:r>
      <w:r>
        <w:t xml:space="preserve"> dla przedmiotu zamówienia</w:t>
      </w:r>
      <w:r w:rsidR="005B15DD" w:rsidRPr="00956895">
        <w:t xml:space="preserve">: </w:t>
      </w:r>
    </w:p>
    <w:p w14:paraId="5BA72EA6" w14:textId="779E5935" w:rsidR="003F1102" w:rsidRDefault="008262FE" w:rsidP="003F1102">
      <w:pPr>
        <w:pStyle w:val="Akapitzlist"/>
        <w:numPr>
          <w:ilvl w:val="2"/>
          <w:numId w:val="24"/>
        </w:numPr>
        <w:spacing w:after="120" w:line="240" w:lineRule="auto"/>
        <w:contextualSpacing w:val="0"/>
      </w:pPr>
      <w:r>
        <w:t>w</w:t>
      </w:r>
      <w:r w:rsidR="0052596F" w:rsidRPr="00956895">
        <w:t xml:space="preserve">ykonanie badań </w:t>
      </w:r>
      <w:r>
        <w:t xml:space="preserve">łącznie </w:t>
      </w:r>
      <w:r w:rsidR="0052596F" w:rsidRPr="00956895">
        <w:t>5</w:t>
      </w:r>
      <w:r w:rsidR="0024205C" w:rsidRPr="00956895">
        <w:t>.</w:t>
      </w:r>
      <w:r>
        <w:t>000</w:t>
      </w:r>
      <w:r w:rsidR="0052596F" w:rsidRPr="00956895">
        <w:t xml:space="preserve"> pacjentów w </w:t>
      </w:r>
      <w:r w:rsidR="00441C96">
        <w:t>miejscowościach</w:t>
      </w:r>
      <w:r w:rsidR="0052596F" w:rsidRPr="00956895">
        <w:t xml:space="preserve"> praktyk</w:t>
      </w:r>
      <w:r w:rsidR="005B15DD" w:rsidRPr="00956895">
        <w:t xml:space="preserve"> lekarzy rodzinnych</w:t>
      </w:r>
      <w:r>
        <w:t>;</w:t>
      </w:r>
      <w:r w:rsidR="0052596F" w:rsidRPr="00956895">
        <w:t xml:space="preserve"> </w:t>
      </w:r>
      <w:r w:rsidR="005B15DD" w:rsidRPr="00956895">
        <w:t xml:space="preserve">średnio 50 pacjentów w jednej </w:t>
      </w:r>
      <w:r w:rsidR="0052596F" w:rsidRPr="00956895">
        <w:t>lokalizacji</w:t>
      </w:r>
      <w:r w:rsidR="005B15DD" w:rsidRPr="00956895">
        <w:t xml:space="preserve">, w ciągu okresu realizacji </w:t>
      </w:r>
      <w:r w:rsidR="00D24FFA">
        <w:t>U</w:t>
      </w:r>
      <w:r w:rsidR="005B15DD" w:rsidRPr="00956895">
        <w:t>mowy</w:t>
      </w:r>
      <w:r w:rsidR="00441C96">
        <w:t>;</w:t>
      </w:r>
      <w:r w:rsidR="00C87521">
        <w:t xml:space="preserve"> za skierowanie pacjentów do ww. lokalizacji </w:t>
      </w:r>
      <w:r w:rsidR="00441C96">
        <w:t>nie odpowiada Wykonawca;</w:t>
      </w:r>
    </w:p>
    <w:p w14:paraId="6EC7BFB7" w14:textId="77777777" w:rsidR="003F1102" w:rsidRDefault="00D24FFA" w:rsidP="003F1102">
      <w:pPr>
        <w:pStyle w:val="Akapitzlist"/>
        <w:numPr>
          <w:ilvl w:val="2"/>
          <w:numId w:val="24"/>
        </w:numPr>
        <w:spacing w:after="120" w:line="240" w:lineRule="auto"/>
        <w:contextualSpacing w:val="0"/>
      </w:pPr>
      <w:r>
        <w:t>b</w:t>
      </w:r>
      <w:r w:rsidRPr="00956895">
        <w:t>adania będą wykonywane na terenie województwa lubelskiego</w:t>
      </w:r>
      <w:r>
        <w:t>;</w:t>
      </w:r>
      <w:r w:rsidRPr="00956895">
        <w:t xml:space="preserve"> Zamawiający dopuszcza w ramach umowy wskazania maksymalnie pięciu lokalizacji poza województwem lubelskim</w:t>
      </w:r>
      <w:r>
        <w:t>,</w:t>
      </w:r>
      <w:r w:rsidRPr="00956895">
        <w:t xml:space="preserve"> </w:t>
      </w:r>
      <w:r w:rsidRPr="00956895">
        <w:lastRenderedPageBreak/>
        <w:t>celem pozyskania porównawczych danych diagnostycznych</w:t>
      </w:r>
      <w:r>
        <w:t>;</w:t>
      </w:r>
      <w:r w:rsidRPr="00956895">
        <w:t xml:space="preserve"> </w:t>
      </w:r>
      <w:r>
        <w:t>w</w:t>
      </w:r>
      <w:r w:rsidRPr="00956895">
        <w:t xml:space="preserve"> takiej sytuacji badania diagnostyczne poza województwem lubelskim nie przekroczą pięciu dni</w:t>
      </w:r>
      <w:r>
        <w:t>;</w:t>
      </w:r>
    </w:p>
    <w:p w14:paraId="79CE1586" w14:textId="77777777" w:rsidR="003F1102" w:rsidRDefault="00D24FFA" w:rsidP="003F1102">
      <w:pPr>
        <w:pStyle w:val="Akapitzlist"/>
        <w:numPr>
          <w:ilvl w:val="2"/>
          <w:numId w:val="24"/>
        </w:numPr>
        <w:spacing w:after="120" w:line="240" w:lineRule="auto"/>
        <w:contextualSpacing w:val="0"/>
      </w:pPr>
      <w:r>
        <w:t>k</w:t>
      </w:r>
      <w:r w:rsidR="00814D80" w:rsidRPr="00956895">
        <w:t>ażdemu pacjentowi przebadane będą 2 gałki oczne</w:t>
      </w:r>
      <w:r>
        <w:t>;</w:t>
      </w:r>
    </w:p>
    <w:p w14:paraId="260C577D" w14:textId="77777777" w:rsidR="003F1102" w:rsidRDefault="000460A9" w:rsidP="003F1102">
      <w:pPr>
        <w:pStyle w:val="Akapitzlist"/>
        <w:numPr>
          <w:ilvl w:val="2"/>
          <w:numId w:val="24"/>
        </w:numPr>
        <w:spacing w:after="120" w:line="240" w:lineRule="auto"/>
        <w:contextualSpacing w:val="0"/>
      </w:pPr>
      <w:r w:rsidRPr="00956895">
        <w:t>Personel</w:t>
      </w:r>
      <w:r w:rsidR="00814D80" w:rsidRPr="00956895">
        <w:t xml:space="preserve"> jest dostępny na wyłączność na </w:t>
      </w:r>
      <w:r w:rsidR="00D24FFA">
        <w:t xml:space="preserve">potrzeby realizacji przedmiot zamówienia </w:t>
      </w:r>
      <w:r w:rsidR="00814D80" w:rsidRPr="00956895">
        <w:t xml:space="preserve">w okresie jego </w:t>
      </w:r>
      <w:r w:rsidR="0024205C" w:rsidRPr="00956895">
        <w:t>realizacji</w:t>
      </w:r>
      <w:r w:rsidR="00D24FFA">
        <w:t>;</w:t>
      </w:r>
      <w:r w:rsidR="00814D80" w:rsidRPr="00956895">
        <w:t xml:space="preserve"> </w:t>
      </w:r>
      <w:r w:rsidR="0018340F" w:rsidRPr="00956895">
        <w:t>Personel może się zmieniać w czasie trwania umowy</w:t>
      </w:r>
      <w:r w:rsidR="00D24FFA">
        <w:t>,</w:t>
      </w:r>
      <w:r w:rsidR="0018340F" w:rsidRPr="00956895">
        <w:t xml:space="preserve"> jeżeli now</w:t>
      </w:r>
      <w:r w:rsidR="00D24FFA">
        <w:t>i</w:t>
      </w:r>
      <w:r w:rsidR="0018340F" w:rsidRPr="00956895">
        <w:t xml:space="preserve"> </w:t>
      </w:r>
      <w:r w:rsidR="00D24FFA">
        <w:t>członkowie P</w:t>
      </w:r>
      <w:r w:rsidR="0018340F" w:rsidRPr="00956895">
        <w:t>ersonelu będą spełnia</w:t>
      </w:r>
      <w:r w:rsidR="00D24FFA">
        <w:t>li</w:t>
      </w:r>
      <w:r w:rsidR="0018340F" w:rsidRPr="00956895">
        <w:t xml:space="preserve"> wymagania wskazane w </w:t>
      </w:r>
      <w:r w:rsidR="00D24FFA">
        <w:t>OPZ;</w:t>
      </w:r>
    </w:p>
    <w:p w14:paraId="638F6ADD" w14:textId="29C5D86B" w:rsidR="00814D80" w:rsidRPr="00956895" w:rsidRDefault="00814D80" w:rsidP="003F1102">
      <w:pPr>
        <w:pStyle w:val="Akapitzlist"/>
        <w:numPr>
          <w:ilvl w:val="2"/>
          <w:numId w:val="24"/>
        </w:numPr>
        <w:spacing w:after="120" w:line="240" w:lineRule="auto"/>
        <w:contextualSpacing w:val="0"/>
      </w:pPr>
      <w:r w:rsidRPr="00956895">
        <w:t xml:space="preserve">Pojazd </w:t>
      </w:r>
      <w:r w:rsidR="000460A9" w:rsidRPr="00956895">
        <w:t xml:space="preserve">z wyposażeniem </w:t>
      </w:r>
      <w:r w:rsidRPr="00956895">
        <w:t xml:space="preserve">jest dostępny na wyłączność na rzecz </w:t>
      </w:r>
      <w:r w:rsidR="00D24FFA">
        <w:t xml:space="preserve">realizacji przedmiotu zamówienia </w:t>
      </w:r>
      <w:r w:rsidRPr="00956895">
        <w:t xml:space="preserve">w okresie jego </w:t>
      </w:r>
      <w:r w:rsidR="000460A9" w:rsidRPr="00956895">
        <w:t>realizacji</w:t>
      </w:r>
      <w:r w:rsidRPr="00956895">
        <w:t>.</w:t>
      </w:r>
    </w:p>
    <w:p w14:paraId="100384FE" w14:textId="4A3FE79D" w:rsidR="005B15DD" w:rsidRDefault="00937D79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>Opis wykonania badania</w:t>
      </w:r>
      <w:r w:rsidR="005B15DD" w:rsidRPr="00956895">
        <w:t>:</w:t>
      </w:r>
    </w:p>
    <w:p w14:paraId="5EC424AB" w14:textId="77777777" w:rsidR="0054791A" w:rsidRDefault="0054791A">
      <w:pPr>
        <w:pStyle w:val="Akapitzlist"/>
        <w:numPr>
          <w:ilvl w:val="2"/>
          <w:numId w:val="8"/>
        </w:numPr>
        <w:spacing w:after="120" w:line="240" w:lineRule="auto"/>
        <w:contextualSpacing w:val="0"/>
      </w:pPr>
      <w:r>
        <w:t>p</w:t>
      </w:r>
      <w:r w:rsidRPr="00956895">
        <w:t xml:space="preserve">rzeprowadzenie badania wzroku pacjenta przez wykwalifikowanego technika (wymagane zaświadczenie </w:t>
      </w:r>
      <w:r>
        <w:t>ukończenia</w:t>
      </w:r>
      <w:r w:rsidRPr="00956895">
        <w:t xml:space="preserve"> przez technika, szkolenia technicznego z obsługi urządzenia</w:t>
      </w:r>
      <w:r>
        <w:t xml:space="preserve"> albo</w:t>
      </w:r>
      <w:r w:rsidRPr="00956895">
        <w:t xml:space="preserve"> urządzeń diagnostycznych zamontowanych w </w:t>
      </w:r>
      <w:r>
        <w:t>P</w:t>
      </w:r>
      <w:r w:rsidRPr="00956895">
        <w:t>ojeździe</w:t>
      </w:r>
      <w:r>
        <w:t>)</w:t>
      </w:r>
      <w:r w:rsidRPr="00956895">
        <w:t xml:space="preserve"> z użyciem urządzenia znajdującego się w przestrzeni diagnostycznej </w:t>
      </w:r>
      <w:r>
        <w:t>P</w:t>
      </w:r>
      <w:r w:rsidRPr="00956895">
        <w:t>ojazdu</w:t>
      </w:r>
      <w:r>
        <w:t>;</w:t>
      </w:r>
    </w:p>
    <w:p w14:paraId="314C5C54" w14:textId="77777777" w:rsidR="0054791A" w:rsidRDefault="0054791A">
      <w:pPr>
        <w:pStyle w:val="Akapitzlist"/>
        <w:numPr>
          <w:ilvl w:val="2"/>
          <w:numId w:val="8"/>
        </w:numPr>
        <w:spacing w:after="120" w:line="240" w:lineRule="auto"/>
        <w:contextualSpacing w:val="0"/>
      </w:pPr>
      <w:r>
        <w:t>b</w:t>
      </w:r>
      <w:r w:rsidRPr="00956895">
        <w:t>adanie obywa się w pozycji siedzącej</w:t>
      </w:r>
      <w:r>
        <w:t>;</w:t>
      </w:r>
    </w:p>
    <w:p w14:paraId="3C5C0A31" w14:textId="77777777" w:rsidR="0054791A" w:rsidRDefault="0054791A">
      <w:pPr>
        <w:pStyle w:val="Akapitzlist"/>
        <w:numPr>
          <w:ilvl w:val="2"/>
          <w:numId w:val="8"/>
        </w:numPr>
        <w:spacing w:after="120" w:line="240" w:lineRule="auto"/>
        <w:contextualSpacing w:val="0"/>
      </w:pPr>
      <w:r>
        <w:t>b</w:t>
      </w:r>
      <w:r w:rsidR="005B15DD" w:rsidRPr="00956895">
        <w:t xml:space="preserve">adanie składa się z 2 </w:t>
      </w:r>
      <w:r w:rsidR="00937D79">
        <w:t>odrębnych czynności diagnostycznych</w:t>
      </w:r>
      <w:r w:rsidR="005B15DD" w:rsidRPr="00956895">
        <w:t>:</w:t>
      </w:r>
    </w:p>
    <w:p w14:paraId="3E8DA99A" w14:textId="5BB05003" w:rsidR="0054791A" w:rsidRDefault="0054791A">
      <w:pPr>
        <w:pStyle w:val="Akapitzlist"/>
        <w:numPr>
          <w:ilvl w:val="3"/>
          <w:numId w:val="9"/>
        </w:numPr>
        <w:spacing w:after="120" w:line="240" w:lineRule="auto"/>
        <w:contextualSpacing w:val="0"/>
      </w:pPr>
      <w:r>
        <w:t>z</w:t>
      </w:r>
      <w:r w:rsidR="005B15DD" w:rsidRPr="00956895">
        <w:t>djęcie cyfrowe dna oka prawego</w:t>
      </w:r>
      <w:r w:rsidR="00725ECB">
        <w:t xml:space="preserve"> oraz zdjęcie cyfrowe dna oka</w:t>
      </w:r>
      <w:r w:rsidR="005B15DD" w:rsidRPr="00956895">
        <w:t xml:space="preserve"> lewego</w:t>
      </w:r>
      <w:r>
        <w:t>,</w:t>
      </w:r>
    </w:p>
    <w:p w14:paraId="3F5D6C2C" w14:textId="64D0EFD5" w:rsidR="005B15DD" w:rsidRPr="00956895" w:rsidRDefault="0054791A">
      <w:pPr>
        <w:pStyle w:val="Akapitzlist"/>
        <w:numPr>
          <w:ilvl w:val="3"/>
          <w:numId w:val="9"/>
        </w:numPr>
        <w:spacing w:after="120" w:line="240" w:lineRule="auto"/>
        <w:contextualSpacing w:val="0"/>
      </w:pPr>
      <w:r>
        <w:t>b</w:t>
      </w:r>
      <w:r w:rsidR="005B15DD" w:rsidRPr="00956895">
        <w:t xml:space="preserve">adanie </w:t>
      </w:r>
      <w:proofErr w:type="spellStart"/>
      <w:r w:rsidR="005B15DD" w:rsidRPr="00956895">
        <w:t>angioOCT</w:t>
      </w:r>
      <w:proofErr w:type="spellEnd"/>
      <w:r w:rsidR="005B15DD" w:rsidRPr="00956895">
        <w:t xml:space="preserve"> obu oczu (specjalistyczne urządzenie).</w:t>
      </w:r>
    </w:p>
    <w:p w14:paraId="21E49262" w14:textId="587726E0" w:rsidR="00F74D0F" w:rsidRPr="00956895" w:rsidRDefault="00F74D0F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t xml:space="preserve">Badanie pacjenta przy wykorzystaniu urządzenia medycznego wykonuje </w:t>
      </w:r>
      <w:r>
        <w:t>t</w:t>
      </w:r>
      <w:r w:rsidRPr="00956895">
        <w:t>echnik badań diagnostycznych, który musi być przeszkolony</w:t>
      </w:r>
      <w:r>
        <w:t xml:space="preserve"> </w:t>
      </w:r>
      <w:r w:rsidRPr="00956895">
        <w:t xml:space="preserve">z obsługi urządzenia/urządzeń do badania oka zarówno pod kątem technicznym (techniczne wykonanie badania) jak i medycznym (weryfikacja poprawności wyniku pod kątem możliwości jego dalszej interpretacji przez lekarzy za których dostępność odpowiada Zamawiający). Zaświadczenie o szkoleniu technicznym </w:t>
      </w:r>
      <w:r>
        <w:t>musi</w:t>
      </w:r>
      <w:r w:rsidRPr="00956895">
        <w:t xml:space="preserve"> być podpisane przez dostawcę </w:t>
      </w:r>
      <w:r>
        <w:t xml:space="preserve">lub producenta </w:t>
      </w:r>
      <w:r w:rsidRPr="00956895">
        <w:t>urządzenia / urządzeń diagnostycznych. Szkolenie technika badań diagnostycznych w zakresie medycznym (dotyczącym technik przeprowadzania badań okulistycznych aby dane diagnostyczne były jak najlepszej jakości do interpretacji przez lekarzy) zapewni Zamawiający.</w:t>
      </w:r>
    </w:p>
    <w:p w14:paraId="58D07205" w14:textId="1FEE9175" w:rsidR="00F74D0F" w:rsidRPr="00956895" w:rsidRDefault="00F74D0F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t>Pacjent wypełnia formularz zgody na badanie oraz formularz zgody na przetwarzanie danych osobowych, podaje nr telefonu</w:t>
      </w:r>
      <w:r w:rsidR="00441C96">
        <w:t>. Wzór formularz</w:t>
      </w:r>
      <w:r w:rsidR="003F1102">
        <w:t>a</w:t>
      </w:r>
      <w:r w:rsidR="00441C96">
        <w:t xml:space="preserve"> dostarczy Zamawiający.</w:t>
      </w:r>
    </w:p>
    <w:p w14:paraId="7E0BB29E" w14:textId="2ECBAC96" w:rsidR="005B15DD" w:rsidRPr="00956895" w:rsidRDefault="008411E9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[Przekazanie danych] </w:t>
      </w:r>
      <w:r w:rsidR="004D4610" w:rsidRPr="00956895">
        <w:t xml:space="preserve">Dane pozyskane podczas badań diagnostycznych przez </w:t>
      </w:r>
      <w:r w:rsidR="005B15DD" w:rsidRPr="00956895">
        <w:t xml:space="preserve">technika </w:t>
      </w:r>
      <w:r w:rsidR="004D4610" w:rsidRPr="00956895">
        <w:t xml:space="preserve">badań diagnostycznych </w:t>
      </w:r>
      <w:r w:rsidR="000460A9" w:rsidRPr="00956895">
        <w:t xml:space="preserve">są </w:t>
      </w:r>
      <w:r w:rsidR="005B15DD" w:rsidRPr="00956895">
        <w:t xml:space="preserve">przesłane </w:t>
      </w:r>
      <w:r w:rsidR="00814D80" w:rsidRPr="00956895">
        <w:t>w trybie on-</w:t>
      </w:r>
      <w:proofErr w:type="spellStart"/>
      <w:r w:rsidR="00814D80" w:rsidRPr="00956895">
        <w:t>line</w:t>
      </w:r>
      <w:proofErr w:type="spellEnd"/>
      <w:r w:rsidR="00814D80" w:rsidRPr="00956895">
        <w:t xml:space="preserve"> lub of-</w:t>
      </w:r>
      <w:proofErr w:type="spellStart"/>
      <w:r w:rsidR="00814D80" w:rsidRPr="00956895">
        <w:t>line</w:t>
      </w:r>
      <w:proofErr w:type="spellEnd"/>
      <w:r w:rsidR="00937D79">
        <w:t>,</w:t>
      </w:r>
      <w:r w:rsidR="00814D80" w:rsidRPr="00956895">
        <w:t xml:space="preserve"> w zależności od dostępności</w:t>
      </w:r>
      <w:r w:rsidR="000460A9" w:rsidRPr="00956895">
        <w:t xml:space="preserve"> </w:t>
      </w:r>
      <w:r w:rsidR="00814D80" w:rsidRPr="00956895">
        <w:t xml:space="preserve">łączności </w:t>
      </w:r>
      <w:r w:rsidR="00937D79">
        <w:t>komórkowej</w:t>
      </w:r>
      <w:r w:rsidR="00937D79" w:rsidRPr="00956895">
        <w:t xml:space="preserve"> </w:t>
      </w:r>
      <w:r w:rsidR="00814D80" w:rsidRPr="00956895">
        <w:t xml:space="preserve">do </w:t>
      </w:r>
      <w:r w:rsidR="003650CD" w:rsidRPr="00956895">
        <w:t xml:space="preserve">bazy danych badań </w:t>
      </w:r>
      <w:r w:rsidR="005B15DD" w:rsidRPr="00956895">
        <w:t xml:space="preserve">na </w:t>
      </w:r>
      <w:r w:rsidR="003650CD" w:rsidRPr="00956895">
        <w:t>serwer Zamawiającego</w:t>
      </w:r>
      <w:r w:rsidR="00937D79">
        <w:t xml:space="preserve">. Zamawiający </w:t>
      </w:r>
      <w:r w:rsidR="004D4610" w:rsidRPr="00956895">
        <w:t xml:space="preserve">odpowiada za </w:t>
      </w:r>
      <w:r w:rsidR="00937D79">
        <w:t>bezprzerwową pracę serwera oraz jego podłączenie do sieci Internet.</w:t>
      </w:r>
    </w:p>
    <w:p w14:paraId="378453F4" w14:textId="77777777" w:rsidR="008411E9" w:rsidRDefault="008411E9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[Ustalanie harmonogramu i lokalizacji badań] </w:t>
      </w:r>
      <w:r w:rsidR="000460A9" w:rsidRPr="00956895">
        <w:t xml:space="preserve">Zamawiający </w:t>
      </w:r>
      <w:r w:rsidR="00D42997" w:rsidRPr="00956895">
        <w:t xml:space="preserve">na początku realizacji usługi </w:t>
      </w:r>
      <w:r w:rsidR="000460A9" w:rsidRPr="00956895">
        <w:t xml:space="preserve">przekaże Koordynatorowi </w:t>
      </w:r>
      <w:r w:rsidR="004D4610" w:rsidRPr="00956895">
        <w:t xml:space="preserve">prac </w:t>
      </w:r>
      <w:r w:rsidR="000460A9" w:rsidRPr="00956895">
        <w:t>Personelu</w:t>
      </w:r>
      <w:r w:rsidR="004D4610" w:rsidRPr="00956895">
        <w:t xml:space="preserve"> diagnostycznego</w:t>
      </w:r>
      <w:r w:rsidR="000460A9" w:rsidRPr="00956895">
        <w:t xml:space="preserve"> </w:t>
      </w:r>
      <w:r w:rsidR="00D42997" w:rsidRPr="00956895">
        <w:t xml:space="preserve">wstępny harmonogramu </w:t>
      </w:r>
      <w:r w:rsidR="00937D79">
        <w:t xml:space="preserve">prowadzenia badań w celu </w:t>
      </w:r>
      <w:r w:rsidR="00D42997" w:rsidRPr="00956895">
        <w:t>pozyskiwania danych diagnostycznych. Następnie Zamawiający będzie przekazywał Wykonawcy z tygodniowym wyprzedzeniem szczegółowy harmonogram tygodniowych badań diagnostycznych, który będzie obejmował:</w:t>
      </w:r>
    </w:p>
    <w:p w14:paraId="024B1E0B" w14:textId="77777777" w:rsidR="008411E9" w:rsidRDefault="000460A9">
      <w:pPr>
        <w:pStyle w:val="Akapitzlist"/>
        <w:numPr>
          <w:ilvl w:val="2"/>
          <w:numId w:val="10"/>
        </w:numPr>
        <w:spacing w:after="120" w:line="240" w:lineRule="auto"/>
        <w:contextualSpacing w:val="0"/>
      </w:pPr>
      <w:r w:rsidRPr="00956895">
        <w:t>lokalizacj</w:t>
      </w:r>
      <w:r w:rsidR="004D4610" w:rsidRPr="00956895">
        <w:t>ę/ lokalizacje,</w:t>
      </w:r>
    </w:p>
    <w:p w14:paraId="0500362C" w14:textId="77777777" w:rsidR="008411E9" w:rsidRDefault="000460A9">
      <w:pPr>
        <w:pStyle w:val="Akapitzlist"/>
        <w:numPr>
          <w:ilvl w:val="2"/>
          <w:numId w:val="10"/>
        </w:numPr>
        <w:spacing w:after="120" w:line="240" w:lineRule="auto"/>
        <w:contextualSpacing w:val="0"/>
      </w:pPr>
      <w:r w:rsidRPr="00956895">
        <w:t>dat</w:t>
      </w:r>
      <w:r w:rsidR="004D4610" w:rsidRPr="00956895">
        <w:t>ę,</w:t>
      </w:r>
    </w:p>
    <w:p w14:paraId="50F0F1E8" w14:textId="77777777" w:rsidR="008411E9" w:rsidRDefault="000460A9">
      <w:pPr>
        <w:pStyle w:val="Akapitzlist"/>
        <w:numPr>
          <w:ilvl w:val="2"/>
          <w:numId w:val="10"/>
        </w:numPr>
        <w:spacing w:after="120" w:line="240" w:lineRule="auto"/>
        <w:contextualSpacing w:val="0"/>
      </w:pPr>
      <w:r w:rsidRPr="00956895">
        <w:t>godziny</w:t>
      </w:r>
      <w:r w:rsidR="004D4610" w:rsidRPr="00956895">
        <w:t>,</w:t>
      </w:r>
    </w:p>
    <w:p w14:paraId="79CB429F" w14:textId="5E759E96" w:rsidR="000460A9" w:rsidRPr="00956895" w:rsidRDefault="00C87521">
      <w:pPr>
        <w:pStyle w:val="Akapitzlist"/>
        <w:numPr>
          <w:ilvl w:val="2"/>
          <w:numId w:val="10"/>
        </w:numPr>
        <w:spacing w:after="120" w:line="240" w:lineRule="auto"/>
        <w:contextualSpacing w:val="0"/>
      </w:pPr>
      <w:r>
        <w:t>dane</w:t>
      </w:r>
      <w:r w:rsidR="00937D79">
        <w:t xml:space="preserve"> </w:t>
      </w:r>
      <w:r w:rsidR="000460A9" w:rsidRPr="00956895">
        <w:t>pacjentów</w:t>
      </w:r>
      <w:r w:rsidR="004D4610" w:rsidRPr="00956895">
        <w:t>.</w:t>
      </w:r>
    </w:p>
    <w:p w14:paraId="21D0410D" w14:textId="37648506" w:rsidR="005B15DD" w:rsidRPr="00956895" w:rsidRDefault="008411E9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>[Prace dodatkowe] W</w:t>
      </w:r>
      <w:r w:rsidR="00767BAE" w:rsidRPr="00956895">
        <w:t xml:space="preserve"> dniach w </w:t>
      </w:r>
      <w:r w:rsidR="000460A9" w:rsidRPr="00956895">
        <w:t>których</w:t>
      </w:r>
      <w:r w:rsidR="00767BAE" w:rsidRPr="00956895">
        <w:t xml:space="preserve"> </w:t>
      </w:r>
      <w:r w:rsidR="00937D79">
        <w:t>harmon</w:t>
      </w:r>
      <w:r w:rsidR="004E713C">
        <w:t>o</w:t>
      </w:r>
      <w:r w:rsidR="00937D79">
        <w:t xml:space="preserve">gram </w:t>
      </w:r>
      <w:r w:rsidR="00767BAE" w:rsidRPr="00956895">
        <w:t xml:space="preserve">nie </w:t>
      </w:r>
      <w:r w:rsidR="004D4610" w:rsidRPr="00956895">
        <w:t xml:space="preserve">będzie </w:t>
      </w:r>
      <w:r w:rsidR="00937D79">
        <w:t xml:space="preserve">przewidywał wykonywania </w:t>
      </w:r>
      <w:r w:rsidR="00767BAE" w:rsidRPr="00956895">
        <w:t xml:space="preserve">badań, zespół diagnostyki medycznej </w:t>
      </w:r>
      <w:r w:rsidR="005B15DD" w:rsidRPr="00956895">
        <w:t xml:space="preserve">będzie realizował </w:t>
      </w:r>
      <w:r w:rsidR="00767BAE" w:rsidRPr="00956895">
        <w:t>prace przygotowawcz</w:t>
      </w:r>
      <w:r w:rsidR="00830236" w:rsidRPr="00956895">
        <w:t>e</w:t>
      </w:r>
      <w:r w:rsidR="00767BAE" w:rsidRPr="00956895">
        <w:t xml:space="preserve"> m.in.</w:t>
      </w:r>
      <w:r w:rsidR="005B15DD" w:rsidRPr="00956895">
        <w:t xml:space="preserve"> </w:t>
      </w:r>
      <w:r w:rsidR="00767BAE" w:rsidRPr="00956895">
        <w:t xml:space="preserve"> </w:t>
      </w:r>
      <w:r w:rsidR="00937D79" w:rsidRPr="00956895">
        <w:lastRenderedPageBreak/>
        <w:t>przygotowywani</w:t>
      </w:r>
      <w:r w:rsidR="00937D79">
        <w:t>e</w:t>
      </w:r>
      <w:r w:rsidR="00937D79" w:rsidRPr="00956895">
        <w:t xml:space="preserve"> </w:t>
      </w:r>
      <w:r w:rsidR="005B15DD" w:rsidRPr="00956895">
        <w:t xml:space="preserve">pojazdu diagnostycznego do badań, </w:t>
      </w:r>
      <w:r w:rsidR="00937D79">
        <w:t xml:space="preserve">konserwację lub/i </w:t>
      </w:r>
      <w:r w:rsidR="005B15DD" w:rsidRPr="00956895">
        <w:t xml:space="preserve">serwis sprzętu, </w:t>
      </w:r>
      <w:r w:rsidR="00937D79" w:rsidRPr="00956895">
        <w:t>przygotowywani</w:t>
      </w:r>
      <w:r w:rsidR="00937D79">
        <w:t>e</w:t>
      </w:r>
      <w:r w:rsidR="00937D79" w:rsidRPr="00956895">
        <w:t xml:space="preserve"> </w:t>
      </w:r>
      <w:r w:rsidR="005B15DD" w:rsidRPr="00956895">
        <w:t xml:space="preserve">dokumentacji, </w:t>
      </w:r>
      <w:r w:rsidR="00937D79" w:rsidRPr="00956895">
        <w:t>przesyłani</w:t>
      </w:r>
      <w:r w:rsidR="00937D79">
        <w:t>e</w:t>
      </w:r>
      <w:r w:rsidR="004E713C">
        <w:t xml:space="preserve"> </w:t>
      </w:r>
      <w:r w:rsidR="005B15DD" w:rsidRPr="00956895">
        <w:t>danych.</w:t>
      </w:r>
    </w:p>
    <w:p w14:paraId="4D5C47B2" w14:textId="03E435AB" w:rsidR="005B15DD" w:rsidRPr="00956895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332394">
        <w:t xml:space="preserve">Pojazd diagnostyczny wraz z </w:t>
      </w:r>
      <w:r w:rsidR="00830236" w:rsidRPr="00332394">
        <w:t xml:space="preserve">Personelem </w:t>
      </w:r>
      <w:r w:rsidRPr="00332394">
        <w:t xml:space="preserve">i sprzętem musi być do dyspozycji w dowolny dzień </w:t>
      </w:r>
      <w:r w:rsidR="004B447A" w:rsidRPr="00332394">
        <w:t xml:space="preserve">w </w:t>
      </w:r>
      <w:r w:rsidRPr="00332394">
        <w:t>czasie trwania realizacji umowy</w:t>
      </w:r>
      <w:r w:rsidR="006B09F4" w:rsidRPr="00332394">
        <w:t xml:space="preserve"> w dni robocze. Zamawiający może wskazać Wykonawcy oczekiwane dni dostępności również w dni wolne od pracy, ale w takiej sytuacji Wykonawca będzie zobligowany do dostępności w nie więcej niż pięć takich dni.</w:t>
      </w:r>
    </w:p>
    <w:p w14:paraId="2B6FC85C" w14:textId="478661B9" w:rsidR="005B15DD" w:rsidRPr="00956895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bookmarkStart w:id="2" w:name="_Hlk97584579"/>
      <w:r w:rsidRPr="00956895">
        <w:t>Koordynator badań terenowych</w:t>
      </w:r>
      <w:r w:rsidR="004B7811" w:rsidRPr="00956895">
        <w:t xml:space="preserve"> (osoba wskazana ze strony Zamawiającego)</w:t>
      </w:r>
      <w:r w:rsidRPr="00956895">
        <w:t xml:space="preserve"> będzie dostarczał </w:t>
      </w:r>
      <w:r w:rsidR="001D5330" w:rsidRPr="00956895">
        <w:t>listę pacjentów do badań</w:t>
      </w:r>
      <w:r w:rsidR="001D5330">
        <w:t xml:space="preserve"> </w:t>
      </w:r>
      <w:r w:rsidRPr="00956895">
        <w:t xml:space="preserve">Koordynatorowi </w:t>
      </w:r>
      <w:r w:rsidR="004B7811" w:rsidRPr="00956895">
        <w:t xml:space="preserve">prac Personelu diagnostycznego </w:t>
      </w:r>
      <w:r w:rsidR="000E6699">
        <w:t xml:space="preserve">oraz Kierownikowi Projektu po stronie Zamawiającego </w:t>
      </w:r>
      <w:r w:rsidR="001D5330">
        <w:t>(dalej Kierownik Projektu)</w:t>
      </w:r>
      <w:r w:rsidRPr="00956895">
        <w:t xml:space="preserve">. </w:t>
      </w:r>
    </w:p>
    <w:bookmarkEnd w:id="2"/>
    <w:p w14:paraId="3D432A7A" w14:textId="334263E7" w:rsidR="005B15DD" w:rsidRPr="005875D1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5875D1">
        <w:t>Pojazd diagnostyczny będzie wyposażony w pomieszczenie badawcze, poczekalnię</w:t>
      </w:r>
      <w:r w:rsidR="005875D1" w:rsidRPr="005875D1">
        <w:t>.</w:t>
      </w:r>
      <w:r w:rsidRPr="005875D1">
        <w:t xml:space="preserve"> Przygotowaniem pacjentów do badania będzie zajmowała się Pielęgniarka. Pojazd diagnostyczny powinien być wyposażony w rozkładane krzesła </w:t>
      </w:r>
      <w:r w:rsidR="00272C0D" w:rsidRPr="005875D1">
        <w:t xml:space="preserve">w ilości </w:t>
      </w:r>
      <w:r w:rsidR="00D82C61" w:rsidRPr="005875D1">
        <w:t>8</w:t>
      </w:r>
      <w:r w:rsidRPr="005875D1">
        <w:t xml:space="preserve"> sztuk</w:t>
      </w:r>
      <w:r w:rsidR="00830236" w:rsidRPr="005875D1">
        <w:t xml:space="preserve">, stolik oraz dystrybutor wody dla </w:t>
      </w:r>
      <w:r w:rsidRPr="005875D1">
        <w:t>pacjentów</w:t>
      </w:r>
      <w:r w:rsidR="00830236" w:rsidRPr="005875D1">
        <w:t>.</w:t>
      </w:r>
    </w:p>
    <w:p w14:paraId="39C72B71" w14:textId="5788EA9B" w:rsidR="00794119" w:rsidRPr="00956895" w:rsidRDefault="00794119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t xml:space="preserve">W czasie trwania </w:t>
      </w:r>
      <w:r w:rsidR="00CF39F6" w:rsidRPr="00956895">
        <w:t xml:space="preserve">usługi </w:t>
      </w:r>
      <w:r w:rsidRPr="00956895">
        <w:t xml:space="preserve">przewiduje się </w:t>
      </w:r>
      <w:r w:rsidR="005B15DD" w:rsidRPr="00956895">
        <w:t xml:space="preserve">maksymalnie 200 dni </w:t>
      </w:r>
      <w:r w:rsidR="00CF39F6" w:rsidRPr="00956895">
        <w:t>pracy personelu diagnostycznego, a minimalna ilość dni pracy to 150.</w:t>
      </w:r>
    </w:p>
    <w:p w14:paraId="30913B92" w14:textId="3B359C19" w:rsidR="005B15DD" w:rsidRPr="00956895" w:rsidRDefault="00F74D0F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>
        <w:t xml:space="preserve">[Prace dodatkowe] </w:t>
      </w:r>
      <w:r w:rsidR="005B15DD" w:rsidRPr="00956895">
        <w:t xml:space="preserve">Zamawiający w ramach 200 dni </w:t>
      </w:r>
      <w:r w:rsidR="00CF39F6" w:rsidRPr="00956895">
        <w:t xml:space="preserve">pracy </w:t>
      </w:r>
      <w:r w:rsidR="005B15DD" w:rsidRPr="00956895">
        <w:t xml:space="preserve">może zlecić Wykonawcy prace dotyczące zespołu obsługi </w:t>
      </w:r>
      <w:r>
        <w:t>P</w:t>
      </w:r>
      <w:r w:rsidR="005B15DD" w:rsidRPr="00956895">
        <w:t xml:space="preserve">ojazdu oraz jego </w:t>
      </w:r>
      <w:r>
        <w:t xml:space="preserve">wyposażenia </w:t>
      </w:r>
      <w:r w:rsidR="005B15DD" w:rsidRPr="00956895">
        <w:t>w celu pozyskiwania</w:t>
      </w:r>
      <w:r>
        <w:t xml:space="preserve"> lub </w:t>
      </w:r>
      <w:r w:rsidR="005B15DD" w:rsidRPr="00956895">
        <w:t>przekazywania danych do stworzenia modelu sztucznej inteligencji, które będą rozliczane w ramach ww. 200 dni.</w:t>
      </w:r>
    </w:p>
    <w:p w14:paraId="4EA73079" w14:textId="078B7966" w:rsidR="005B15DD" w:rsidRPr="00956895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t xml:space="preserve">Wykonawca w wycenie powinien zawrzeć koszty eksploatacyjne pojazdu, w tym koszty paliwa oraz wynagrodzenie </w:t>
      </w:r>
      <w:r w:rsidR="00794119" w:rsidRPr="00956895">
        <w:t>Personelu</w:t>
      </w:r>
      <w:r w:rsidR="00BC325D" w:rsidRPr="00956895">
        <w:t xml:space="preserve"> a także wszelkie inne koszty mające wpływ na prawidłowe wykonanie </w:t>
      </w:r>
      <w:r w:rsidR="00F74D0F">
        <w:t>U</w:t>
      </w:r>
      <w:r w:rsidR="00BC325D" w:rsidRPr="00956895">
        <w:t>sług.</w:t>
      </w:r>
    </w:p>
    <w:p w14:paraId="7EFB6307" w14:textId="3C320D8F" w:rsidR="005B15DD" w:rsidRPr="00956895" w:rsidRDefault="005B15DD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t>Wykonawca musi wyrazić zgodę na oklejenie pojazdu diagnostycznego</w:t>
      </w:r>
      <w:r w:rsidR="00272C0D">
        <w:t xml:space="preserve"> w proporcji około 5/6 powierzchni</w:t>
      </w:r>
      <w:r w:rsidR="001D5330">
        <w:t xml:space="preserve"> </w:t>
      </w:r>
      <w:r w:rsidR="00272C0D">
        <w:t>(z wyjątkiem dachu),</w:t>
      </w:r>
      <w:r w:rsidRPr="00956895">
        <w:t xml:space="preserve"> </w:t>
      </w:r>
      <w:r w:rsidR="00272C0D">
        <w:t xml:space="preserve">banerem którego treść będzie dotyczyła </w:t>
      </w:r>
      <w:r w:rsidR="001D5330">
        <w:t>realizowanego projektu</w:t>
      </w:r>
      <w:r w:rsidR="00272C0D">
        <w:t xml:space="preserve"> Baner będzie przygotowany jako </w:t>
      </w:r>
      <w:r w:rsidR="00272C0D" w:rsidRPr="00956895">
        <w:t>drukowan</w:t>
      </w:r>
      <w:r w:rsidR="00272C0D">
        <w:t>a</w:t>
      </w:r>
      <w:r w:rsidR="00272C0D" w:rsidRPr="00956895">
        <w:t xml:space="preserve"> </w:t>
      </w:r>
      <w:r w:rsidRPr="00956895">
        <w:t xml:space="preserve">lub </w:t>
      </w:r>
      <w:r w:rsidR="00272C0D" w:rsidRPr="00956895">
        <w:t>wylewan</w:t>
      </w:r>
      <w:r w:rsidR="00272C0D">
        <w:t>a</w:t>
      </w:r>
      <w:r w:rsidR="00272C0D" w:rsidRPr="00956895">
        <w:t xml:space="preserve"> foli</w:t>
      </w:r>
      <w:r w:rsidR="00272C0D">
        <w:t>a</w:t>
      </w:r>
      <w:r w:rsidR="00272C0D" w:rsidRPr="00956895">
        <w:t xml:space="preserve"> polimerow</w:t>
      </w:r>
      <w:r w:rsidR="00272C0D">
        <w:t>a</w:t>
      </w:r>
      <w:r w:rsidR="00272C0D" w:rsidRPr="00956895">
        <w:t xml:space="preserve"> </w:t>
      </w:r>
      <w:r w:rsidRPr="00956895">
        <w:t>(technika: wydruk grafiki na folii samochodowej</w:t>
      </w:r>
      <w:r w:rsidR="00272C0D">
        <w:t>).</w:t>
      </w:r>
    </w:p>
    <w:p w14:paraId="2493EEBC" w14:textId="3E8F724B" w:rsidR="00E07E8C" w:rsidRPr="00956895" w:rsidRDefault="00304A5B" w:rsidP="008262FE">
      <w:pPr>
        <w:pStyle w:val="Nagwek1"/>
        <w:spacing w:after="120"/>
      </w:pPr>
      <w:r>
        <w:t xml:space="preserve">Wymagania w zakresie </w:t>
      </w:r>
      <w:r w:rsidR="00794119" w:rsidRPr="00956895">
        <w:t>Personelu</w:t>
      </w:r>
    </w:p>
    <w:p w14:paraId="2016472F" w14:textId="47818C91" w:rsidR="004621F6" w:rsidRPr="00956895" w:rsidRDefault="009721FE" w:rsidP="008262FE">
      <w:r w:rsidRPr="00956895">
        <w:t xml:space="preserve">Wykonawca </w:t>
      </w:r>
      <w:r w:rsidR="004B447A" w:rsidRPr="00956895">
        <w:t>w</w:t>
      </w:r>
      <w:r w:rsidRPr="00956895">
        <w:t xml:space="preserve"> ramach umowy zapewni </w:t>
      </w:r>
      <w:r w:rsidR="00794119" w:rsidRPr="00956895">
        <w:t xml:space="preserve">Personel składający się z osób wykonujących poniżej opisane role: </w:t>
      </w:r>
    </w:p>
    <w:p w14:paraId="4F3278E3" w14:textId="77777777" w:rsidR="00F74D0F" w:rsidRDefault="009721FE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b/>
          <w:color w:val="000000" w:themeColor="text1"/>
        </w:rPr>
      </w:pPr>
      <w:r w:rsidRPr="0008265A">
        <w:rPr>
          <w:b/>
          <w:color w:val="000000" w:themeColor="text1"/>
        </w:rPr>
        <w:t xml:space="preserve">Koordynator </w:t>
      </w:r>
      <w:r w:rsidR="00577EC4" w:rsidRPr="0008265A">
        <w:rPr>
          <w:b/>
          <w:color w:val="000000" w:themeColor="text1"/>
        </w:rPr>
        <w:t xml:space="preserve">pracy </w:t>
      </w:r>
      <w:r w:rsidR="00794119" w:rsidRPr="0008265A">
        <w:rPr>
          <w:b/>
          <w:color w:val="000000" w:themeColor="text1"/>
        </w:rPr>
        <w:t>Personelu</w:t>
      </w:r>
      <w:r w:rsidR="00577EC4" w:rsidRPr="0008265A">
        <w:rPr>
          <w:b/>
          <w:color w:val="000000" w:themeColor="text1"/>
        </w:rPr>
        <w:t xml:space="preserve"> diagnostycznego</w:t>
      </w:r>
      <w:r w:rsidR="00F74D0F">
        <w:rPr>
          <w:b/>
          <w:color w:val="000000" w:themeColor="text1"/>
        </w:rPr>
        <w:t xml:space="preserve"> – zakres zadań:</w:t>
      </w:r>
    </w:p>
    <w:p w14:paraId="1594637E" w14:textId="77777777" w:rsidR="00F74D0F" w:rsidRPr="00F74D0F" w:rsidRDefault="009421B0">
      <w:pPr>
        <w:pStyle w:val="Akapitzlist"/>
        <w:numPr>
          <w:ilvl w:val="2"/>
          <w:numId w:val="11"/>
        </w:numPr>
        <w:spacing w:after="120" w:line="240" w:lineRule="auto"/>
        <w:contextualSpacing w:val="0"/>
        <w:rPr>
          <w:b/>
          <w:color w:val="000000" w:themeColor="text1"/>
        </w:rPr>
      </w:pPr>
      <w:r w:rsidRPr="00F74D0F">
        <w:rPr>
          <w:color w:val="000000" w:themeColor="text1"/>
        </w:rPr>
        <w:t>koordynacja pracy członków Personelu</w:t>
      </w:r>
      <w:r w:rsidR="00577EC4" w:rsidRPr="00F74D0F">
        <w:rPr>
          <w:color w:val="000000" w:themeColor="text1"/>
        </w:rPr>
        <w:t xml:space="preserve"> diagnostycznego</w:t>
      </w:r>
      <w:r w:rsidR="0025421F" w:rsidRPr="00F74D0F">
        <w:rPr>
          <w:color w:val="000000" w:themeColor="text1"/>
        </w:rPr>
        <w:t>,</w:t>
      </w:r>
    </w:p>
    <w:p w14:paraId="33BD95EB" w14:textId="77777777" w:rsidR="00F74D0F" w:rsidRPr="00F74D0F" w:rsidRDefault="009421B0">
      <w:pPr>
        <w:pStyle w:val="Akapitzlist"/>
        <w:numPr>
          <w:ilvl w:val="2"/>
          <w:numId w:val="11"/>
        </w:numPr>
        <w:spacing w:after="120" w:line="240" w:lineRule="auto"/>
        <w:contextualSpacing w:val="0"/>
        <w:rPr>
          <w:b/>
          <w:color w:val="000000" w:themeColor="text1"/>
        </w:rPr>
      </w:pPr>
      <w:r w:rsidRPr="00F74D0F">
        <w:rPr>
          <w:color w:val="000000" w:themeColor="text1"/>
        </w:rPr>
        <w:t xml:space="preserve">realizację badań </w:t>
      </w:r>
      <w:r w:rsidR="00577EC4" w:rsidRPr="00F74D0F">
        <w:rPr>
          <w:color w:val="000000" w:themeColor="text1"/>
        </w:rPr>
        <w:t>diagno</w:t>
      </w:r>
      <w:r w:rsidR="0025421F" w:rsidRPr="00F74D0F">
        <w:rPr>
          <w:color w:val="000000" w:themeColor="text1"/>
        </w:rPr>
        <w:t xml:space="preserve">stycznych </w:t>
      </w:r>
      <w:r w:rsidRPr="00F74D0F">
        <w:rPr>
          <w:color w:val="000000" w:themeColor="text1"/>
        </w:rPr>
        <w:t>zgodnie z Harmonogramem</w:t>
      </w:r>
      <w:r w:rsidR="00EB40E6" w:rsidRPr="00F74D0F">
        <w:rPr>
          <w:color w:val="000000" w:themeColor="text1"/>
        </w:rPr>
        <w:t>,</w:t>
      </w:r>
    </w:p>
    <w:p w14:paraId="3BB8B43A" w14:textId="77777777" w:rsidR="00F74D0F" w:rsidRPr="00F74D0F" w:rsidRDefault="009421B0">
      <w:pPr>
        <w:pStyle w:val="Akapitzlist"/>
        <w:numPr>
          <w:ilvl w:val="2"/>
          <w:numId w:val="11"/>
        </w:numPr>
        <w:spacing w:after="120" w:line="240" w:lineRule="auto"/>
        <w:contextualSpacing w:val="0"/>
        <w:rPr>
          <w:b/>
          <w:color w:val="000000" w:themeColor="text1"/>
        </w:rPr>
      </w:pPr>
      <w:r w:rsidRPr="00F74D0F">
        <w:rPr>
          <w:color w:val="000000" w:themeColor="text1"/>
        </w:rPr>
        <w:t>współprac</w:t>
      </w:r>
      <w:r w:rsidR="0025421F" w:rsidRPr="00F74D0F">
        <w:rPr>
          <w:color w:val="000000" w:themeColor="text1"/>
        </w:rPr>
        <w:t xml:space="preserve">a z Kierownikiem Projektu </w:t>
      </w:r>
      <w:r w:rsidRPr="00F74D0F">
        <w:rPr>
          <w:color w:val="000000" w:themeColor="text1"/>
        </w:rPr>
        <w:t xml:space="preserve">dla zapewnienia </w:t>
      </w:r>
      <w:r w:rsidR="0025421F" w:rsidRPr="00F74D0F">
        <w:rPr>
          <w:color w:val="000000" w:themeColor="text1"/>
        </w:rPr>
        <w:t>realizacji</w:t>
      </w:r>
      <w:r w:rsidRPr="00F74D0F">
        <w:rPr>
          <w:color w:val="000000" w:themeColor="text1"/>
        </w:rPr>
        <w:t xml:space="preserve"> badań w zgodności z Harmonogramem</w:t>
      </w:r>
      <w:r w:rsidR="0025421F" w:rsidRPr="00F74D0F">
        <w:rPr>
          <w:color w:val="000000" w:themeColor="text1"/>
        </w:rPr>
        <w:t>,</w:t>
      </w:r>
    </w:p>
    <w:p w14:paraId="51F51322" w14:textId="30B94474" w:rsidR="00F74D0F" w:rsidRPr="00F74D0F" w:rsidRDefault="009421B0">
      <w:pPr>
        <w:pStyle w:val="Akapitzlist"/>
        <w:numPr>
          <w:ilvl w:val="2"/>
          <w:numId w:val="11"/>
        </w:numPr>
        <w:spacing w:after="120" w:line="240" w:lineRule="auto"/>
        <w:contextualSpacing w:val="0"/>
        <w:rPr>
          <w:b/>
          <w:color w:val="000000" w:themeColor="text1"/>
        </w:rPr>
      </w:pPr>
      <w:r w:rsidRPr="00F74D0F">
        <w:rPr>
          <w:rFonts w:eastAsia="Times New Roman"/>
          <w:color w:val="000000" w:themeColor="text1"/>
          <w:lang w:eastAsia="pl-PL"/>
        </w:rPr>
        <w:t>bezzwłocznego informowanie K</w:t>
      </w:r>
      <w:r w:rsidR="0025421F" w:rsidRPr="00F74D0F">
        <w:rPr>
          <w:rFonts w:eastAsia="Times New Roman"/>
          <w:color w:val="000000" w:themeColor="text1"/>
          <w:lang w:eastAsia="pl-PL"/>
        </w:rPr>
        <w:t xml:space="preserve">ierownika Projektu </w:t>
      </w:r>
      <w:r w:rsidRPr="00F74D0F">
        <w:rPr>
          <w:rFonts w:eastAsia="Times New Roman"/>
          <w:color w:val="000000" w:themeColor="text1"/>
          <w:lang w:eastAsia="pl-PL"/>
        </w:rPr>
        <w:t>w razie zaistnienia odstępstw od Harmonogramu</w:t>
      </w:r>
      <w:r w:rsidR="0025421F" w:rsidRPr="00F74D0F">
        <w:rPr>
          <w:rFonts w:eastAsia="Times New Roman"/>
          <w:color w:val="000000" w:themeColor="text1"/>
          <w:lang w:eastAsia="pl-PL"/>
        </w:rPr>
        <w:t>,</w:t>
      </w:r>
      <w:r w:rsidRPr="00F74D0F">
        <w:rPr>
          <w:rFonts w:eastAsia="Times New Roman"/>
          <w:color w:val="000000" w:themeColor="text1"/>
          <w:lang w:eastAsia="pl-PL"/>
        </w:rPr>
        <w:t xml:space="preserve"> których nie można rozwiązać na poziomie </w:t>
      </w:r>
      <w:r w:rsidR="0025421F" w:rsidRPr="00F74D0F">
        <w:rPr>
          <w:rFonts w:eastAsia="Times New Roman"/>
          <w:color w:val="000000" w:themeColor="text1"/>
          <w:lang w:eastAsia="pl-PL"/>
        </w:rPr>
        <w:t>Personelu diagnostycznego</w:t>
      </w:r>
      <w:r w:rsidRPr="00F74D0F">
        <w:rPr>
          <w:rFonts w:eastAsia="Times New Roman"/>
          <w:color w:val="000000" w:themeColor="text1"/>
          <w:lang w:eastAsia="pl-PL"/>
        </w:rPr>
        <w:t xml:space="preserve"> bez wpływu na kolejne dni badań</w:t>
      </w:r>
      <w:r w:rsidR="00F437FA">
        <w:rPr>
          <w:rFonts w:eastAsia="Times New Roman"/>
          <w:color w:val="000000" w:themeColor="text1"/>
          <w:lang w:eastAsia="pl-PL"/>
        </w:rPr>
        <w:t>,</w:t>
      </w:r>
    </w:p>
    <w:p w14:paraId="31175477" w14:textId="534568E2" w:rsidR="000746CA" w:rsidRPr="00F74D0F" w:rsidRDefault="009421B0">
      <w:pPr>
        <w:pStyle w:val="Akapitzlist"/>
        <w:numPr>
          <w:ilvl w:val="2"/>
          <w:numId w:val="11"/>
        </w:numPr>
        <w:spacing w:after="120" w:line="240" w:lineRule="auto"/>
        <w:contextualSpacing w:val="0"/>
        <w:rPr>
          <w:b/>
          <w:color w:val="000000" w:themeColor="text1"/>
        </w:rPr>
      </w:pPr>
      <w:r w:rsidRPr="00F74D0F">
        <w:rPr>
          <w:rFonts w:eastAsia="Times New Roman"/>
          <w:color w:val="000000" w:themeColor="text1"/>
          <w:lang w:eastAsia="pl-PL"/>
        </w:rPr>
        <w:t xml:space="preserve">raportowania do </w:t>
      </w:r>
      <w:r w:rsidR="00F205E9" w:rsidRPr="00F74D0F">
        <w:rPr>
          <w:rFonts w:eastAsia="Times New Roman"/>
          <w:color w:val="000000" w:themeColor="text1"/>
          <w:lang w:eastAsia="pl-PL"/>
        </w:rPr>
        <w:t xml:space="preserve">Kierownika Projektu statusu </w:t>
      </w:r>
      <w:r w:rsidRPr="00F74D0F">
        <w:rPr>
          <w:rFonts w:eastAsia="Times New Roman"/>
          <w:color w:val="000000" w:themeColor="text1"/>
          <w:lang w:eastAsia="pl-PL"/>
        </w:rPr>
        <w:t>realizacj</w:t>
      </w:r>
      <w:r w:rsidR="00F205E9" w:rsidRPr="00F74D0F">
        <w:rPr>
          <w:rFonts w:eastAsia="Times New Roman"/>
          <w:color w:val="000000" w:themeColor="text1"/>
          <w:lang w:eastAsia="pl-PL"/>
        </w:rPr>
        <w:t>i</w:t>
      </w:r>
      <w:r w:rsidRPr="00F74D0F">
        <w:rPr>
          <w:rFonts w:eastAsia="Times New Roman"/>
          <w:color w:val="000000" w:themeColor="text1"/>
          <w:lang w:eastAsia="pl-PL"/>
        </w:rPr>
        <w:t xml:space="preserve"> prac w trybie tygodniowymi</w:t>
      </w:r>
      <w:r w:rsidR="00F205E9" w:rsidRPr="00F74D0F">
        <w:rPr>
          <w:rFonts w:eastAsia="Times New Roman"/>
          <w:color w:val="000000" w:themeColor="text1"/>
          <w:lang w:eastAsia="pl-PL"/>
        </w:rPr>
        <w:t xml:space="preserve"> (pełny status przedstawiający</w:t>
      </w:r>
      <w:r w:rsidR="000443F1" w:rsidRPr="00F74D0F">
        <w:rPr>
          <w:rFonts w:eastAsia="Times New Roman"/>
          <w:color w:val="000000" w:themeColor="text1"/>
          <w:lang w:eastAsia="pl-PL"/>
        </w:rPr>
        <w:t xml:space="preserve"> zgodność realizacji harmonogramu</w:t>
      </w:r>
      <w:r w:rsidR="00F205E9" w:rsidRPr="00F74D0F">
        <w:rPr>
          <w:rFonts w:eastAsia="Times New Roman"/>
          <w:color w:val="000000" w:themeColor="text1"/>
          <w:lang w:eastAsia="pl-PL"/>
        </w:rPr>
        <w:t xml:space="preserve">) oraz </w:t>
      </w:r>
      <w:r w:rsidRPr="00F74D0F">
        <w:rPr>
          <w:rFonts w:eastAsia="Times New Roman"/>
          <w:color w:val="000000" w:themeColor="text1"/>
          <w:lang w:eastAsia="pl-PL"/>
        </w:rPr>
        <w:t>dziennym</w:t>
      </w:r>
      <w:r w:rsidR="00F205E9" w:rsidRPr="00F74D0F">
        <w:rPr>
          <w:rFonts w:eastAsia="Times New Roman"/>
          <w:color w:val="000000" w:themeColor="text1"/>
          <w:lang w:eastAsia="pl-PL"/>
        </w:rPr>
        <w:t xml:space="preserve"> (skrócony status</w:t>
      </w:r>
      <w:r w:rsidR="000443F1" w:rsidRPr="00F74D0F">
        <w:rPr>
          <w:rFonts w:eastAsia="Times New Roman"/>
          <w:color w:val="000000" w:themeColor="text1"/>
          <w:lang w:eastAsia="pl-PL"/>
        </w:rPr>
        <w:t xml:space="preserve"> z przebiegu realizacji badań diagnostycznych przedstawiający m.in. zdarzenia wymagające zarządzenia)</w:t>
      </w:r>
      <w:r w:rsidRPr="00F74D0F">
        <w:rPr>
          <w:rFonts w:eastAsia="Times New Roman"/>
          <w:color w:val="000000" w:themeColor="text1"/>
          <w:lang w:eastAsia="pl-PL"/>
        </w:rPr>
        <w:t>.</w:t>
      </w:r>
    </w:p>
    <w:p w14:paraId="346974BA" w14:textId="77777777" w:rsidR="00F74D0F" w:rsidRPr="00F74D0F" w:rsidRDefault="008D51A4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rFonts w:eastAsia="Times New Roman"/>
          <w:color w:val="000000" w:themeColor="text1"/>
          <w:u w:val="single"/>
          <w:lang w:eastAsia="pl-PL"/>
        </w:rPr>
      </w:pPr>
      <w:r w:rsidRPr="00F74D0F">
        <w:rPr>
          <w:b/>
          <w:color w:val="000000" w:themeColor="text1"/>
        </w:rPr>
        <w:t xml:space="preserve">Pracownik medyczny z uprawnieniami do kierowania </w:t>
      </w:r>
      <w:r w:rsidR="00F74D0F" w:rsidRPr="00F74D0F">
        <w:rPr>
          <w:b/>
          <w:color w:val="000000" w:themeColor="text1"/>
        </w:rPr>
        <w:t>P</w:t>
      </w:r>
      <w:r w:rsidRPr="00F74D0F">
        <w:rPr>
          <w:b/>
          <w:color w:val="000000" w:themeColor="text1"/>
        </w:rPr>
        <w:t xml:space="preserve">ojazdem </w:t>
      </w:r>
      <w:r w:rsidR="00F74D0F" w:rsidRPr="00F74D0F">
        <w:rPr>
          <w:b/>
          <w:color w:val="000000" w:themeColor="text1"/>
        </w:rPr>
        <w:t xml:space="preserve">- </w:t>
      </w:r>
      <w:r w:rsidR="00F74D0F">
        <w:rPr>
          <w:rFonts w:eastAsia="Times New Roman"/>
          <w:b/>
          <w:bCs/>
          <w:color w:val="000000" w:themeColor="text1"/>
          <w:lang w:eastAsia="pl-PL"/>
        </w:rPr>
        <w:t>z</w:t>
      </w:r>
      <w:r w:rsidR="009421B0" w:rsidRPr="00F74D0F">
        <w:rPr>
          <w:rFonts w:eastAsia="Times New Roman"/>
          <w:b/>
          <w:bCs/>
          <w:color w:val="000000" w:themeColor="text1"/>
          <w:lang w:eastAsia="pl-PL"/>
        </w:rPr>
        <w:t xml:space="preserve">akres </w:t>
      </w:r>
      <w:r w:rsidR="00F74D0F">
        <w:rPr>
          <w:rFonts w:eastAsia="Times New Roman"/>
          <w:b/>
          <w:bCs/>
          <w:color w:val="000000" w:themeColor="text1"/>
          <w:lang w:eastAsia="pl-PL"/>
        </w:rPr>
        <w:t>zadań</w:t>
      </w:r>
      <w:r w:rsidR="009421B0" w:rsidRPr="00F74D0F">
        <w:rPr>
          <w:rFonts w:eastAsia="Times New Roman"/>
          <w:b/>
          <w:bCs/>
          <w:color w:val="000000" w:themeColor="text1"/>
          <w:lang w:eastAsia="pl-PL"/>
        </w:rPr>
        <w:t>:</w:t>
      </w:r>
    </w:p>
    <w:p w14:paraId="0FEFFBC8" w14:textId="77777777" w:rsidR="00F74D0F" w:rsidRPr="00F74D0F" w:rsidRDefault="000746CA">
      <w:pPr>
        <w:pStyle w:val="Akapitzlist"/>
        <w:numPr>
          <w:ilvl w:val="2"/>
          <w:numId w:val="12"/>
        </w:numPr>
        <w:spacing w:after="120" w:line="240" w:lineRule="auto"/>
        <w:contextualSpacing w:val="0"/>
        <w:rPr>
          <w:rFonts w:eastAsia="Times New Roman"/>
          <w:color w:val="000000" w:themeColor="text1"/>
          <w:u w:val="single"/>
          <w:lang w:eastAsia="pl-PL"/>
        </w:rPr>
      </w:pPr>
      <w:r w:rsidRPr="00F74D0F">
        <w:rPr>
          <w:rFonts w:eastAsia="Times New Roman"/>
          <w:color w:val="000000" w:themeColor="text1"/>
          <w:lang w:eastAsia="pl-PL"/>
        </w:rPr>
        <w:t>kierowanie pojazdem diagnostycznym</w:t>
      </w:r>
      <w:r w:rsidR="008D51A4" w:rsidRPr="00F74D0F">
        <w:rPr>
          <w:rFonts w:eastAsia="Times New Roman"/>
          <w:color w:val="000000" w:themeColor="text1"/>
          <w:lang w:eastAsia="pl-PL"/>
        </w:rPr>
        <w:t>,</w:t>
      </w:r>
    </w:p>
    <w:p w14:paraId="1CFB0131" w14:textId="2D90328C" w:rsidR="009421B0" w:rsidRPr="00F74D0F" w:rsidRDefault="009421B0">
      <w:pPr>
        <w:pStyle w:val="Akapitzlist"/>
        <w:numPr>
          <w:ilvl w:val="2"/>
          <w:numId w:val="12"/>
        </w:numPr>
        <w:spacing w:after="120" w:line="240" w:lineRule="auto"/>
        <w:contextualSpacing w:val="0"/>
        <w:rPr>
          <w:rFonts w:eastAsia="Times New Roman"/>
          <w:color w:val="000000" w:themeColor="text1"/>
          <w:u w:val="single"/>
          <w:lang w:eastAsia="pl-PL"/>
        </w:rPr>
      </w:pPr>
      <w:r w:rsidRPr="00F74D0F">
        <w:rPr>
          <w:color w:val="000000" w:themeColor="text1"/>
        </w:rPr>
        <w:lastRenderedPageBreak/>
        <w:t>pomoc pacjentom w sytuacjach medycznych tego wymagających</w:t>
      </w:r>
      <w:r w:rsidR="008D51A4" w:rsidRPr="00F74D0F">
        <w:rPr>
          <w:color w:val="000000" w:themeColor="text1"/>
        </w:rPr>
        <w:t>.</w:t>
      </w:r>
    </w:p>
    <w:p w14:paraId="6A8E5F8A" w14:textId="77777777" w:rsidR="00F74D0F" w:rsidRPr="00F74D0F" w:rsidRDefault="009721FE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b/>
          <w:color w:val="000000" w:themeColor="text1"/>
        </w:rPr>
      </w:pPr>
      <w:r w:rsidRPr="00956895">
        <w:rPr>
          <w:b/>
          <w:color w:val="000000" w:themeColor="text1"/>
        </w:rPr>
        <w:t>Technik badań diagnostycznych</w:t>
      </w:r>
      <w:r w:rsidR="00F74D0F">
        <w:rPr>
          <w:b/>
          <w:color w:val="000000" w:themeColor="text1"/>
        </w:rPr>
        <w:t xml:space="preserve"> </w:t>
      </w:r>
      <w:r w:rsidR="00F74D0F" w:rsidRPr="00F74D0F">
        <w:rPr>
          <w:b/>
          <w:color w:val="000000" w:themeColor="text1"/>
        </w:rPr>
        <w:t xml:space="preserve">- </w:t>
      </w:r>
      <w:r w:rsidR="00F74D0F" w:rsidRPr="00F74D0F">
        <w:rPr>
          <w:rFonts w:eastAsia="Times New Roman"/>
          <w:b/>
          <w:color w:val="000000" w:themeColor="text1"/>
          <w:lang w:eastAsia="pl-PL"/>
        </w:rPr>
        <w:t>z</w:t>
      </w:r>
      <w:r w:rsidR="00987C6E" w:rsidRPr="00F74D0F">
        <w:rPr>
          <w:rFonts w:eastAsia="Times New Roman"/>
          <w:b/>
          <w:color w:val="000000" w:themeColor="text1"/>
          <w:lang w:eastAsia="pl-PL"/>
        </w:rPr>
        <w:t xml:space="preserve">akres </w:t>
      </w:r>
      <w:r w:rsidR="00F74D0F" w:rsidRPr="00F74D0F">
        <w:rPr>
          <w:rFonts w:eastAsia="Times New Roman"/>
          <w:b/>
          <w:color w:val="000000" w:themeColor="text1"/>
          <w:lang w:eastAsia="pl-PL"/>
        </w:rPr>
        <w:t>zadań</w:t>
      </w:r>
      <w:r w:rsidR="00987C6E" w:rsidRPr="00F74D0F">
        <w:rPr>
          <w:rFonts w:eastAsia="Times New Roman"/>
          <w:b/>
          <w:color w:val="000000" w:themeColor="text1"/>
          <w:lang w:eastAsia="pl-PL"/>
        </w:rPr>
        <w:t>:</w:t>
      </w:r>
    </w:p>
    <w:p w14:paraId="04607C0F" w14:textId="23B500E7" w:rsidR="00F74D0F" w:rsidRPr="00F74D0F" w:rsidRDefault="00987C6E">
      <w:pPr>
        <w:pStyle w:val="Akapitzlist"/>
        <w:numPr>
          <w:ilvl w:val="2"/>
          <w:numId w:val="13"/>
        </w:numPr>
        <w:spacing w:after="120" w:line="240" w:lineRule="auto"/>
        <w:contextualSpacing w:val="0"/>
        <w:rPr>
          <w:b/>
          <w:color w:val="000000" w:themeColor="text1"/>
        </w:rPr>
      </w:pPr>
      <w:r w:rsidRPr="00956895">
        <w:rPr>
          <w:lang w:eastAsia="pl-PL"/>
        </w:rPr>
        <w:t>wykonywanie</w:t>
      </w:r>
      <w:r w:rsidR="000746CA" w:rsidRPr="00956895">
        <w:rPr>
          <w:lang w:eastAsia="pl-PL"/>
        </w:rPr>
        <w:t xml:space="preserve"> badania diagnostycznego w czasie projektu i zestawienie łączności po stronie pojazdu diagnostycznego i w przypadku problemów kontakt</w:t>
      </w:r>
      <w:r w:rsidR="008D51A4" w:rsidRPr="00956895">
        <w:rPr>
          <w:lang w:eastAsia="pl-PL"/>
        </w:rPr>
        <w:t xml:space="preserve">owanie </w:t>
      </w:r>
      <w:r w:rsidR="000746CA" w:rsidRPr="00956895">
        <w:rPr>
          <w:lang w:eastAsia="pl-PL"/>
        </w:rPr>
        <w:t>się z przedstawicielem Zamawiającego odpowiedzialnego za aspekty związane z łącznością</w:t>
      </w:r>
      <w:r w:rsidR="00F437FA">
        <w:rPr>
          <w:lang w:eastAsia="pl-PL"/>
        </w:rPr>
        <w:t>,</w:t>
      </w:r>
    </w:p>
    <w:p w14:paraId="1C1A5DBD" w14:textId="2313AA8E" w:rsidR="000746CA" w:rsidRPr="00F74D0F" w:rsidRDefault="00384C35">
      <w:pPr>
        <w:pStyle w:val="Akapitzlist"/>
        <w:numPr>
          <w:ilvl w:val="2"/>
          <w:numId w:val="13"/>
        </w:numPr>
        <w:spacing w:after="120" w:line="240" w:lineRule="auto"/>
        <w:contextualSpacing w:val="0"/>
        <w:rPr>
          <w:b/>
          <w:color w:val="000000" w:themeColor="text1"/>
        </w:rPr>
      </w:pPr>
      <w:r w:rsidRPr="00956895">
        <w:rPr>
          <w:lang w:eastAsia="pl-PL"/>
        </w:rPr>
        <w:t>wysłanie/udostępnienie wyników dla rozwiązania serwerowego</w:t>
      </w:r>
      <w:r w:rsidR="00F437FA">
        <w:rPr>
          <w:lang w:eastAsia="pl-PL"/>
        </w:rPr>
        <w:t>.</w:t>
      </w:r>
    </w:p>
    <w:p w14:paraId="236F4206" w14:textId="77777777" w:rsidR="00F437FA" w:rsidRDefault="009721FE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b/>
          <w:color w:val="000000" w:themeColor="text1"/>
        </w:rPr>
      </w:pPr>
      <w:r w:rsidRPr="00956895">
        <w:rPr>
          <w:b/>
          <w:color w:val="000000" w:themeColor="text1"/>
        </w:rPr>
        <w:t>Pielęgniarka</w:t>
      </w:r>
      <w:r w:rsidR="00F437FA">
        <w:rPr>
          <w:b/>
          <w:color w:val="000000" w:themeColor="text1"/>
        </w:rPr>
        <w:t xml:space="preserve"> – zakres zadań:</w:t>
      </w:r>
    </w:p>
    <w:p w14:paraId="228C293C" w14:textId="77777777" w:rsidR="00F437FA" w:rsidRPr="00F437FA" w:rsidRDefault="00F437FA">
      <w:pPr>
        <w:pStyle w:val="Akapitzlist"/>
        <w:numPr>
          <w:ilvl w:val="2"/>
          <w:numId w:val="15"/>
        </w:numPr>
        <w:spacing w:after="120" w:line="240" w:lineRule="auto"/>
        <w:contextualSpacing w:val="0"/>
        <w:rPr>
          <w:b/>
          <w:color w:val="000000" w:themeColor="text1"/>
        </w:rPr>
      </w:pPr>
      <w:r>
        <w:rPr>
          <w:lang w:eastAsia="pl-PL"/>
        </w:rPr>
        <w:t>k</w:t>
      </w:r>
      <w:r w:rsidR="000746CA" w:rsidRPr="00956895">
        <w:rPr>
          <w:lang w:eastAsia="pl-PL"/>
        </w:rPr>
        <w:t>oordynacja</w:t>
      </w:r>
      <w:r w:rsidR="00384C35">
        <w:rPr>
          <w:lang w:eastAsia="pl-PL"/>
        </w:rPr>
        <w:t xml:space="preserve"> procesu przyjmowania pacjentów</w:t>
      </w:r>
      <w:r w:rsidR="00B23345">
        <w:rPr>
          <w:lang w:eastAsia="pl-PL"/>
        </w:rPr>
        <w:t>,</w:t>
      </w:r>
    </w:p>
    <w:p w14:paraId="7FC5925F" w14:textId="77777777" w:rsidR="00F437FA" w:rsidRPr="00F437FA" w:rsidRDefault="00F437FA">
      <w:pPr>
        <w:pStyle w:val="Akapitzlist"/>
        <w:numPr>
          <w:ilvl w:val="2"/>
          <w:numId w:val="15"/>
        </w:numPr>
        <w:spacing w:after="120" w:line="240" w:lineRule="auto"/>
        <w:contextualSpacing w:val="0"/>
        <w:rPr>
          <w:b/>
          <w:color w:val="000000" w:themeColor="text1"/>
        </w:rPr>
      </w:pPr>
      <w:r>
        <w:rPr>
          <w:lang w:eastAsia="pl-PL"/>
        </w:rPr>
        <w:t>p</w:t>
      </w:r>
      <w:r w:rsidR="00384C35">
        <w:rPr>
          <w:lang w:eastAsia="pl-PL"/>
        </w:rPr>
        <w:t>rzygotowanie pacjentów do badania</w:t>
      </w:r>
      <w:r w:rsidR="000746CA" w:rsidRPr="00956895">
        <w:rPr>
          <w:lang w:eastAsia="pl-PL"/>
        </w:rPr>
        <w:t xml:space="preserve">, </w:t>
      </w:r>
    </w:p>
    <w:p w14:paraId="78D93C2F" w14:textId="77777777" w:rsidR="00F437FA" w:rsidRPr="00F437FA" w:rsidRDefault="000746CA">
      <w:pPr>
        <w:pStyle w:val="Akapitzlist"/>
        <w:numPr>
          <w:ilvl w:val="2"/>
          <w:numId w:val="15"/>
        </w:numPr>
        <w:spacing w:after="120" w:line="240" w:lineRule="auto"/>
        <w:contextualSpacing w:val="0"/>
        <w:rPr>
          <w:b/>
          <w:color w:val="000000" w:themeColor="text1"/>
        </w:rPr>
      </w:pPr>
      <w:r w:rsidRPr="00956895">
        <w:rPr>
          <w:lang w:eastAsia="pl-PL"/>
        </w:rPr>
        <w:t xml:space="preserve">wypełnienie niezbędnej dokumentacji </w:t>
      </w:r>
      <w:r w:rsidRPr="00F437FA">
        <w:rPr>
          <w:color w:val="000000"/>
          <w:lang w:eastAsia="pl-PL"/>
        </w:rPr>
        <w:t xml:space="preserve">przed badaniem, </w:t>
      </w:r>
    </w:p>
    <w:p w14:paraId="736167B4" w14:textId="77777777" w:rsidR="00F437FA" w:rsidRPr="00F437FA" w:rsidRDefault="000746CA">
      <w:pPr>
        <w:pStyle w:val="Akapitzlist"/>
        <w:numPr>
          <w:ilvl w:val="2"/>
          <w:numId w:val="15"/>
        </w:numPr>
        <w:spacing w:after="120" w:line="240" w:lineRule="auto"/>
        <w:contextualSpacing w:val="0"/>
        <w:rPr>
          <w:b/>
          <w:color w:val="000000" w:themeColor="text1"/>
        </w:rPr>
      </w:pPr>
      <w:r w:rsidRPr="00F437FA">
        <w:rPr>
          <w:color w:val="000000"/>
          <w:lang w:eastAsia="pl-PL"/>
        </w:rPr>
        <w:t>wypełnianie wraz z pacjentem dokumentów dotyczących przetwarzania danych osobowych oraz informacji dotyczących projektu</w:t>
      </w:r>
      <w:r w:rsidR="00B23345" w:rsidRPr="00F437FA">
        <w:rPr>
          <w:color w:val="000000"/>
          <w:lang w:eastAsia="pl-PL"/>
        </w:rPr>
        <w:t>,</w:t>
      </w:r>
    </w:p>
    <w:p w14:paraId="7ED6AE3B" w14:textId="110E79C0" w:rsidR="000746CA" w:rsidRPr="00F437FA" w:rsidRDefault="00384C35">
      <w:pPr>
        <w:pStyle w:val="Akapitzlist"/>
        <w:numPr>
          <w:ilvl w:val="2"/>
          <w:numId w:val="15"/>
        </w:numPr>
        <w:spacing w:after="120" w:line="240" w:lineRule="auto"/>
        <w:contextualSpacing w:val="0"/>
        <w:rPr>
          <w:b/>
          <w:color w:val="000000" w:themeColor="text1"/>
        </w:rPr>
      </w:pPr>
      <w:r w:rsidRPr="00F437FA">
        <w:rPr>
          <w:color w:val="000000"/>
          <w:lang w:eastAsia="pl-PL"/>
        </w:rPr>
        <w:t>udzielanie pomocy medycznej pacjentom, w ramach swoich kompetencji w przypadku zaistnienia takiej konieczności</w:t>
      </w:r>
      <w:r w:rsidR="000746CA" w:rsidRPr="00F437FA">
        <w:rPr>
          <w:color w:val="000000"/>
          <w:lang w:eastAsia="pl-PL"/>
        </w:rPr>
        <w:t>.</w:t>
      </w:r>
    </w:p>
    <w:p w14:paraId="0CE7076C" w14:textId="7AD463FE" w:rsidR="002727E1" w:rsidRPr="00956895" w:rsidRDefault="009721FE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F437FA">
        <w:rPr>
          <w:bCs/>
          <w:color w:val="000000" w:themeColor="text1"/>
        </w:rPr>
        <w:t>Zamawiający</w:t>
      </w:r>
      <w:r w:rsidRPr="00956895">
        <w:t xml:space="preserve"> </w:t>
      </w:r>
      <w:r w:rsidR="002727E1" w:rsidRPr="00956895">
        <w:t xml:space="preserve">dopuszcza łączenie </w:t>
      </w:r>
      <w:r w:rsidRPr="00956895">
        <w:t>powyższych ról przez jedną osobę</w:t>
      </w:r>
      <w:r w:rsidR="00F437FA">
        <w:t>,</w:t>
      </w:r>
      <w:r w:rsidR="002727E1" w:rsidRPr="00956895">
        <w:t xml:space="preserve"> oprócz roli</w:t>
      </w:r>
      <w:r w:rsidRPr="00956895">
        <w:t xml:space="preserve"> P</w:t>
      </w:r>
      <w:r w:rsidR="002727E1" w:rsidRPr="00956895">
        <w:t>ielęgniarki.</w:t>
      </w:r>
    </w:p>
    <w:p w14:paraId="72FC93E5" w14:textId="5FA21605" w:rsidR="00132188" w:rsidRDefault="009721FE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F437FA">
        <w:rPr>
          <w:bCs/>
          <w:color w:val="000000" w:themeColor="text1"/>
        </w:rPr>
        <w:t>Usługa</w:t>
      </w:r>
      <w:r w:rsidRPr="00956895">
        <w:t xml:space="preserve"> personelu diagnostycznego obejmuje pracę w okresie </w:t>
      </w:r>
      <w:r w:rsidR="000D27A7">
        <w:t>wskazanym w pkt 1.7.</w:t>
      </w:r>
      <w:r w:rsidR="000D2F48" w:rsidRPr="00956895">
        <w:t xml:space="preserve"> </w:t>
      </w:r>
    </w:p>
    <w:p w14:paraId="161462A0" w14:textId="4ACE9A26" w:rsidR="000D2F48" w:rsidRPr="00956895" w:rsidRDefault="00B23345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F437FA">
        <w:rPr>
          <w:bCs/>
          <w:color w:val="000000" w:themeColor="text1"/>
        </w:rPr>
        <w:t>Wykonawca</w:t>
      </w:r>
      <w:r>
        <w:t xml:space="preserve"> musi posiadać wykupione OC z tytułu prowadzenia działalności i posiadania mienia o </w:t>
      </w:r>
      <w:r w:rsidRPr="00F437FA">
        <w:rPr>
          <w:bCs/>
          <w:color w:val="000000" w:themeColor="text1"/>
        </w:rPr>
        <w:t>sumie</w:t>
      </w:r>
      <w:r>
        <w:t xml:space="preserve"> gwarancyjnej nie niższej niż 100 tys. zł na jeden i wszystkie wypadki w okresie ubezpieczenia.</w:t>
      </w:r>
    </w:p>
    <w:p w14:paraId="271843EE" w14:textId="06BBF29E" w:rsidR="000D2F48" w:rsidRPr="00956895" w:rsidRDefault="000746CA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rFonts w:eastAsia="Times New Roman"/>
          <w:color w:val="000000"/>
          <w:lang w:eastAsia="pl-PL"/>
        </w:rPr>
      </w:pPr>
      <w:r w:rsidRPr="00F437FA">
        <w:rPr>
          <w:bCs/>
          <w:color w:val="000000" w:themeColor="text1"/>
        </w:rPr>
        <w:t>Usługa</w:t>
      </w:r>
      <w:r w:rsidRPr="00956895">
        <w:t xml:space="preserve"> obejmuje p</w:t>
      </w:r>
      <w:r w:rsidR="000D2F48" w:rsidRPr="00956895">
        <w:rPr>
          <w:rFonts w:eastAsia="Times New Roman"/>
          <w:color w:val="000000"/>
          <w:lang w:eastAsia="pl-PL"/>
        </w:rPr>
        <w:t>rzeprowadz</w:t>
      </w:r>
      <w:r w:rsidR="00F437FA">
        <w:rPr>
          <w:rFonts w:eastAsia="Times New Roman"/>
          <w:color w:val="000000"/>
          <w:lang w:eastAsia="pl-PL"/>
        </w:rPr>
        <w:t>e</w:t>
      </w:r>
      <w:r w:rsidR="00725ECB">
        <w:rPr>
          <w:rFonts w:eastAsia="Times New Roman"/>
          <w:color w:val="000000"/>
          <w:lang w:eastAsia="pl-PL"/>
        </w:rPr>
        <w:t>nie</w:t>
      </w:r>
      <w:r w:rsidR="000D2F48" w:rsidRPr="00956895">
        <w:rPr>
          <w:rFonts w:eastAsia="Times New Roman"/>
          <w:color w:val="000000"/>
          <w:lang w:eastAsia="pl-PL"/>
        </w:rPr>
        <w:t xml:space="preserve"> diagnostyk</w:t>
      </w:r>
      <w:r w:rsidRPr="00956895">
        <w:rPr>
          <w:rFonts w:eastAsia="Times New Roman"/>
          <w:color w:val="000000"/>
          <w:lang w:eastAsia="pl-PL"/>
        </w:rPr>
        <w:t>i</w:t>
      </w:r>
      <w:r w:rsidR="000D2F48" w:rsidRPr="00956895">
        <w:rPr>
          <w:rFonts w:eastAsia="Times New Roman"/>
          <w:color w:val="000000"/>
          <w:lang w:eastAsia="pl-PL"/>
        </w:rPr>
        <w:t xml:space="preserve"> </w:t>
      </w:r>
      <w:proofErr w:type="spellStart"/>
      <w:r w:rsidR="000D2F48" w:rsidRPr="00956895">
        <w:rPr>
          <w:rFonts w:eastAsia="Times New Roman"/>
          <w:color w:val="000000"/>
          <w:lang w:eastAsia="pl-PL"/>
        </w:rPr>
        <w:t>angio</w:t>
      </w:r>
      <w:proofErr w:type="spellEnd"/>
      <w:r w:rsidR="000D2F48" w:rsidRPr="00956895">
        <w:rPr>
          <w:rFonts w:eastAsia="Times New Roman"/>
          <w:color w:val="000000"/>
          <w:lang w:eastAsia="pl-PL"/>
        </w:rPr>
        <w:t xml:space="preserve"> OCT oraz badania dna oka dla 5000 pacjentów w mobilnym pojeździe diagnostycznym</w:t>
      </w:r>
      <w:r w:rsidR="00725ECB">
        <w:rPr>
          <w:rFonts w:eastAsia="Times New Roman"/>
          <w:color w:val="000000"/>
          <w:lang w:eastAsia="pl-PL"/>
        </w:rPr>
        <w:t>.</w:t>
      </w:r>
    </w:p>
    <w:p w14:paraId="68F2D6F4" w14:textId="25B2C160" w:rsidR="000D2F48" w:rsidRPr="00956895" w:rsidRDefault="000746CA">
      <w:pPr>
        <w:pStyle w:val="Akapitzlist"/>
        <w:numPr>
          <w:ilvl w:val="1"/>
          <w:numId w:val="2"/>
        </w:numPr>
        <w:spacing w:after="120" w:line="240" w:lineRule="auto"/>
        <w:contextualSpacing w:val="0"/>
        <w:rPr>
          <w:rFonts w:eastAsia="Times New Roman"/>
          <w:color w:val="000000"/>
          <w:lang w:eastAsia="pl-PL"/>
        </w:rPr>
      </w:pPr>
      <w:r w:rsidRPr="00F437FA">
        <w:rPr>
          <w:bCs/>
          <w:color w:val="000000" w:themeColor="text1"/>
        </w:rPr>
        <w:t>Personel</w:t>
      </w:r>
      <w:r w:rsidRPr="00956895">
        <w:rPr>
          <w:rFonts w:eastAsia="Times New Roman"/>
          <w:color w:val="000000"/>
          <w:lang w:eastAsia="pl-PL"/>
        </w:rPr>
        <w:t xml:space="preserve"> diagnostyczny pojazdu mobilnego </w:t>
      </w:r>
      <w:r w:rsidR="000D2F48" w:rsidRPr="00956895">
        <w:rPr>
          <w:rFonts w:eastAsia="Times New Roman"/>
          <w:color w:val="000000"/>
          <w:lang w:eastAsia="pl-PL"/>
        </w:rPr>
        <w:t xml:space="preserve">powinien być w stanie zdiagnozować 5000 </w:t>
      </w:r>
      <w:r w:rsidRPr="00956895">
        <w:rPr>
          <w:rFonts w:eastAsia="Times New Roman"/>
          <w:color w:val="000000"/>
          <w:lang w:eastAsia="pl-PL"/>
        </w:rPr>
        <w:t xml:space="preserve">skierowanych </w:t>
      </w:r>
      <w:r w:rsidR="000D2F48" w:rsidRPr="00956895">
        <w:rPr>
          <w:rFonts w:eastAsia="Times New Roman"/>
          <w:color w:val="000000"/>
          <w:lang w:eastAsia="pl-PL"/>
        </w:rPr>
        <w:t>pacjentów w okresie</w:t>
      </w:r>
      <w:r w:rsidRPr="00956895">
        <w:rPr>
          <w:rFonts w:eastAsia="Times New Roman"/>
          <w:color w:val="000000"/>
          <w:lang w:eastAsia="pl-PL"/>
        </w:rPr>
        <w:t xml:space="preserve"> </w:t>
      </w:r>
      <w:r w:rsidR="000D27A7">
        <w:rPr>
          <w:rFonts w:eastAsia="Times New Roman"/>
          <w:color w:val="000000"/>
          <w:lang w:eastAsia="pl-PL"/>
        </w:rPr>
        <w:t>wskazanym w pkt 1.7</w:t>
      </w:r>
      <w:r w:rsidRPr="00956895">
        <w:rPr>
          <w:rFonts w:eastAsia="Times New Roman"/>
          <w:color w:val="000000"/>
          <w:lang w:eastAsia="pl-PL"/>
        </w:rPr>
        <w:t>.</w:t>
      </w:r>
    </w:p>
    <w:p w14:paraId="472D3225" w14:textId="5A2444F1" w:rsidR="000D2F48" w:rsidRPr="00956895" w:rsidRDefault="000D2F48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F437FA">
        <w:rPr>
          <w:bCs/>
          <w:color w:val="000000" w:themeColor="text1"/>
        </w:rPr>
        <w:t>Pacjenci</w:t>
      </w:r>
      <w:r w:rsidRPr="00956895">
        <w:t xml:space="preserve"> będą kierowani do Pojazdu Diagnostycznego przez Koordynatora Badań Terenowych</w:t>
      </w:r>
      <w:r w:rsidR="000746CA" w:rsidRPr="00956895">
        <w:t xml:space="preserve"> wskazanego przez Zamawiającego</w:t>
      </w:r>
      <w:r w:rsidR="00384C35">
        <w:t>.</w:t>
      </w:r>
    </w:p>
    <w:p w14:paraId="2BE997AD" w14:textId="73575177" w:rsidR="009721FE" w:rsidRPr="00956895" w:rsidRDefault="00725ECB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F437FA">
        <w:rPr>
          <w:bCs/>
          <w:color w:val="000000" w:themeColor="text1"/>
        </w:rPr>
        <w:t>Technik</w:t>
      </w:r>
      <w:r>
        <w:rPr>
          <w:rFonts w:eastAsia="Times New Roman"/>
          <w:color w:val="000000"/>
          <w:lang w:eastAsia="pl-PL"/>
        </w:rPr>
        <w:t xml:space="preserve"> badań diagnostycznych musi</w:t>
      </w:r>
      <w:r w:rsidR="000D2F48" w:rsidRPr="00956895">
        <w:t xml:space="preserve"> być przeszkolony z obsługi</w:t>
      </w:r>
      <w:r w:rsidR="00E47DAA">
        <w:t xml:space="preserve"> wyposażenia pojazdu, w szczególności posiadać zaświadczenia ze szkoleń o ile takie są wymagane przez producenta sprzętu lub Zamawiającego.</w:t>
      </w:r>
      <w:r w:rsidR="00132188">
        <w:t xml:space="preserve"> </w:t>
      </w:r>
      <w:r w:rsidR="00841600" w:rsidRPr="00956895">
        <w:t xml:space="preserve">Wykonawca przedstawi Zamawiającemu </w:t>
      </w:r>
      <w:r w:rsidR="00E47DAA" w:rsidRPr="00956895">
        <w:t>z</w:t>
      </w:r>
      <w:r w:rsidR="00E47DAA" w:rsidRPr="00956895">
        <w:rPr>
          <w:color w:val="000000" w:themeColor="text1"/>
        </w:rPr>
        <w:t>aświadczeni</w:t>
      </w:r>
      <w:r w:rsidR="00E47DAA">
        <w:rPr>
          <w:color w:val="000000" w:themeColor="text1"/>
        </w:rPr>
        <w:t>a</w:t>
      </w:r>
      <w:r w:rsidR="00E47DAA" w:rsidRPr="00956895">
        <w:rPr>
          <w:color w:val="000000" w:themeColor="text1"/>
        </w:rPr>
        <w:t xml:space="preserve"> </w:t>
      </w:r>
      <w:r w:rsidR="00841600" w:rsidRPr="00956895">
        <w:rPr>
          <w:color w:val="000000" w:themeColor="text1"/>
        </w:rPr>
        <w:t>o przeprowadzonym szkoleniu</w:t>
      </w:r>
      <w:r>
        <w:rPr>
          <w:color w:val="000000" w:themeColor="text1"/>
        </w:rPr>
        <w:t>.</w:t>
      </w:r>
    </w:p>
    <w:p w14:paraId="4C848829" w14:textId="77DD39AA" w:rsidR="005B15DD" w:rsidRPr="00956895" w:rsidRDefault="008633D7">
      <w:pPr>
        <w:pStyle w:val="Akapitzlist"/>
        <w:numPr>
          <w:ilvl w:val="1"/>
          <w:numId w:val="2"/>
        </w:numPr>
        <w:spacing w:after="120" w:line="240" w:lineRule="auto"/>
        <w:contextualSpacing w:val="0"/>
      </w:pPr>
      <w:r w:rsidRPr="00956895">
        <w:rPr>
          <w:rFonts w:eastAsia="Times New Roman"/>
          <w:color w:val="000000"/>
          <w:lang w:eastAsia="pl-PL"/>
        </w:rPr>
        <w:t xml:space="preserve">W </w:t>
      </w:r>
      <w:r w:rsidRPr="00F437FA">
        <w:rPr>
          <w:bCs/>
          <w:color w:val="000000" w:themeColor="text1"/>
        </w:rPr>
        <w:t>ramach</w:t>
      </w:r>
      <w:r w:rsidRPr="00F437FA">
        <w:rPr>
          <w:rFonts w:eastAsia="Times New Roman"/>
          <w:bCs/>
          <w:color w:val="000000"/>
          <w:lang w:eastAsia="pl-PL"/>
        </w:rPr>
        <w:t xml:space="preserve"> personelu mobilnego zespołu diagnostycznego musi zostać wyznaczona o</w:t>
      </w:r>
      <w:r w:rsidR="00BD6EAD" w:rsidRPr="00F437FA">
        <w:rPr>
          <w:rFonts w:eastAsia="Times New Roman"/>
          <w:bCs/>
          <w:color w:val="000000"/>
          <w:lang w:eastAsia="pl-PL"/>
        </w:rPr>
        <w:t xml:space="preserve">soba </w:t>
      </w:r>
      <w:r w:rsidR="00BD6EAD" w:rsidRPr="00F437FA">
        <w:rPr>
          <w:bCs/>
          <w:color w:val="000000" w:themeColor="text1"/>
        </w:rPr>
        <w:t>odpowiedzialna</w:t>
      </w:r>
      <w:r w:rsidR="00BD6EAD" w:rsidRPr="00956895">
        <w:rPr>
          <w:rFonts w:eastAsia="Times New Roman"/>
          <w:color w:val="000000"/>
          <w:lang w:eastAsia="pl-PL"/>
        </w:rPr>
        <w:t xml:space="preserve"> za </w:t>
      </w:r>
      <w:r w:rsidR="009721FE" w:rsidRPr="00956895">
        <w:rPr>
          <w:rFonts w:eastAsia="Times New Roman"/>
          <w:color w:val="000000"/>
          <w:lang w:eastAsia="pl-PL"/>
        </w:rPr>
        <w:t xml:space="preserve">przekazywanie </w:t>
      </w:r>
      <w:r w:rsidR="00BD6EAD" w:rsidRPr="00956895">
        <w:rPr>
          <w:rFonts w:eastAsia="Times New Roman"/>
          <w:color w:val="000000"/>
          <w:lang w:eastAsia="pl-PL"/>
        </w:rPr>
        <w:t>bieżąc</w:t>
      </w:r>
      <w:r w:rsidR="009721FE" w:rsidRPr="00956895">
        <w:rPr>
          <w:rFonts w:eastAsia="Times New Roman"/>
          <w:color w:val="000000"/>
          <w:lang w:eastAsia="pl-PL"/>
        </w:rPr>
        <w:t>ych</w:t>
      </w:r>
      <w:r w:rsidR="00BD6EAD" w:rsidRPr="00956895">
        <w:rPr>
          <w:rFonts w:eastAsia="Times New Roman"/>
          <w:color w:val="000000"/>
          <w:lang w:eastAsia="pl-PL"/>
        </w:rPr>
        <w:t xml:space="preserve"> informacj</w:t>
      </w:r>
      <w:r w:rsidR="009721FE" w:rsidRPr="00956895">
        <w:rPr>
          <w:rFonts w:eastAsia="Times New Roman"/>
          <w:color w:val="000000"/>
          <w:lang w:eastAsia="pl-PL"/>
        </w:rPr>
        <w:t xml:space="preserve">i i materiały do </w:t>
      </w:r>
      <w:r w:rsidR="00BD6EAD" w:rsidRPr="00956895">
        <w:rPr>
          <w:rFonts w:eastAsia="Times New Roman"/>
          <w:color w:val="000000"/>
          <w:lang w:eastAsia="pl-PL"/>
        </w:rPr>
        <w:t>zamieszczan</w:t>
      </w:r>
      <w:r w:rsidR="009721FE" w:rsidRPr="00956895">
        <w:rPr>
          <w:rFonts w:eastAsia="Times New Roman"/>
          <w:color w:val="000000"/>
          <w:lang w:eastAsia="pl-PL"/>
        </w:rPr>
        <w:t>ia</w:t>
      </w:r>
      <w:r w:rsidR="00BD6EAD" w:rsidRPr="00956895">
        <w:rPr>
          <w:rFonts w:eastAsia="Times New Roman"/>
          <w:color w:val="000000"/>
          <w:lang w:eastAsia="pl-PL"/>
        </w:rPr>
        <w:t xml:space="preserve"> na </w:t>
      </w:r>
      <w:proofErr w:type="spellStart"/>
      <w:r w:rsidR="009721FE" w:rsidRPr="00956895">
        <w:rPr>
          <w:rFonts w:eastAsia="Times New Roman"/>
          <w:color w:val="000000"/>
          <w:lang w:eastAsia="pl-PL"/>
        </w:rPr>
        <w:t>F</w:t>
      </w:r>
      <w:r w:rsidR="00BD6EAD" w:rsidRPr="00956895">
        <w:rPr>
          <w:rFonts w:eastAsia="Times New Roman"/>
          <w:color w:val="000000"/>
          <w:lang w:eastAsia="pl-PL"/>
        </w:rPr>
        <w:t>anpage</w:t>
      </w:r>
      <w:proofErr w:type="spellEnd"/>
      <w:r w:rsidR="00BD6EAD" w:rsidRPr="00956895">
        <w:rPr>
          <w:rFonts w:eastAsia="Times New Roman"/>
          <w:color w:val="000000"/>
          <w:lang w:eastAsia="pl-PL"/>
        </w:rPr>
        <w:t xml:space="preserve"> </w:t>
      </w:r>
      <w:r w:rsidR="009721FE" w:rsidRPr="00956895">
        <w:rPr>
          <w:rFonts w:eastAsia="Times New Roman"/>
          <w:color w:val="000000"/>
          <w:lang w:eastAsia="pl-PL"/>
        </w:rPr>
        <w:t xml:space="preserve">projektu </w:t>
      </w:r>
      <w:r w:rsidR="00BD6EAD" w:rsidRPr="00956895">
        <w:rPr>
          <w:rFonts w:eastAsia="Times New Roman"/>
          <w:color w:val="000000"/>
          <w:lang w:eastAsia="pl-PL"/>
        </w:rPr>
        <w:t>(aktualne zdjęcia, informacje wraz z opisem bieżących działań i wynikach projektu)</w:t>
      </w:r>
      <w:r w:rsidR="009721FE" w:rsidRPr="00956895">
        <w:rPr>
          <w:rFonts w:eastAsia="Times New Roman"/>
          <w:color w:val="000000"/>
          <w:lang w:eastAsia="pl-PL"/>
        </w:rPr>
        <w:t xml:space="preserve">. Za odbieranie od Wykonawcy informacji oraz materiałów o których wyżej mowa i zamieszczanie ich na </w:t>
      </w:r>
      <w:proofErr w:type="spellStart"/>
      <w:r w:rsidR="009721FE" w:rsidRPr="00956895">
        <w:rPr>
          <w:rFonts w:eastAsia="Times New Roman"/>
          <w:color w:val="000000"/>
          <w:lang w:eastAsia="pl-PL"/>
        </w:rPr>
        <w:t>Fanpage</w:t>
      </w:r>
      <w:proofErr w:type="spellEnd"/>
      <w:r w:rsidR="009721FE" w:rsidRPr="00956895">
        <w:rPr>
          <w:rFonts w:eastAsia="Times New Roman"/>
          <w:color w:val="000000"/>
          <w:lang w:eastAsia="pl-PL"/>
        </w:rPr>
        <w:t xml:space="preserve"> będzie odpowiadała osoba </w:t>
      </w:r>
      <w:r w:rsidR="00E47DAA">
        <w:rPr>
          <w:rFonts w:eastAsia="Times New Roman"/>
          <w:color w:val="000000"/>
          <w:lang w:eastAsia="pl-PL"/>
        </w:rPr>
        <w:t xml:space="preserve">wyznaczona po stronie </w:t>
      </w:r>
      <w:r w:rsidR="009721FE" w:rsidRPr="00956895">
        <w:rPr>
          <w:rFonts w:eastAsia="Times New Roman"/>
          <w:color w:val="000000"/>
          <w:lang w:eastAsia="pl-PL"/>
        </w:rPr>
        <w:t>Zamawiającego</w:t>
      </w:r>
      <w:r w:rsidR="008C14AC" w:rsidRPr="00956895">
        <w:rPr>
          <w:rFonts w:eastAsia="Times New Roman"/>
          <w:color w:val="000000"/>
          <w:lang w:eastAsia="pl-PL"/>
        </w:rPr>
        <w:t>.</w:t>
      </w:r>
    </w:p>
    <w:p w14:paraId="13685EB8" w14:textId="3F429F03" w:rsidR="005B15DD" w:rsidRPr="00956895" w:rsidRDefault="00D75F82" w:rsidP="008262FE">
      <w:pPr>
        <w:pStyle w:val="Nagwek1"/>
        <w:spacing w:after="120"/>
      </w:pPr>
      <w:r>
        <w:t>Wymagania dla P</w:t>
      </w:r>
      <w:r w:rsidR="005B15DD" w:rsidRPr="00956895">
        <w:t>ojazdu</w:t>
      </w:r>
    </w:p>
    <w:p w14:paraId="260679CF" w14:textId="6703D5C7" w:rsidR="005B15DD" w:rsidRPr="00956895" w:rsidRDefault="00FE3259" w:rsidP="008262FE">
      <w:pPr>
        <w:rPr>
          <w:color w:val="000000" w:themeColor="text1"/>
        </w:rPr>
      </w:pPr>
      <w:r w:rsidRPr="00956895">
        <w:rPr>
          <w:color w:val="000000" w:themeColor="text1"/>
        </w:rPr>
        <w:t>Pojazd diagnostyczny powinien spełniać poniższe wymagania: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12"/>
        <w:gridCol w:w="8276"/>
      </w:tblGrid>
      <w:tr w:rsidR="004F7F33" w:rsidRPr="00D75F82" w14:paraId="5E99D461" w14:textId="77777777" w:rsidTr="009D7BCE">
        <w:tc>
          <w:tcPr>
            <w:tcW w:w="545" w:type="pct"/>
          </w:tcPr>
          <w:p w14:paraId="44EE1515" w14:textId="1872F8C4" w:rsidR="00D75F82" w:rsidRPr="00D75F82" w:rsidRDefault="00D75F82" w:rsidP="008262FE">
            <w:pPr>
              <w:ind w:left="357" w:hanging="357"/>
              <w:jc w:val="center"/>
              <w:rPr>
                <w:b/>
                <w:bCs/>
              </w:rPr>
            </w:pPr>
            <w:r w:rsidRPr="00D75F82">
              <w:rPr>
                <w:b/>
                <w:bCs/>
              </w:rPr>
              <w:t>L.p.</w:t>
            </w:r>
          </w:p>
        </w:tc>
        <w:tc>
          <w:tcPr>
            <w:tcW w:w="4455" w:type="pct"/>
          </w:tcPr>
          <w:p w14:paraId="7CAB9C58" w14:textId="684FBB6E" w:rsidR="00D75F82" w:rsidRPr="00D75F82" w:rsidRDefault="00D75F82" w:rsidP="008262FE">
            <w:pPr>
              <w:jc w:val="center"/>
              <w:rPr>
                <w:b/>
                <w:bCs/>
              </w:rPr>
            </w:pPr>
            <w:r w:rsidRPr="00D75F82">
              <w:rPr>
                <w:b/>
                <w:bCs/>
              </w:rPr>
              <w:t>Wymaganie</w:t>
            </w:r>
          </w:p>
        </w:tc>
      </w:tr>
      <w:tr w:rsidR="004F7F33" w:rsidRPr="00D75F82" w14:paraId="28BF8F91" w14:textId="77777777" w:rsidTr="009D7BCE">
        <w:tc>
          <w:tcPr>
            <w:tcW w:w="545" w:type="pct"/>
          </w:tcPr>
          <w:p w14:paraId="0127C9D3" w14:textId="69A41B5E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55974F06" w14:textId="1D476287" w:rsidR="00D75F82" w:rsidRPr="00D75F82" w:rsidRDefault="00D75F82" w:rsidP="008262FE">
            <w:pPr>
              <w:jc w:val="left"/>
            </w:pPr>
            <w:r w:rsidRPr="00D75F82">
              <w:t>Pojazd wyprodukowany nie wcześniej niż w 2016 roku spełniający normy Euro 5</w:t>
            </w:r>
            <w:r>
              <w:t>.</w:t>
            </w:r>
          </w:p>
        </w:tc>
      </w:tr>
      <w:tr w:rsidR="004F7F33" w:rsidRPr="00D75F82" w14:paraId="34972525" w14:textId="77777777" w:rsidTr="009D7BCE">
        <w:tc>
          <w:tcPr>
            <w:tcW w:w="545" w:type="pct"/>
          </w:tcPr>
          <w:p w14:paraId="4CBA2182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57F38737" w14:textId="11B4CA2C" w:rsidR="00D75F82" w:rsidRPr="00D75F82" w:rsidRDefault="00D75F82" w:rsidP="008262FE">
            <w:pPr>
              <w:jc w:val="left"/>
            </w:pPr>
            <w:r w:rsidRPr="00D75F82">
              <w:t>Pojazd w zabudowie specjalistycznego ambulansu medycznego, wyposażony we własną poczekalnię oraz gabinet do wykonania badania</w:t>
            </w:r>
            <w:r>
              <w:t>.</w:t>
            </w:r>
          </w:p>
        </w:tc>
      </w:tr>
      <w:tr w:rsidR="004F7F33" w:rsidRPr="00D75F82" w14:paraId="2468C05F" w14:textId="77777777" w:rsidTr="009D7BCE">
        <w:tc>
          <w:tcPr>
            <w:tcW w:w="545" w:type="pct"/>
          </w:tcPr>
          <w:p w14:paraId="07ED7EDF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2578BFF4" w14:textId="5FBCAEA8" w:rsidR="00D75F82" w:rsidRPr="00D75F82" w:rsidRDefault="00D75F82" w:rsidP="008262FE">
            <w:pPr>
              <w:jc w:val="left"/>
            </w:pPr>
            <w:r w:rsidRPr="00D75F82">
              <w:t>Gabinet wyposażony w klimatyzację z filtrem antybakteryjnym typu HEPA, stół diagnostyczny, krzesło dla technika obsługującego badanie i pacjenta.</w:t>
            </w:r>
          </w:p>
        </w:tc>
      </w:tr>
      <w:tr w:rsidR="004F7F33" w:rsidRPr="00D75F82" w14:paraId="1F744E96" w14:textId="77777777" w:rsidTr="009D7BCE">
        <w:tc>
          <w:tcPr>
            <w:tcW w:w="545" w:type="pct"/>
          </w:tcPr>
          <w:p w14:paraId="657359D6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61A8AFFC" w14:textId="3D28E8AF" w:rsidR="00D75F82" w:rsidRPr="00D75F82" w:rsidRDefault="00D75F82" w:rsidP="008262FE">
            <w:pPr>
              <w:jc w:val="left"/>
            </w:pPr>
            <w:r w:rsidRPr="00D75F82">
              <w:t>Pojazd na podwoziu niskopodłogowym dla ułatwienia dostępu osobom z niepełnosprawnościami oraz rampą dla osób poruszających się na wózku.</w:t>
            </w:r>
          </w:p>
        </w:tc>
      </w:tr>
      <w:tr w:rsidR="004F7F33" w:rsidRPr="00D75F82" w14:paraId="717D538A" w14:textId="77777777" w:rsidTr="009D7BCE">
        <w:tc>
          <w:tcPr>
            <w:tcW w:w="545" w:type="pct"/>
          </w:tcPr>
          <w:p w14:paraId="6233E565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4BF78385" w14:textId="64855778" w:rsidR="00D75F82" w:rsidRPr="00D75F82" w:rsidRDefault="00D75F82" w:rsidP="008262FE">
            <w:pPr>
              <w:jc w:val="left"/>
            </w:pPr>
            <w:r w:rsidRPr="00D75F82">
              <w:t>Wyposażony w niezależne ogrzewanie zarówno gabinetu jak i poczekalni.</w:t>
            </w:r>
          </w:p>
        </w:tc>
      </w:tr>
      <w:tr w:rsidR="004F7F33" w:rsidRPr="00D75F82" w14:paraId="02BAAE4E" w14:textId="77777777" w:rsidTr="009D7BCE">
        <w:tc>
          <w:tcPr>
            <w:tcW w:w="545" w:type="pct"/>
          </w:tcPr>
          <w:p w14:paraId="6457EB7C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6FFAC73F" w14:textId="7BF44069" w:rsidR="00D75F82" w:rsidRPr="00D75F82" w:rsidRDefault="00D75F82" w:rsidP="008262FE">
            <w:pPr>
              <w:jc w:val="left"/>
            </w:pPr>
            <w:r w:rsidRPr="00D75F82">
              <w:t>Przed wejściem do pojazdu zamontowana markiza o wymiarach zapewniających komfortową ochronę przed niekorzystnymi warunkami atmosferycznymi dla dwóch siedzących pod nią osób oraz stolika z wodą.</w:t>
            </w:r>
          </w:p>
        </w:tc>
      </w:tr>
      <w:tr w:rsidR="004F7F33" w:rsidRPr="00D75F82" w14:paraId="5CDEF9EC" w14:textId="77777777" w:rsidTr="009D7BCE">
        <w:tc>
          <w:tcPr>
            <w:tcW w:w="545" w:type="pct"/>
          </w:tcPr>
          <w:p w14:paraId="2BC11219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4EBDA7E6" w14:textId="1BF1F141" w:rsidR="00D75F82" w:rsidRPr="00D75F82" w:rsidRDefault="00D75F82" w:rsidP="008262FE">
            <w:pPr>
              <w:jc w:val="left"/>
            </w:pPr>
            <w:r w:rsidRPr="00D75F82">
              <w:t xml:space="preserve">Gabinet wyposażony we własne zasilanie awaryjne (UPS o mocy 3 kW dla bezpieczeństwa wykonania badania diagnostycznego w przypadku braku zasilania zewnętrznego). </w:t>
            </w:r>
          </w:p>
        </w:tc>
      </w:tr>
      <w:tr w:rsidR="004F7F33" w:rsidRPr="00D75F82" w14:paraId="75F91B14" w14:textId="77777777" w:rsidTr="009D7BCE">
        <w:tc>
          <w:tcPr>
            <w:tcW w:w="545" w:type="pct"/>
          </w:tcPr>
          <w:p w14:paraId="358C78BE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7126BBA2" w14:textId="28E00780" w:rsidR="00D75F82" w:rsidRPr="00D75F82" w:rsidRDefault="00D75F82" w:rsidP="008262FE">
            <w:pPr>
              <w:jc w:val="left"/>
            </w:pPr>
            <w:r w:rsidRPr="00D75F82">
              <w:t>Funkcjonalność poziomowania i stabilizacji w celu zapewnienia maksymalnych wymagań technicznych przy specjalistycznych badaniach medycznych.</w:t>
            </w:r>
          </w:p>
        </w:tc>
      </w:tr>
      <w:tr w:rsidR="004F7F33" w:rsidRPr="00D75F82" w14:paraId="7AD84B2B" w14:textId="77777777" w:rsidTr="009D7BCE">
        <w:tc>
          <w:tcPr>
            <w:tcW w:w="545" w:type="pct"/>
          </w:tcPr>
          <w:p w14:paraId="5F3F9FFF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7090B763" w14:textId="6900D030" w:rsidR="00D75F82" w:rsidRPr="00D75F82" w:rsidRDefault="00D75F82" w:rsidP="008262FE">
            <w:pPr>
              <w:jc w:val="left"/>
            </w:pPr>
            <w:r w:rsidRPr="00D75F82">
              <w:t xml:space="preserve">Zgodnie z obowiązującymi przepisami dotyczącymi ambulansów diagnostycznych, samochód wyposażony w dostęp do czystej wody bieżącej (zbiornik na wodę czystą) oraz zbiornik na wodę brudną, utylizowaną w specjalnych do tego przeznaczonych miejscach. </w:t>
            </w:r>
          </w:p>
        </w:tc>
      </w:tr>
      <w:tr w:rsidR="004F7F33" w:rsidRPr="00D75F82" w14:paraId="6DAFCF53" w14:textId="77777777" w:rsidTr="009D7BCE">
        <w:tc>
          <w:tcPr>
            <w:tcW w:w="545" w:type="pct"/>
          </w:tcPr>
          <w:p w14:paraId="74B5F1BB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56C8BAB6" w14:textId="72D248CA" w:rsidR="00D75F82" w:rsidRPr="00D75F82" w:rsidRDefault="00D75F82" w:rsidP="008262FE">
            <w:pPr>
              <w:jc w:val="left"/>
            </w:pPr>
            <w:r w:rsidRPr="00D75F82">
              <w:t>Minimalne wymiary gabinetu (długość x szerokość x wysokość) 3250 x 1700 x 1800 [w mm]. Antypoślizgowa podłoga, wzmocniona, połączona szczelnie z zabudową ścian</w:t>
            </w:r>
            <w:r>
              <w:t>.</w:t>
            </w:r>
          </w:p>
        </w:tc>
      </w:tr>
      <w:tr w:rsidR="004F7F33" w:rsidRPr="00D75F82" w14:paraId="15C64C88" w14:textId="77777777" w:rsidTr="009D7BCE">
        <w:tc>
          <w:tcPr>
            <w:tcW w:w="545" w:type="pct"/>
          </w:tcPr>
          <w:p w14:paraId="50B0A4FC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0CB1A2FC" w14:textId="3FECA0EE" w:rsidR="00D75F82" w:rsidRPr="00D75F82" w:rsidRDefault="00D75F82" w:rsidP="008262FE">
            <w:pPr>
              <w:jc w:val="left"/>
            </w:pPr>
            <w:r w:rsidRPr="00D75F82">
              <w:t>Nagrzewnica, obsługująca gabinet pojazdu diagnostycznego, pracująca niezależnie od silnika pojazdu, z możliwością ustawienia temperatury</w:t>
            </w:r>
            <w:r>
              <w:t>.</w:t>
            </w:r>
          </w:p>
        </w:tc>
      </w:tr>
      <w:tr w:rsidR="004F7F33" w:rsidRPr="00D75F82" w14:paraId="1154C726" w14:textId="77777777" w:rsidTr="009D7BCE">
        <w:tc>
          <w:tcPr>
            <w:tcW w:w="545" w:type="pct"/>
          </w:tcPr>
          <w:p w14:paraId="1F77ACCE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7372AC9C" w14:textId="29C9DB3E" w:rsidR="00D75F82" w:rsidRPr="00D75F82" w:rsidRDefault="00D75F82" w:rsidP="008262FE">
            <w:pPr>
              <w:jc w:val="left"/>
            </w:pPr>
            <w:r w:rsidRPr="00D75F82">
              <w:t>Dodatkowo pojazd powinien być wyposażony w grzejnik elektryczny o mocy min. 2000W, zasilany z sieci elektrycznej, z możliwością regulowania temperatury termostatem, wyposażonym w zabezpieczenie przepięciowe</w:t>
            </w:r>
            <w:r>
              <w:t>.</w:t>
            </w:r>
          </w:p>
        </w:tc>
      </w:tr>
      <w:tr w:rsidR="004F7F33" w:rsidRPr="00D75F82" w14:paraId="57E64453" w14:textId="77777777" w:rsidTr="009D7BCE">
        <w:tc>
          <w:tcPr>
            <w:tcW w:w="545" w:type="pct"/>
          </w:tcPr>
          <w:p w14:paraId="58ACB524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7C68B49F" w14:textId="005113CD" w:rsidR="00D75F82" w:rsidRPr="00D75F82" w:rsidRDefault="00D75F82" w:rsidP="008262FE">
            <w:pPr>
              <w:jc w:val="left"/>
            </w:pPr>
            <w:r w:rsidRPr="00D75F82">
              <w:t xml:space="preserve">Wentylacja mechaniczna </w:t>
            </w:r>
            <w:proofErr w:type="spellStart"/>
            <w:r w:rsidRPr="00D75F82">
              <w:t>nawiewno</w:t>
            </w:r>
            <w:proofErr w:type="spellEnd"/>
            <w:r w:rsidRPr="00D75F82">
              <w:t xml:space="preserve"> – wywiewna, zapewniająca prawidłową wentylację  gabinetu pojazdu diagnostycznego</w:t>
            </w:r>
            <w:r>
              <w:t>.</w:t>
            </w:r>
          </w:p>
        </w:tc>
      </w:tr>
      <w:tr w:rsidR="004F7F33" w:rsidRPr="00D75F82" w14:paraId="789318C4" w14:textId="77777777" w:rsidTr="009D7BCE">
        <w:tc>
          <w:tcPr>
            <w:tcW w:w="545" w:type="pct"/>
          </w:tcPr>
          <w:p w14:paraId="54E04DC8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37D81B10" w14:textId="74AE1173" w:rsidR="00D75F82" w:rsidRPr="00D75F82" w:rsidRDefault="00D75F82" w:rsidP="008262FE">
            <w:pPr>
              <w:jc w:val="left"/>
            </w:pPr>
            <w:r w:rsidRPr="00D75F82">
              <w:t xml:space="preserve">Oświetlenie sufitowe gabinetu i poczekalni, minimum 6 punktów oświetlenia rozproszonego umożliwiającego dokonywanie diagnostyki po zmroku, oświetlenie wykonane w technologii LED. </w:t>
            </w:r>
          </w:p>
        </w:tc>
      </w:tr>
      <w:tr w:rsidR="004F7F33" w:rsidRPr="00D75F82" w14:paraId="6BD7304F" w14:textId="77777777" w:rsidTr="009D7BCE">
        <w:tc>
          <w:tcPr>
            <w:tcW w:w="545" w:type="pct"/>
          </w:tcPr>
          <w:p w14:paraId="03F522A4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3E29FCE2" w14:textId="329F306D" w:rsidR="00D75F82" w:rsidRPr="00D75F82" w:rsidRDefault="00D75F82" w:rsidP="008262FE">
            <w:pPr>
              <w:jc w:val="left"/>
            </w:pPr>
            <w:r w:rsidRPr="00D75F82">
              <w:t>Pojazd wyposażony w zasilanie umożliwiające wykonywanie diagnostyki na postoju bez włączonego silnika</w:t>
            </w:r>
            <w:r>
              <w:t>.</w:t>
            </w:r>
          </w:p>
        </w:tc>
      </w:tr>
      <w:tr w:rsidR="004F7F33" w:rsidRPr="00D75F82" w14:paraId="78C072BD" w14:textId="77777777" w:rsidTr="009D7BCE">
        <w:tc>
          <w:tcPr>
            <w:tcW w:w="545" w:type="pct"/>
          </w:tcPr>
          <w:p w14:paraId="74959DAB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3965281B" w14:textId="6E3EA6E5" w:rsidR="00D75F82" w:rsidRPr="00D75F82" w:rsidRDefault="00D75F82" w:rsidP="008262FE">
            <w:pPr>
              <w:jc w:val="left"/>
            </w:pPr>
            <w:r w:rsidRPr="00D75F82">
              <w:t xml:space="preserve">Wymiary pojazdu nie mniejsze jak dla ambulansu typu C. </w:t>
            </w:r>
          </w:p>
        </w:tc>
      </w:tr>
      <w:tr w:rsidR="004F7F33" w:rsidRPr="00D75F82" w14:paraId="0D6C52EE" w14:textId="77777777" w:rsidTr="009D7BCE">
        <w:tc>
          <w:tcPr>
            <w:tcW w:w="545" w:type="pct"/>
          </w:tcPr>
          <w:p w14:paraId="5303C0C3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09FEC230" w14:textId="14FF64A5" w:rsidR="00D75F82" w:rsidRPr="00D75F82" w:rsidRDefault="00D75F82" w:rsidP="008262FE">
            <w:pPr>
              <w:jc w:val="left"/>
            </w:pPr>
            <w:r w:rsidRPr="00D75F82">
              <w:t>Pozostałe nieokreślone parametry pojazdu muszą być zgodne z wymaganiami określonymi w Dz.U.2006.180.1325, Wersja od: 5 października 2006 r., Rozdział 2 Wymagania dla pracowni, gabinetów rentgenowskich i ambulansów.</w:t>
            </w:r>
          </w:p>
        </w:tc>
      </w:tr>
      <w:tr w:rsidR="004F7F33" w:rsidRPr="00D75F82" w14:paraId="5891A618" w14:textId="77777777" w:rsidTr="009D7BCE">
        <w:tc>
          <w:tcPr>
            <w:tcW w:w="545" w:type="pct"/>
          </w:tcPr>
          <w:p w14:paraId="6E90238E" w14:textId="77777777" w:rsidR="00D75F82" w:rsidRPr="00D75F82" w:rsidRDefault="00D75F82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0FB61D60" w14:textId="2011A1E9" w:rsidR="00D75F82" w:rsidRPr="00D75F82" w:rsidRDefault="00D75F82" w:rsidP="008262FE">
            <w:pPr>
              <w:jc w:val="left"/>
            </w:pPr>
            <w:r w:rsidRPr="00D75F82">
              <w:t>Wymagania dot. łączności:</w:t>
            </w:r>
          </w:p>
        </w:tc>
      </w:tr>
      <w:tr w:rsidR="004F7F33" w:rsidRPr="00D75F82" w14:paraId="4DB756B2" w14:textId="77777777" w:rsidTr="009D7BCE">
        <w:tc>
          <w:tcPr>
            <w:tcW w:w="545" w:type="pct"/>
          </w:tcPr>
          <w:p w14:paraId="632E3CEC" w14:textId="593BFCFC" w:rsidR="00D75F82" w:rsidRPr="00D75F82" w:rsidRDefault="00D75F82">
            <w:pPr>
              <w:pStyle w:val="Akapitzlist"/>
              <w:numPr>
                <w:ilvl w:val="2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669DC5BA" w14:textId="2AB0FEDD" w:rsidR="00D75F82" w:rsidRPr="00D75F82" w:rsidRDefault="00D75F82" w:rsidP="008262FE">
            <w:pPr>
              <w:jc w:val="left"/>
            </w:pPr>
            <w:r w:rsidRPr="00D75F82">
              <w:t>Pojazd diagnostyczny musi zostać wyposażony w router zapewniający łączność z użyciem technologii co najmniej 3G, 4G oraz 5G z wykorzystaniem dwu niezależnych kart SIM, dwu dowolnych i odrębnych operatorów.</w:t>
            </w:r>
          </w:p>
        </w:tc>
      </w:tr>
      <w:tr w:rsidR="004F7F33" w:rsidRPr="00D75F82" w14:paraId="63205462" w14:textId="77777777" w:rsidTr="009D7BCE">
        <w:tc>
          <w:tcPr>
            <w:tcW w:w="545" w:type="pct"/>
          </w:tcPr>
          <w:p w14:paraId="6E7A55BF" w14:textId="77777777" w:rsidR="00D75F82" w:rsidRPr="00D75F82" w:rsidRDefault="00D75F82">
            <w:pPr>
              <w:pStyle w:val="Akapitzlist"/>
              <w:numPr>
                <w:ilvl w:val="2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0D85DA9C" w14:textId="24C4CB9C" w:rsidR="00D75F82" w:rsidRPr="00D75F82" w:rsidRDefault="00D75F82" w:rsidP="008262FE">
            <w:pPr>
              <w:jc w:val="left"/>
            </w:pPr>
            <w:r w:rsidRPr="00D75F82">
              <w:t xml:space="preserve">Za montaż i utrzymanie routera w pojeździe diagnostyki mobilnej odpowiada Wykonawca. </w:t>
            </w:r>
          </w:p>
        </w:tc>
      </w:tr>
      <w:tr w:rsidR="004F7F33" w:rsidRPr="00D75F82" w14:paraId="6A9245EF" w14:textId="77777777" w:rsidTr="009D7BCE">
        <w:tc>
          <w:tcPr>
            <w:tcW w:w="545" w:type="pct"/>
          </w:tcPr>
          <w:p w14:paraId="1E0950DE" w14:textId="77777777" w:rsidR="00D75F82" w:rsidRPr="00D75F82" w:rsidRDefault="00D75F82">
            <w:pPr>
              <w:pStyle w:val="Akapitzlist"/>
              <w:numPr>
                <w:ilvl w:val="2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6A5218E7" w14:textId="66386F0E" w:rsidR="00D75F82" w:rsidRPr="00D75F82" w:rsidRDefault="00D75F82" w:rsidP="008262FE">
            <w:pPr>
              <w:jc w:val="left"/>
            </w:pPr>
            <w:r w:rsidRPr="00D75F82">
              <w:t>Rozwiązanie w zakresie łączności ma umożliwiać dla pojazdu diagnostycznego przesyłanie danych diagnostycznych pacjentów do rozwiązania serwerowego Zamawiającego z wykorzystaniem szyfrowanego tunelu VPN.</w:t>
            </w:r>
          </w:p>
        </w:tc>
      </w:tr>
      <w:tr w:rsidR="004F7F33" w:rsidRPr="00D75F82" w14:paraId="5D06B5D4" w14:textId="77777777" w:rsidTr="009D7BCE">
        <w:tc>
          <w:tcPr>
            <w:tcW w:w="545" w:type="pct"/>
          </w:tcPr>
          <w:p w14:paraId="74B7D0FD" w14:textId="77777777" w:rsidR="00D75F82" w:rsidRPr="00D75F82" w:rsidRDefault="00D75F82">
            <w:pPr>
              <w:pStyle w:val="Akapitzlist"/>
              <w:numPr>
                <w:ilvl w:val="2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455" w:type="pct"/>
          </w:tcPr>
          <w:p w14:paraId="0891D0DF" w14:textId="667013E3" w:rsidR="00D75F82" w:rsidRPr="00D75F82" w:rsidRDefault="00D75F82" w:rsidP="008262FE">
            <w:pPr>
              <w:jc w:val="left"/>
            </w:pPr>
            <w:r w:rsidRPr="00D75F82">
              <w:t>Parametry routera:</w:t>
            </w:r>
          </w:p>
        </w:tc>
      </w:tr>
      <w:tr w:rsidR="004F7F33" w:rsidRPr="00D75F82" w14:paraId="261D5F4E" w14:textId="77777777" w:rsidTr="009D7BCE">
        <w:tc>
          <w:tcPr>
            <w:tcW w:w="545" w:type="pct"/>
          </w:tcPr>
          <w:p w14:paraId="14E39436" w14:textId="46FF43CD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657A7668" w14:textId="2CC3E5F5" w:rsidR="00D75F82" w:rsidRPr="00D75F82" w:rsidRDefault="00D75F82" w:rsidP="008262FE">
            <w:pPr>
              <w:jc w:val="left"/>
            </w:pPr>
            <w:r w:rsidRPr="00D75F82">
              <w:t xml:space="preserve">router będzie posiadał funkcję przełącznika i punktu dostępowego </w:t>
            </w:r>
            <w:proofErr w:type="spellStart"/>
            <w:r w:rsidRPr="00D75F82">
              <w:t>wifi</w:t>
            </w:r>
            <w:proofErr w:type="spellEnd"/>
            <w:r w:rsidRPr="00D75F82">
              <w:t xml:space="preserve"> dla dołączenia urządzeń niezbędnych do realizacji zadań diagnostyki mobilnej,</w:t>
            </w:r>
          </w:p>
        </w:tc>
      </w:tr>
      <w:tr w:rsidR="004F7F33" w:rsidRPr="00D75F82" w14:paraId="12AF7FEA" w14:textId="77777777" w:rsidTr="009D7BCE">
        <w:tc>
          <w:tcPr>
            <w:tcW w:w="545" w:type="pct"/>
          </w:tcPr>
          <w:p w14:paraId="620ED6B8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4FDDFFE9" w14:textId="79B9A57E" w:rsidR="00D75F82" w:rsidRPr="00D75F82" w:rsidRDefault="00D75F82" w:rsidP="008262FE">
            <w:pPr>
              <w:jc w:val="left"/>
            </w:pPr>
            <w:r w:rsidRPr="00D75F82">
              <w:t>router   będzie obsługiwał sieci w standardzie 3G, 4Gco najmniej kat 6, 5G,</w:t>
            </w:r>
          </w:p>
        </w:tc>
      </w:tr>
      <w:tr w:rsidR="004F7F33" w:rsidRPr="00D75F82" w14:paraId="10223198" w14:textId="77777777" w:rsidTr="009D7BCE">
        <w:tc>
          <w:tcPr>
            <w:tcW w:w="545" w:type="pct"/>
          </w:tcPr>
          <w:p w14:paraId="19845392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71CAE78E" w14:textId="6E504C19" w:rsidR="00D75F82" w:rsidRPr="00D75F82" w:rsidRDefault="00D75F82" w:rsidP="008262FE">
            <w:pPr>
              <w:jc w:val="left"/>
            </w:pPr>
            <w:r w:rsidRPr="00D75F82">
              <w:t>router będzie wyposażony w dwa gniazda dla kart SIM (dual SIM),</w:t>
            </w:r>
          </w:p>
        </w:tc>
      </w:tr>
      <w:tr w:rsidR="004F7F33" w:rsidRPr="00D75F82" w14:paraId="327FD119" w14:textId="77777777" w:rsidTr="009D7BCE">
        <w:tc>
          <w:tcPr>
            <w:tcW w:w="545" w:type="pct"/>
          </w:tcPr>
          <w:p w14:paraId="40478374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0AD54334" w14:textId="0486BE84" w:rsidR="00D75F82" w:rsidRPr="00D75F82" w:rsidRDefault="00D75F82" w:rsidP="008262FE">
            <w:pPr>
              <w:jc w:val="left"/>
            </w:pPr>
            <w:r w:rsidRPr="00D75F82">
              <w:t>będzie wyposażony w gniazda dla zewnętrznych anten SMA (anteny dołączone w zestawie),</w:t>
            </w:r>
          </w:p>
        </w:tc>
      </w:tr>
      <w:tr w:rsidR="004F7F33" w:rsidRPr="00D75F82" w14:paraId="562DE5E9" w14:textId="77777777" w:rsidTr="009D7BCE">
        <w:tc>
          <w:tcPr>
            <w:tcW w:w="545" w:type="pct"/>
          </w:tcPr>
          <w:p w14:paraId="71068D49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6C857031" w14:textId="128AC725" w:rsidR="00D75F82" w:rsidRPr="00D75F82" w:rsidRDefault="00D75F82" w:rsidP="008262FE">
            <w:pPr>
              <w:jc w:val="left"/>
            </w:pPr>
            <w:r w:rsidRPr="00D75F82">
              <w:t xml:space="preserve">router będzie posiadał wbudowany przełącznik LAN z co najmniej trzema portami Ethernet RJ45 10/100/1000 </w:t>
            </w:r>
            <w:proofErr w:type="spellStart"/>
            <w:r w:rsidRPr="00D75F82">
              <w:t>Mbps</w:t>
            </w:r>
            <w:proofErr w:type="spellEnd"/>
            <w:r w:rsidRPr="00D75F82">
              <w:t>,</w:t>
            </w:r>
          </w:p>
        </w:tc>
      </w:tr>
      <w:tr w:rsidR="004F7F33" w:rsidRPr="00D75F82" w14:paraId="7A7A5E67" w14:textId="77777777" w:rsidTr="009D7BCE">
        <w:tc>
          <w:tcPr>
            <w:tcW w:w="545" w:type="pct"/>
          </w:tcPr>
          <w:p w14:paraId="477EF28A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39D9FAE1" w14:textId="74DC3643" w:rsidR="00D75F82" w:rsidRPr="00D75F82" w:rsidRDefault="00D75F82" w:rsidP="008262FE">
            <w:pPr>
              <w:jc w:val="left"/>
            </w:pPr>
            <w:r w:rsidRPr="00D75F82">
              <w:t>router będzie zapewniał działanie w zakresie temperatur otoczenia od -40 do 70°C przy wilgotności od 10% do 90% bez kondensacji</w:t>
            </w:r>
            <w:r w:rsidR="005875D1">
              <w:t>,</w:t>
            </w:r>
          </w:p>
        </w:tc>
      </w:tr>
      <w:tr w:rsidR="004F7F33" w:rsidRPr="00D75F82" w14:paraId="51E275B2" w14:textId="77777777" w:rsidTr="009D7BCE">
        <w:tc>
          <w:tcPr>
            <w:tcW w:w="545" w:type="pct"/>
          </w:tcPr>
          <w:p w14:paraId="5B94BA0C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43849F5C" w14:textId="6C2B7E2F" w:rsidR="00D75F82" w:rsidRPr="00D75F82" w:rsidRDefault="00D75F82" w:rsidP="008262FE">
            <w:pPr>
              <w:jc w:val="left"/>
            </w:pPr>
            <w:r w:rsidRPr="00D75F82">
              <w:t>router powinien zapewniać realizację scenariuszy automatycznego przełączania pomiędzy kartami SIM co najmniej w przypadku wykrycia spadku poziomu sygnału lub braku sygnału jednego z operatorów,</w:t>
            </w:r>
          </w:p>
        </w:tc>
      </w:tr>
      <w:tr w:rsidR="004F7F33" w:rsidRPr="00D75F82" w14:paraId="1DBC83F5" w14:textId="77777777" w:rsidTr="009D7BCE">
        <w:tc>
          <w:tcPr>
            <w:tcW w:w="545" w:type="pct"/>
          </w:tcPr>
          <w:p w14:paraId="19E5EE63" w14:textId="77777777" w:rsidR="00D75F82" w:rsidRPr="00D75F82" w:rsidRDefault="00D75F82">
            <w:pPr>
              <w:pStyle w:val="Akapitzlist"/>
              <w:numPr>
                <w:ilvl w:val="3"/>
                <w:numId w:val="20"/>
              </w:numPr>
            </w:pPr>
          </w:p>
        </w:tc>
        <w:tc>
          <w:tcPr>
            <w:tcW w:w="4455" w:type="pct"/>
          </w:tcPr>
          <w:p w14:paraId="77CA0F5E" w14:textId="73B24AA1" w:rsidR="00D75F82" w:rsidRPr="00D75F82" w:rsidRDefault="00D75F82" w:rsidP="008262FE">
            <w:pPr>
              <w:jc w:val="left"/>
            </w:pPr>
            <w:r w:rsidRPr="00D75F82">
              <w:t>w routerze będą wykorzystywane aktywne karty SIM dwóch operatorów z nielimitowanym pakietem danych każda.</w:t>
            </w:r>
          </w:p>
        </w:tc>
      </w:tr>
    </w:tbl>
    <w:p w14:paraId="325A9621" w14:textId="50A40864" w:rsidR="00596376" w:rsidRDefault="00D92BAA" w:rsidP="008262FE">
      <w:pPr>
        <w:pStyle w:val="Nagwek1"/>
        <w:spacing w:after="120"/>
      </w:pPr>
      <w:r>
        <w:t>Wymagania dla wyposażenia Pojaz</w:t>
      </w:r>
      <w:r w:rsidR="009D7BCE">
        <w:t>d</w:t>
      </w:r>
      <w:r>
        <w:t xml:space="preserve">u: </w:t>
      </w:r>
      <w:r w:rsidR="00596376" w:rsidRPr="00CE6FE3">
        <w:t>urządzeń do badania oczu</w:t>
      </w:r>
      <w:r w:rsidR="002074EE">
        <w:t xml:space="preserve"> </w:t>
      </w:r>
      <w:r>
        <w:t xml:space="preserve">wraz </w:t>
      </w:r>
      <w:r w:rsidR="002074EE">
        <w:t>oprogramowani</w:t>
      </w:r>
      <w:r>
        <w:t>em</w:t>
      </w:r>
    </w:p>
    <w:p w14:paraId="25A3F0A5" w14:textId="1D53B64C" w:rsidR="00D6004F" w:rsidRPr="00D6004F" w:rsidRDefault="00D6004F" w:rsidP="008262FE">
      <w:r w:rsidRPr="00CE6FE3">
        <w:t xml:space="preserve">Urządzenie / urządzenia w technologii spektralnej (Fourier </w:t>
      </w:r>
      <w:proofErr w:type="spellStart"/>
      <w:r w:rsidRPr="00CE6FE3">
        <w:t>Domain</w:t>
      </w:r>
      <w:proofErr w:type="spellEnd"/>
      <w:r w:rsidRPr="00CE6FE3">
        <w:t>) koherentnej tomografii optycznej umożliwiający obrazowanie struktur tylnego i przedniego odcinka oka poprzez tworzenie przekrojów wzdłuż osi gałki ocznej o minimalnych parametrach opisanych poniżej: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4"/>
        <w:gridCol w:w="8604"/>
      </w:tblGrid>
      <w:tr w:rsidR="00D92BAA" w:rsidRPr="00CE6FE3" w14:paraId="5C107D81" w14:textId="77777777" w:rsidTr="009D7BCE">
        <w:trPr>
          <w:trHeight w:val="4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3656" w14:textId="21F17CC7" w:rsidR="00D92BAA" w:rsidRPr="00D92BAA" w:rsidRDefault="00D92BAA" w:rsidP="008262FE">
            <w:pPr>
              <w:jc w:val="center"/>
              <w:rPr>
                <w:b/>
                <w:bCs/>
              </w:rPr>
            </w:pPr>
            <w:r w:rsidRPr="00D92BAA">
              <w:rPr>
                <w:b/>
                <w:bCs/>
              </w:rPr>
              <w:t>L.p.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02D" w14:textId="0EB9B999" w:rsidR="00D92BAA" w:rsidRPr="00D92BAA" w:rsidRDefault="00D92BAA" w:rsidP="008262FE">
            <w:pPr>
              <w:jc w:val="center"/>
              <w:rPr>
                <w:b/>
                <w:bCs/>
              </w:rPr>
            </w:pPr>
            <w:r w:rsidRPr="00D92BAA">
              <w:rPr>
                <w:b/>
                <w:bCs/>
              </w:rPr>
              <w:t>Wymaganie</w:t>
            </w:r>
          </w:p>
        </w:tc>
      </w:tr>
      <w:tr w:rsidR="00596376" w:rsidRPr="00CE6FE3" w14:paraId="6B731BEA" w14:textId="77777777" w:rsidTr="009D7BCE">
        <w:trPr>
          <w:trHeight w:val="42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229" w14:textId="4101FAAC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3549" w14:textId="0F8EFD93" w:rsidR="00596376" w:rsidRPr="00CE6FE3" w:rsidRDefault="00596376" w:rsidP="008262FE">
            <w:pPr>
              <w:jc w:val="left"/>
              <w:rPr>
                <w:b/>
              </w:rPr>
            </w:pPr>
            <w:r w:rsidRPr="00CE6FE3">
              <w:t xml:space="preserve">Dioda </w:t>
            </w:r>
            <w:proofErr w:type="spellStart"/>
            <w:r w:rsidRPr="00CE6FE3">
              <w:t>superluminescencyjna</w:t>
            </w:r>
            <w:proofErr w:type="spellEnd"/>
            <w:r w:rsidRPr="00CE6FE3">
              <w:t xml:space="preserve"> o długości fali 840 - 855 nm</w:t>
            </w:r>
            <w:r w:rsidR="00D6004F">
              <w:t>.</w:t>
            </w:r>
          </w:p>
        </w:tc>
      </w:tr>
      <w:tr w:rsidR="00596376" w:rsidRPr="00CE6FE3" w14:paraId="56047114" w14:textId="77777777" w:rsidTr="009D7BCE">
        <w:trPr>
          <w:trHeight w:val="50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D83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E06" w14:textId="0FC18EC6" w:rsidR="00596376" w:rsidRPr="00CE6FE3" w:rsidRDefault="00596376" w:rsidP="008262FE">
            <w:pPr>
              <w:jc w:val="left"/>
              <w:rPr>
                <w:b/>
              </w:rPr>
            </w:pPr>
            <w:r w:rsidRPr="00CE6FE3">
              <w:t>Rozdzielczość osiowa aparatu (w tkance) min. 6 µ. (mikronów)</w:t>
            </w:r>
            <w:r w:rsidR="00D6004F">
              <w:t>.</w:t>
            </w:r>
          </w:p>
        </w:tc>
      </w:tr>
      <w:tr w:rsidR="00596376" w:rsidRPr="00CE6FE3" w14:paraId="21A09DBC" w14:textId="77777777" w:rsidTr="009D7BCE">
        <w:trPr>
          <w:trHeight w:val="4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F40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1BB3" w14:textId="77777777" w:rsidR="00596376" w:rsidRPr="00CE6FE3" w:rsidRDefault="00596376" w:rsidP="008262FE">
            <w:pPr>
              <w:jc w:val="left"/>
              <w:rPr>
                <w:b/>
              </w:rPr>
            </w:pPr>
            <w:r w:rsidRPr="00CE6FE3">
              <w:t>Głębokość obrazowania do min. 2.3 - 2.9 mm.</w:t>
            </w:r>
          </w:p>
        </w:tc>
      </w:tr>
      <w:tr w:rsidR="00596376" w:rsidRPr="00CE6FE3" w14:paraId="20131C7B" w14:textId="77777777" w:rsidTr="009D7BCE">
        <w:trPr>
          <w:trHeight w:val="5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0AF1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8AA1" w14:textId="77777777" w:rsidR="00596376" w:rsidRPr="00CE6FE3" w:rsidRDefault="00596376" w:rsidP="008262FE">
            <w:pPr>
              <w:jc w:val="left"/>
              <w:rPr>
                <w:b/>
              </w:rPr>
            </w:pPr>
            <w:r w:rsidRPr="00CE6FE3">
              <w:t>Szybkość skanowania min. 50.000 A-</w:t>
            </w:r>
            <w:proofErr w:type="spellStart"/>
            <w:r w:rsidRPr="00CE6FE3">
              <w:t>skanów</w:t>
            </w:r>
            <w:proofErr w:type="spellEnd"/>
            <w:r w:rsidRPr="00CE6FE3">
              <w:t xml:space="preserve"> (tzw. “</w:t>
            </w:r>
            <w:proofErr w:type="spellStart"/>
            <w:r w:rsidRPr="00CE6FE3">
              <w:t>amplitude</w:t>
            </w:r>
            <w:proofErr w:type="spellEnd"/>
            <w:r w:rsidRPr="00CE6FE3">
              <w:t xml:space="preserve"> </w:t>
            </w:r>
            <w:proofErr w:type="spellStart"/>
            <w:r w:rsidRPr="00CE6FE3">
              <w:t>scan</w:t>
            </w:r>
            <w:proofErr w:type="spellEnd"/>
            <w:r w:rsidRPr="00CE6FE3">
              <w:t>”).</w:t>
            </w:r>
          </w:p>
        </w:tc>
      </w:tr>
      <w:tr w:rsidR="00596376" w:rsidRPr="00CE6FE3" w14:paraId="348309A6" w14:textId="77777777" w:rsidTr="009D7BCE">
        <w:trPr>
          <w:trHeight w:val="49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3EE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29C" w14:textId="3422F178" w:rsidR="00596376" w:rsidRPr="00CE6FE3" w:rsidRDefault="00D6004F" w:rsidP="008262FE">
            <w:pPr>
              <w:jc w:val="left"/>
              <w:rPr>
                <w:b/>
              </w:rPr>
            </w:pPr>
            <w:r>
              <w:t>M</w:t>
            </w:r>
            <w:r w:rsidR="00596376" w:rsidRPr="00CE6FE3">
              <w:t>ożliw</w:t>
            </w:r>
            <w:r>
              <w:t xml:space="preserve">ość </w:t>
            </w:r>
            <w:r w:rsidR="00596376" w:rsidRPr="00CE6FE3">
              <w:t>badanie dna oka poprzez otwór w tęczówce o średnicy min 3 mm lub mniej</w:t>
            </w:r>
            <w:r>
              <w:t>.</w:t>
            </w:r>
          </w:p>
        </w:tc>
      </w:tr>
      <w:tr w:rsidR="00596376" w:rsidRPr="00CE6FE3" w14:paraId="72828CC1" w14:textId="77777777" w:rsidTr="009D7BCE">
        <w:trPr>
          <w:trHeight w:val="5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A04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6495" w14:textId="10C72AF8" w:rsidR="00596376" w:rsidRPr="00CE6FE3" w:rsidRDefault="00D6004F" w:rsidP="008262FE">
            <w:pPr>
              <w:jc w:val="left"/>
              <w:rPr>
                <w:b/>
              </w:rPr>
            </w:pPr>
            <w:r>
              <w:t>M</w:t>
            </w:r>
            <w:r w:rsidR="00596376" w:rsidRPr="00CE6FE3">
              <w:t>ożliwość podglądu dna oka</w:t>
            </w:r>
            <w:r>
              <w:t>.</w:t>
            </w:r>
          </w:p>
        </w:tc>
      </w:tr>
      <w:tr w:rsidR="00596376" w:rsidRPr="00CE6FE3" w14:paraId="229E6263" w14:textId="77777777" w:rsidTr="009D7BCE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62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40FF" w14:textId="43C82185" w:rsidR="00596376" w:rsidRPr="00562F12" w:rsidRDefault="00596376" w:rsidP="008262FE">
            <w:pPr>
              <w:jc w:val="left"/>
              <w:rPr>
                <w:b/>
              </w:rPr>
            </w:pPr>
            <w:bookmarkStart w:id="3" w:name="_Hlk116393293"/>
            <w:r w:rsidRPr="00CE6FE3">
              <w:t>Podgląd na oko pacjenta realizowany za pomocą kamery video typu: CCD działającej w paśmie podczerwieni o rozdzielczości min. 1200 × 1000 pikseli, bądź wykorzystujący oftalmoskop laserowy</w:t>
            </w:r>
            <w:bookmarkEnd w:id="3"/>
            <w:r w:rsidR="00D6004F">
              <w:t>.</w:t>
            </w:r>
          </w:p>
        </w:tc>
      </w:tr>
      <w:tr w:rsidR="00596376" w:rsidRPr="00CE6FE3" w14:paraId="2F7DD23A" w14:textId="77777777" w:rsidTr="009D7BCE">
        <w:trPr>
          <w:trHeight w:val="48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B3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6A46" w14:textId="547AC22F" w:rsidR="00596376" w:rsidRPr="00CE6FE3" w:rsidRDefault="00D6004F" w:rsidP="008262FE">
            <w:pPr>
              <w:jc w:val="left"/>
              <w:rPr>
                <w:b/>
              </w:rPr>
            </w:pPr>
            <w:r>
              <w:t xml:space="preserve">Możliwość </w:t>
            </w:r>
            <w:r w:rsidR="00596376" w:rsidRPr="00CE6FE3">
              <w:t>wykonywani</w:t>
            </w:r>
            <w:r>
              <w:t>a</w:t>
            </w:r>
            <w:r w:rsidR="00596376" w:rsidRPr="00CE6FE3">
              <w:t xml:space="preserve"> </w:t>
            </w:r>
            <w:proofErr w:type="spellStart"/>
            <w:r w:rsidR="00596376" w:rsidRPr="00CE6FE3">
              <w:t>skanów</w:t>
            </w:r>
            <w:proofErr w:type="spellEnd"/>
            <w:r w:rsidR="00596376" w:rsidRPr="00CE6FE3">
              <w:t xml:space="preserve"> z możliwością ich przeglądania w osiach X,</w:t>
            </w:r>
            <w:r>
              <w:t xml:space="preserve"> </w:t>
            </w:r>
            <w:r w:rsidR="00596376" w:rsidRPr="00CE6FE3">
              <w:t>Y oraz Z</w:t>
            </w:r>
            <w:r>
              <w:t>.</w:t>
            </w:r>
          </w:p>
        </w:tc>
      </w:tr>
      <w:tr w:rsidR="00596376" w:rsidRPr="00CE6FE3" w14:paraId="2F39EEE4" w14:textId="77777777" w:rsidTr="009D7BCE">
        <w:trPr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9E6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3353" w14:textId="1286FFAD" w:rsidR="00596376" w:rsidRPr="00CE6FE3" w:rsidRDefault="00D6004F" w:rsidP="008262FE">
            <w:pPr>
              <w:jc w:val="left"/>
              <w:rPr>
                <w:b/>
              </w:rPr>
            </w:pPr>
            <w:r>
              <w:t xml:space="preserve">Możliwość </w:t>
            </w:r>
            <w:r w:rsidR="00596376" w:rsidRPr="00CE6FE3">
              <w:t xml:space="preserve">wykonywanie </w:t>
            </w:r>
            <w:proofErr w:type="spellStart"/>
            <w:r w:rsidR="00596376" w:rsidRPr="00CE6FE3">
              <w:t>skanów</w:t>
            </w:r>
            <w:proofErr w:type="spellEnd"/>
            <w:r w:rsidR="00596376" w:rsidRPr="00CE6FE3">
              <w:t xml:space="preserve"> w postaci zespołów linii i pól o wymiarach min. 12 x 9 mm</w:t>
            </w:r>
            <w:r>
              <w:t>.</w:t>
            </w:r>
          </w:p>
        </w:tc>
      </w:tr>
      <w:tr w:rsidR="00596376" w:rsidRPr="00CE6FE3" w14:paraId="176C9540" w14:textId="77777777" w:rsidTr="009D7BCE">
        <w:trPr>
          <w:trHeight w:val="5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E7E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F46B" w14:textId="332A8148" w:rsidR="00596376" w:rsidRPr="00CE6FE3" w:rsidRDefault="00D6004F" w:rsidP="008262FE">
            <w:pPr>
              <w:jc w:val="left"/>
              <w:rPr>
                <w:b/>
              </w:rPr>
            </w:pPr>
            <w:r>
              <w:t xml:space="preserve">Możliwość </w:t>
            </w:r>
            <w:r w:rsidR="00596376" w:rsidRPr="00CE6FE3">
              <w:t>szybk</w:t>
            </w:r>
            <w:r>
              <w:t>iej</w:t>
            </w:r>
            <w:r w:rsidR="00596376" w:rsidRPr="00CE6FE3">
              <w:t xml:space="preserve"> zmian</w:t>
            </w:r>
            <w:r>
              <w:t>y</w:t>
            </w:r>
            <w:r w:rsidR="00596376" w:rsidRPr="00CE6FE3">
              <w:t xml:space="preserve"> położenia obszaru skanowania widocznego w oknie podglądu dna oka</w:t>
            </w:r>
            <w:r>
              <w:t>.</w:t>
            </w:r>
          </w:p>
        </w:tc>
      </w:tr>
      <w:tr w:rsidR="00596376" w:rsidRPr="00CE6FE3" w14:paraId="2460D47E" w14:textId="77777777" w:rsidTr="009D7BCE">
        <w:trPr>
          <w:trHeight w:val="51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CB3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EE8F" w14:textId="3C32B858" w:rsidR="00596376" w:rsidRPr="00CE6FE3" w:rsidRDefault="00596376" w:rsidP="008262FE">
            <w:pPr>
              <w:jc w:val="left"/>
            </w:pPr>
            <w:r w:rsidRPr="00CE6FE3">
              <w:t>Urządzenie musi być wyposażone w kompatybilną podpórkę pod czoło i brodę pacjenta sterowaną elektrycznie</w:t>
            </w:r>
            <w:r w:rsidR="00D6004F">
              <w:t>.</w:t>
            </w:r>
          </w:p>
        </w:tc>
      </w:tr>
      <w:tr w:rsidR="00596376" w:rsidRPr="00CE6FE3" w14:paraId="49B481C4" w14:textId="77777777" w:rsidTr="009D7BCE">
        <w:trPr>
          <w:trHeight w:val="55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B90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C716" w14:textId="7E9AEF78" w:rsidR="00596376" w:rsidRPr="00CE6FE3" w:rsidRDefault="00D6004F" w:rsidP="008262FE">
            <w:pPr>
              <w:jc w:val="left"/>
            </w:pPr>
            <w:r>
              <w:t xml:space="preserve">Możliwość </w:t>
            </w:r>
            <w:r w:rsidR="00596376" w:rsidRPr="00CE6FE3">
              <w:t>automatyczne</w:t>
            </w:r>
            <w:r>
              <w:t>go</w:t>
            </w:r>
            <w:r w:rsidR="00596376" w:rsidRPr="00CE6FE3">
              <w:t xml:space="preserve"> rozpoznawanie oka prawego/lewego</w:t>
            </w:r>
            <w:r>
              <w:t>.</w:t>
            </w:r>
          </w:p>
        </w:tc>
      </w:tr>
      <w:tr w:rsidR="00596376" w:rsidRPr="00CE6FE3" w14:paraId="23C7A596" w14:textId="77777777" w:rsidTr="009D7BCE">
        <w:trPr>
          <w:trHeight w:val="40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FD3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E068" w14:textId="10490E53" w:rsidR="00596376" w:rsidRPr="00562F12" w:rsidRDefault="00596376" w:rsidP="008262FE">
            <w:pPr>
              <w:jc w:val="left"/>
            </w:pPr>
            <w:r w:rsidRPr="00CE6FE3">
              <w:t>Zakres kompensacji wady wzroku badanego w zakresie minimum od -18D do +15D</w:t>
            </w:r>
            <w:r w:rsidR="00D6004F">
              <w:t>.</w:t>
            </w:r>
          </w:p>
        </w:tc>
      </w:tr>
      <w:tr w:rsidR="00596376" w:rsidRPr="00CE6FE3" w14:paraId="7D19BFF3" w14:textId="77777777" w:rsidTr="009D7BCE">
        <w:trPr>
          <w:trHeight w:val="49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0F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E70D" w14:textId="22F20889" w:rsidR="00596376" w:rsidRPr="00CE6FE3" w:rsidRDefault="00D6004F" w:rsidP="008262FE">
            <w:pPr>
              <w:jc w:val="left"/>
            </w:pPr>
            <w:r>
              <w:t>S</w:t>
            </w:r>
            <w:r w:rsidRPr="00CE6FE3">
              <w:t xml:space="preserve">tolik pod aparaturę z elektronicznie podnoszonym blatem </w:t>
            </w:r>
            <w:r>
              <w:t>w</w:t>
            </w:r>
            <w:r w:rsidR="00596376" w:rsidRPr="00CE6FE3">
              <w:t xml:space="preserve"> komplecie wraz z aparatem</w:t>
            </w:r>
            <w:r>
              <w:t>.</w:t>
            </w:r>
          </w:p>
        </w:tc>
      </w:tr>
      <w:tr w:rsidR="00596376" w:rsidRPr="00CE6FE3" w14:paraId="5C2F27DD" w14:textId="77777777" w:rsidTr="009D7BCE">
        <w:trPr>
          <w:trHeight w:val="2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280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0D8" w14:textId="3F1AAE3D" w:rsidR="00596376" w:rsidRPr="00CE6FE3" w:rsidRDefault="00596376" w:rsidP="008262FE">
            <w:pPr>
              <w:jc w:val="left"/>
            </w:pPr>
            <w:r w:rsidRPr="00CE6FE3">
              <w:rPr>
                <w:position w:val="-1"/>
              </w:rPr>
              <w:t>A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position w:val="-1"/>
              </w:rPr>
              <w:t>liza</w:t>
            </w:r>
            <w:r w:rsidRPr="00CE6FE3">
              <w:rPr>
                <w:spacing w:val="-6"/>
                <w:position w:val="-1"/>
              </w:rPr>
              <w:t xml:space="preserve"> </w:t>
            </w:r>
            <w:r w:rsidRPr="00CE6FE3">
              <w:rPr>
                <w:position w:val="-1"/>
              </w:rPr>
              <w:t>sp</w:t>
            </w:r>
            <w:r w:rsidRPr="00CE6FE3">
              <w:rPr>
                <w:spacing w:val="1"/>
                <w:position w:val="-1"/>
              </w:rPr>
              <w:t>e</w:t>
            </w:r>
            <w:r w:rsidRPr="00CE6FE3">
              <w:rPr>
                <w:spacing w:val="-1"/>
                <w:position w:val="-1"/>
              </w:rPr>
              <w:t>k</w:t>
            </w:r>
            <w:r w:rsidRPr="00CE6FE3">
              <w:rPr>
                <w:position w:val="-1"/>
              </w:rPr>
              <w:t>tr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position w:val="-1"/>
              </w:rPr>
              <w:t>l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a</w:t>
            </w:r>
            <w:r w:rsidRPr="00CE6FE3">
              <w:rPr>
                <w:spacing w:val="-9"/>
                <w:position w:val="-1"/>
              </w:rPr>
              <w:t xml:space="preserve"> </w:t>
            </w:r>
            <w:r w:rsidRPr="00CE6FE3">
              <w:rPr>
                <w:position w:val="-1"/>
              </w:rPr>
              <w:t>(</w:t>
            </w:r>
            <w:r w:rsidRPr="00CE6FE3">
              <w:rPr>
                <w:spacing w:val="-1"/>
                <w:position w:val="-1"/>
              </w:rPr>
              <w:t>F</w:t>
            </w:r>
            <w:r w:rsidRPr="00CE6FE3">
              <w:rPr>
                <w:spacing w:val="2"/>
                <w:position w:val="-1"/>
              </w:rPr>
              <w:t>o</w:t>
            </w:r>
            <w:r w:rsidRPr="00CE6FE3">
              <w:rPr>
                <w:spacing w:val="-1"/>
                <w:position w:val="-1"/>
              </w:rPr>
              <w:t>u</w:t>
            </w:r>
            <w:r w:rsidRPr="00CE6FE3">
              <w:rPr>
                <w:position w:val="-1"/>
              </w:rPr>
              <w:t>ri</w:t>
            </w:r>
            <w:r w:rsidRPr="00CE6FE3">
              <w:rPr>
                <w:spacing w:val="1"/>
                <w:position w:val="-1"/>
              </w:rPr>
              <w:t>e</w:t>
            </w:r>
            <w:r w:rsidRPr="00CE6FE3">
              <w:rPr>
                <w:position w:val="-1"/>
              </w:rPr>
              <w:t>r</w:t>
            </w:r>
            <w:r w:rsidRPr="00CE6FE3">
              <w:rPr>
                <w:spacing w:val="-4"/>
                <w:position w:val="-1"/>
              </w:rPr>
              <w:t xml:space="preserve"> </w:t>
            </w:r>
            <w:proofErr w:type="spellStart"/>
            <w:r w:rsidRPr="00CE6FE3">
              <w:rPr>
                <w:spacing w:val="-1"/>
                <w:position w:val="-1"/>
              </w:rPr>
              <w:t>D</w:t>
            </w:r>
            <w:r w:rsidRPr="00CE6FE3">
              <w:rPr>
                <w:position w:val="-1"/>
              </w:rPr>
              <w:t>o</w:t>
            </w:r>
            <w:r w:rsidRPr="00CE6FE3">
              <w:rPr>
                <w:spacing w:val="1"/>
                <w:position w:val="-1"/>
              </w:rPr>
              <w:t>ma</w:t>
            </w:r>
            <w:r w:rsidRPr="00CE6FE3">
              <w:rPr>
                <w:position w:val="-1"/>
              </w:rPr>
              <w:t>i</w:t>
            </w:r>
            <w:r w:rsidRPr="00CE6FE3">
              <w:rPr>
                <w:spacing w:val="-1"/>
                <w:position w:val="-1"/>
              </w:rPr>
              <w:t>n</w:t>
            </w:r>
            <w:proofErr w:type="spellEnd"/>
            <w:r w:rsidRPr="00CE6FE3">
              <w:rPr>
                <w:position w:val="-1"/>
              </w:rPr>
              <w:t>)</w:t>
            </w:r>
            <w:r w:rsidR="00D6004F">
              <w:rPr>
                <w:position w:val="-1"/>
              </w:rPr>
              <w:t>.</w:t>
            </w:r>
          </w:p>
        </w:tc>
      </w:tr>
      <w:tr w:rsidR="00596376" w:rsidRPr="00CE6FE3" w14:paraId="4CA0B558" w14:textId="77777777" w:rsidTr="009D7BCE">
        <w:trPr>
          <w:trHeight w:val="36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85F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B3F" w14:textId="27731DE3" w:rsidR="00596376" w:rsidRPr="00CE6FE3" w:rsidRDefault="00596376" w:rsidP="008262FE">
            <w:pPr>
              <w:jc w:val="left"/>
            </w:pPr>
            <w:r w:rsidRPr="00CE6FE3">
              <w:rPr>
                <w:position w:val="-1"/>
              </w:rPr>
              <w:t>B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position w:val="-1"/>
              </w:rPr>
              <w:t>d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ie</w:t>
            </w:r>
            <w:r w:rsidRPr="00CE6FE3">
              <w:rPr>
                <w:spacing w:val="-7"/>
                <w:position w:val="-1"/>
              </w:rPr>
              <w:t xml:space="preserve"> </w:t>
            </w:r>
            <w:r w:rsidRPr="00CE6FE3">
              <w:rPr>
                <w:spacing w:val="1"/>
                <w:position w:val="-1"/>
              </w:rPr>
              <w:t>O</w:t>
            </w:r>
            <w:r w:rsidRPr="00CE6FE3">
              <w:rPr>
                <w:position w:val="-1"/>
              </w:rPr>
              <w:t>CT</w:t>
            </w:r>
            <w:r w:rsidRPr="00CE6FE3">
              <w:rPr>
                <w:spacing w:val="-5"/>
                <w:position w:val="-1"/>
              </w:rPr>
              <w:t xml:space="preserve"> </w:t>
            </w:r>
            <w:r w:rsidRPr="00CE6FE3">
              <w:rPr>
                <w:position w:val="-1"/>
              </w:rPr>
              <w:t>r</w:t>
            </w:r>
            <w:r w:rsidRPr="00CE6FE3">
              <w:rPr>
                <w:spacing w:val="1"/>
                <w:position w:val="-1"/>
              </w:rPr>
              <w:t>ea</w:t>
            </w:r>
            <w:r w:rsidRPr="00CE6FE3">
              <w:rPr>
                <w:position w:val="-1"/>
              </w:rPr>
              <w:t>lizo</w:t>
            </w:r>
            <w:r w:rsidRPr="00CE6FE3">
              <w:rPr>
                <w:spacing w:val="1"/>
                <w:position w:val="-1"/>
              </w:rPr>
              <w:t>wa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e</w:t>
            </w:r>
            <w:r w:rsidRPr="00CE6FE3">
              <w:rPr>
                <w:spacing w:val="-7"/>
                <w:position w:val="-1"/>
              </w:rPr>
              <w:t xml:space="preserve"> </w:t>
            </w:r>
            <w:r w:rsidRPr="00CE6FE3">
              <w:rPr>
                <w:position w:val="-1"/>
              </w:rPr>
              <w:t>w</w:t>
            </w:r>
            <w:r w:rsidRPr="00CE6FE3">
              <w:rPr>
                <w:spacing w:val="-1"/>
                <w:position w:val="-1"/>
              </w:rPr>
              <w:t xml:space="preserve"> </w:t>
            </w:r>
            <w:r w:rsidRPr="00CE6FE3">
              <w:rPr>
                <w:position w:val="-1"/>
              </w:rPr>
              <w:t>p</w:t>
            </w:r>
            <w:r w:rsidRPr="00CE6FE3">
              <w:rPr>
                <w:spacing w:val="1"/>
                <w:position w:val="-1"/>
              </w:rPr>
              <w:t>e</w:t>
            </w:r>
            <w:r w:rsidRPr="00CE6FE3">
              <w:rPr>
                <w:position w:val="-1"/>
              </w:rPr>
              <w:t>ł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i</w:t>
            </w:r>
            <w:r w:rsidRPr="00CE6FE3">
              <w:rPr>
                <w:spacing w:val="-4"/>
                <w:position w:val="-1"/>
              </w:rPr>
              <w:t xml:space="preserve"> 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spacing w:val="-1"/>
                <w:position w:val="-1"/>
              </w:rPr>
              <w:t>u</w:t>
            </w:r>
            <w:r w:rsidRPr="00CE6FE3">
              <w:rPr>
                <w:position w:val="-1"/>
              </w:rPr>
              <w:t>to</w:t>
            </w:r>
            <w:r w:rsidRPr="00CE6FE3">
              <w:rPr>
                <w:spacing w:val="1"/>
                <w:position w:val="-1"/>
              </w:rPr>
              <w:t>ma</w:t>
            </w:r>
            <w:r w:rsidRPr="00CE6FE3">
              <w:rPr>
                <w:position w:val="-1"/>
              </w:rPr>
              <w:t>t</w:t>
            </w:r>
            <w:r w:rsidRPr="00CE6FE3">
              <w:rPr>
                <w:spacing w:val="-1"/>
                <w:position w:val="-1"/>
              </w:rPr>
              <w:t>yc</w:t>
            </w:r>
            <w:r w:rsidRPr="00CE6FE3">
              <w:rPr>
                <w:spacing w:val="3"/>
                <w:position w:val="-1"/>
              </w:rPr>
              <w:t>z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ie</w:t>
            </w:r>
            <w:r w:rsidRPr="00CE6FE3">
              <w:rPr>
                <w:spacing w:val="-5"/>
                <w:position w:val="-1"/>
              </w:rPr>
              <w:t xml:space="preserve"> </w:t>
            </w:r>
            <w:r w:rsidRPr="00CE6FE3">
              <w:rPr>
                <w:position w:val="-1"/>
              </w:rPr>
              <w:t>pop</w:t>
            </w:r>
            <w:r w:rsidRPr="00CE6FE3">
              <w:rPr>
                <w:spacing w:val="3"/>
                <w:position w:val="-1"/>
              </w:rPr>
              <w:t>r</w:t>
            </w:r>
            <w:r w:rsidRPr="00CE6FE3">
              <w:rPr>
                <w:position w:val="-1"/>
              </w:rPr>
              <w:t>z</w:t>
            </w:r>
            <w:r w:rsidRPr="00CE6FE3">
              <w:rPr>
                <w:spacing w:val="1"/>
                <w:position w:val="-1"/>
              </w:rPr>
              <w:t>e</w:t>
            </w:r>
            <w:r w:rsidRPr="00CE6FE3">
              <w:rPr>
                <w:position w:val="-1"/>
              </w:rPr>
              <w:t xml:space="preserve">z </w:t>
            </w:r>
            <w:r w:rsidRPr="00CE6FE3">
              <w:rPr>
                <w:spacing w:val="1"/>
              </w:rPr>
              <w:t>w</w:t>
            </w:r>
            <w:r w:rsidRPr="00CE6FE3">
              <w:t>s</w:t>
            </w:r>
            <w:r w:rsidRPr="00CE6FE3">
              <w:rPr>
                <w:spacing w:val="-1"/>
              </w:rPr>
              <w:t>k</w:t>
            </w:r>
            <w:r w:rsidRPr="00CE6FE3">
              <w:rPr>
                <w:spacing w:val="1"/>
              </w:rPr>
              <w:t>a</w:t>
            </w:r>
            <w:r w:rsidRPr="00CE6FE3">
              <w:t>z</w:t>
            </w:r>
            <w:r w:rsidRPr="00CE6FE3">
              <w:rPr>
                <w:spacing w:val="1"/>
              </w:rPr>
              <w:t>a</w:t>
            </w:r>
            <w:r w:rsidRPr="00CE6FE3">
              <w:rPr>
                <w:spacing w:val="-1"/>
              </w:rPr>
              <w:t>n</w:t>
            </w:r>
            <w:r w:rsidRPr="00CE6FE3">
              <w:t>ie</w:t>
            </w:r>
            <w:r w:rsidRPr="00CE6FE3">
              <w:rPr>
                <w:spacing w:val="-9"/>
              </w:rPr>
              <w:t xml:space="preserve"> </w:t>
            </w:r>
            <w:r w:rsidRPr="00CE6FE3">
              <w:rPr>
                <w:spacing w:val="-1"/>
              </w:rPr>
              <w:t>n</w:t>
            </w:r>
            <w:r w:rsidRPr="00CE6FE3">
              <w:t>a</w:t>
            </w:r>
            <w:r w:rsidRPr="00CE6FE3">
              <w:rPr>
                <w:spacing w:val="-2"/>
              </w:rPr>
              <w:t xml:space="preserve"> </w:t>
            </w:r>
            <w:r w:rsidRPr="00CE6FE3">
              <w:rPr>
                <w:spacing w:val="1"/>
              </w:rPr>
              <w:t>m</w:t>
            </w:r>
            <w:r w:rsidRPr="00CE6FE3">
              <w:t>o</w:t>
            </w:r>
            <w:r w:rsidRPr="00CE6FE3">
              <w:rPr>
                <w:spacing w:val="2"/>
              </w:rPr>
              <w:t>n</w:t>
            </w:r>
            <w:r w:rsidRPr="00CE6FE3">
              <w:t>itorze</w:t>
            </w:r>
            <w:r w:rsidRPr="00CE6FE3">
              <w:rPr>
                <w:spacing w:val="-9"/>
              </w:rPr>
              <w:t xml:space="preserve"> </w:t>
            </w:r>
            <w:r w:rsidRPr="00CE6FE3">
              <w:rPr>
                <w:spacing w:val="-1"/>
              </w:rPr>
              <w:t>L</w:t>
            </w:r>
            <w:r w:rsidRPr="00CE6FE3">
              <w:rPr>
                <w:spacing w:val="3"/>
              </w:rPr>
              <w:t>C</w:t>
            </w:r>
            <w:r w:rsidRPr="00CE6FE3">
              <w:t>D</w:t>
            </w:r>
            <w:r w:rsidRPr="00CE6FE3">
              <w:rPr>
                <w:spacing w:val="-5"/>
              </w:rPr>
              <w:t xml:space="preserve"> </w:t>
            </w:r>
            <w:r w:rsidRPr="00CE6FE3">
              <w:t>źr</w:t>
            </w:r>
            <w:r w:rsidRPr="00CE6FE3">
              <w:rPr>
                <w:spacing w:val="1"/>
              </w:rPr>
              <w:t>e</w:t>
            </w:r>
            <w:r w:rsidRPr="00CE6FE3">
              <w:rPr>
                <w:spacing w:val="-1"/>
              </w:rPr>
              <w:t>n</w:t>
            </w:r>
            <w:r w:rsidRPr="00CE6FE3">
              <w:rPr>
                <w:spacing w:val="2"/>
              </w:rPr>
              <w:t>i</w:t>
            </w:r>
            <w:r w:rsidRPr="00CE6FE3">
              <w:rPr>
                <w:spacing w:val="-1"/>
              </w:rPr>
              <w:t>c</w:t>
            </w:r>
            <w:r w:rsidRPr="00CE6FE3">
              <w:t>y</w:t>
            </w:r>
            <w:r w:rsidRPr="00CE6FE3">
              <w:rPr>
                <w:spacing w:val="-8"/>
              </w:rPr>
              <w:t xml:space="preserve"> </w:t>
            </w:r>
            <w:r w:rsidRPr="00CE6FE3">
              <w:rPr>
                <w:spacing w:val="2"/>
              </w:rPr>
              <w:t>o</w:t>
            </w:r>
            <w:r w:rsidRPr="00CE6FE3">
              <w:rPr>
                <w:spacing w:val="-1"/>
              </w:rPr>
              <w:t>k</w:t>
            </w:r>
            <w:r w:rsidRPr="00CE6FE3">
              <w:t>a</w:t>
            </w:r>
            <w:r w:rsidR="00D6004F">
              <w:t>.</w:t>
            </w:r>
          </w:p>
        </w:tc>
      </w:tr>
      <w:tr w:rsidR="00596376" w:rsidRPr="00CE6FE3" w14:paraId="6E234514" w14:textId="77777777" w:rsidTr="009D7BCE">
        <w:trPr>
          <w:trHeight w:val="45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D96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FA7" w14:textId="174404A6" w:rsidR="00596376" w:rsidRPr="00CE6FE3" w:rsidRDefault="00596376" w:rsidP="008262FE">
            <w:pPr>
              <w:jc w:val="left"/>
            </w:pPr>
            <w:r w:rsidRPr="00CE6FE3">
              <w:rPr>
                <w:position w:val="-1"/>
              </w:rPr>
              <w:t>A</w:t>
            </w:r>
            <w:r w:rsidRPr="00CE6FE3">
              <w:rPr>
                <w:spacing w:val="-1"/>
                <w:position w:val="-1"/>
              </w:rPr>
              <w:t>u</w:t>
            </w:r>
            <w:r w:rsidRPr="00CE6FE3">
              <w:rPr>
                <w:position w:val="-1"/>
              </w:rPr>
              <w:t>to</w:t>
            </w:r>
            <w:r w:rsidRPr="00CE6FE3">
              <w:rPr>
                <w:spacing w:val="1"/>
                <w:position w:val="-1"/>
              </w:rPr>
              <w:t>ma</w:t>
            </w:r>
            <w:r w:rsidRPr="00CE6FE3">
              <w:rPr>
                <w:position w:val="-1"/>
              </w:rPr>
              <w:t>t</w:t>
            </w:r>
            <w:r w:rsidRPr="00CE6FE3">
              <w:rPr>
                <w:spacing w:val="-1"/>
                <w:position w:val="-1"/>
              </w:rPr>
              <w:t>yc</w:t>
            </w:r>
            <w:r w:rsidRPr="00CE6FE3">
              <w:rPr>
                <w:spacing w:val="3"/>
                <w:position w:val="-1"/>
              </w:rPr>
              <w:t>z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y</w:t>
            </w:r>
            <w:r w:rsidRPr="00CE6FE3">
              <w:rPr>
                <w:spacing w:val="-13"/>
                <w:position w:val="-1"/>
              </w:rPr>
              <w:t xml:space="preserve"> </w:t>
            </w:r>
            <w:r w:rsidRPr="00CE6FE3">
              <w:rPr>
                <w:position w:val="-1"/>
              </w:rPr>
              <w:t>prz</w:t>
            </w:r>
            <w:r w:rsidRPr="00CE6FE3">
              <w:rPr>
                <w:spacing w:val="3"/>
                <w:position w:val="-1"/>
              </w:rPr>
              <w:t>e</w:t>
            </w:r>
            <w:r w:rsidRPr="00CE6FE3">
              <w:rPr>
                <w:spacing w:val="-1"/>
                <w:position w:val="-1"/>
              </w:rPr>
              <w:t>j</w:t>
            </w:r>
            <w:r w:rsidRPr="00CE6FE3">
              <w:rPr>
                <w:spacing w:val="1"/>
                <w:position w:val="-1"/>
              </w:rPr>
              <w:t>a</w:t>
            </w:r>
            <w:r w:rsidRPr="00CE6FE3">
              <w:rPr>
                <w:position w:val="-1"/>
              </w:rPr>
              <w:t>zd</w:t>
            </w:r>
            <w:r w:rsidRPr="00CE6FE3">
              <w:rPr>
                <w:spacing w:val="-7"/>
                <w:position w:val="-1"/>
              </w:rPr>
              <w:t xml:space="preserve"> </w:t>
            </w:r>
            <w:r w:rsidRPr="00CE6FE3">
              <w:rPr>
                <w:position w:val="-1"/>
              </w:rPr>
              <w:t>z</w:t>
            </w:r>
            <w:r w:rsidRPr="00CE6FE3">
              <w:rPr>
                <w:spacing w:val="-1"/>
                <w:position w:val="-1"/>
              </w:rPr>
              <w:t xml:space="preserve"> </w:t>
            </w:r>
            <w:r w:rsidRPr="00CE6FE3">
              <w:rPr>
                <w:spacing w:val="2"/>
                <w:position w:val="-1"/>
              </w:rPr>
              <w:t>o</w:t>
            </w:r>
            <w:r w:rsidRPr="00CE6FE3">
              <w:rPr>
                <w:spacing w:val="-1"/>
                <w:position w:val="-1"/>
              </w:rPr>
              <w:t>k</w:t>
            </w:r>
            <w:r w:rsidRPr="00CE6FE3">
              <w:rPr>
                <w:position w:val="-1"/>
              </w:rPr>
              <w:t>a</w:t>
            </w:r>
            <w:r w:rsidRPr="00CE6FE3">
              <w:rPr>
                <w:spacing w:val="-3"/>
                <w:position w:val="-1"/>
              </w:rPr>
              <w:t xml:space="preserve"> </w:t>
            </w:r>
            <w:r w:rsidRPr="00CE6FE3">
              <w:rPr>
                <w:position w:val="-1"/>
              </w:rPr>
              <w:t>pr</w:t>
            </w:r>
            <w:r w:rsidRPr="00CE6FE3">
              <w:rPr>
                <w:spacing w:val="1"/>
                <w:position w:val="-1"/>
              </w:rPr>
              <w:t>awe</w:t>
            </w:r>
            <w:r w:rsidRPr="00CE6FE3">
              <w:rPr>
                <w:position w:val="-1"/>
              </w:rPr>
              <w:t>go</w:t>
            </w:r>
            <w:r w:rsidRPr="00CE6FE3">
              <w:rPr>
                <w:spacing w:val="-8"/>
                <w:position w:val="-1"/>
              </w:rPr>
              <w:t xml:space="preserve"> </w:t>
            </w:r>
            <w:r w:rsidRPr="00CE6FE3">
              <w:rPr>
                <w:spacing w:val="-1"/>
                <w:position w:val="-1"/>
              </w:rPr>
              <w:t>n</w:t>
            </w:r>
            <w:r w:rsidRPr="00CE6FE3">
              <w:rPr>
                <w:position w:val="-1"/>
              </w:rPr>
              <w:t>a</w:t>
            </w:r>
            <w:r w:rsidRPr="00CE6FE3">
              <w:rPr>
                <w:spacing w:val="-2"/>
                <w:position w:val="-1"/>
              </w:rPr>
              <w:t xml:space="preserve"> </w:t>
            </w:r>
            <w:r w:rsidRPr="00CE6FE3">
              <w:rPr>
                <w:position w:val="-1"/>
              </w:rPr>
              <w:t>o</w:t>
            </w:r>
            <w:r w:rsidRPr="00CE6FE3">
              <w:rPr>
                <w:spacing w:val="-1"/>
                <w:position w:val="-1"/>
              </w:rPr>
              <w:t>k</w:t>
            </w:r>
            <w:r w:rsidRPr="00CE6FE3">
              <w:rPr>
                <w:position w:val="-1"/>
              </w:rPr>
              <w:t>o</w:t>
            </w:r>
            <w:r w:rsidRPr="00CE6FE3">
              <w:rPr>
                <w:spacing w:val="-1"/>
                <w:position w:val="-1"/>
              </w:rPr>
              <w:t xml:space="preserve"> </w:t>
            </w:r>
            <w:r w:rsidRPr="00CE6FE3">
              <w:rPr>
                <w:position w:val="-1"/>
              </w:rPr>
              <w:t>l</w:t>
            </w:r>
            <w:r w:rsidRPr="00CE6FE3">
              <w:rPr>
                <w:spacing w:val="1"/>
                <w:position w:val="-1"/>
              </w:rPr>
              <w:t>ew</w:t>
            </w:r>
            <w:r w:rsidRPr="00CE6FE3">
              <w:rPr>
                <w:position w:val="-1"/>
              </w:rPr>
              <w:t>e</w:t>
            </w:r>
            <w:r w:rsidR="00D6004F">
              <w:rPr>
                <w:position w:val="-1"/>
              </w:rPr>
              <w:t>.</w:t>
            </w:r>
          </w:p>
        </w:tc>
      </w:tr>
      <w:tr w:rsidR="00596376" w:rsidRPr="00CE6FE3" w14:paraId="0B069146" w14:textId="77777777" w:rsidTr="009D7BCE">
        <w:trPr>
          <w:trHeight w:val="54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012E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7B9" w14:textId="77777777" w:rsidR="00596376" w:rsidRPr="00CE6FE3" w:rsidRDefault="00596376" w:rsidP="008262FE">
            <w:pPr>
              <w:jc w:val="left"/>
            </w:pPr>
            <w:r w:rsidRPr="00CE6FE3">
              <w:rPr>
                <w:spacing w:val="1"/>
                <w:position w:val="-1"/>
              </w:rPr>
              <w:t>R</w:t>
            </w:r>
            <w:r w:rsidRPr="00CE6FE3">
              <w:rPr>
                <w:position w:val="-1"/>
              </w:rPr>
              <w:t>ozdzi</w:t>
            </w:r>
            <w:r w:rsidRPr="00CE6FE3">
              <w:rPr>
                <w:spacing w:val="1"/>
                <w:position w:val="-1"/>
              </w:rPr>
              <w:t>e</w:t>
            </w:r>
            <w:r w:rsidRPr="00CE6FE3">
              <w:rPr>
                <w:position w:val="-1"/>
              </w:rPr>
              <w:t>l</w:t>
            </w:r>
            <w:r w:rsidRPr="00CE6FE3">
              <w:rPr>
                <w:spacing w:val="-1"/>
                <w:position w:val="-1"/>
              </w:rPr>
              <w:t>c</w:t>
            </w:r>
            <w:r w:rsidRPr="00CE6FE3">
              <w:rPr>
                <w:position w:val="-1"/>
              </w:rPr>
              <w:t>zość</w:t>
            </w:r>
            <w:r w:rsidRPr="00CE6FE3">
              <w:rPr>
                <w:spacing w:val="-9"/>
                <w:position w:val="-1"/>
              </w:rPr>
              <w:t xml:space="preserve"> </w:t>
            </w:r>
            <w:r w:rsidRPr="00CE6FE3">
              <w:rPr>
                <w:position w:val="-1"/>
              </w:rPr>
              <w:t>pozio</w:t>
            </w:r>
            <w:r w:rsidRPr="00CE6FE3">
              <w:rPr>
                <w:spacing w:val="1"/>
                <w:position w:val="-1"/>
              </w:rPr>
              <w:t>m</w:t>
            </w:r>
            <w:r w:rsidRPr="00CE6FE3">
              <w:rPr>
                <w:spacing w:val="2"/>
                <w:position w:val="-1"/>
              </w:rPr>
              <w:t>a/poprzeczna: 2</w:t>
            </w:r>
            <w:r w:rsidRPr="00CE6FE3">
              <w:rPr>
                <w:position w:val="-1"/>
              </w:rPr>
              <w:t>0</w:t>
            </w:r>
            <w:r w:rsidRPr="00CE6FE3">
              <w:rPr>
                <w:spacing w:val="-3"/>
                <w:position w:val="-1"/>
              </w:rPr>
              <w:t xml:space="preserve"> </w:t>
            </w:r>
            <w:r w:rsidRPr="00CE6FE3">
              <w:rPr>
                <w:spacing w:val="-1"/>
                <w:position w:val="-1"/>
              </w:rPr>
              <w:t>u</w:t>
            </w:r>
            <w:r w:rsidRPr="00CE6FE3">
              <w:rPr>
                <w:position w:val="-1"/>
              </w:rPr>
              <w:t>m.</w:t>
            </w:r>
          </w:p>
        </w:tc>
      </w:tr>
      <w:tr w:rsidR="00596376" w:rsidRPr="00CE6FE3" w14:paraId="5DFCDA8D" w14:textId="77777777" w:rsidTr="009D7BCE">
        <w:trPr>
          <w:trHeight w:val="41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CE79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999" w14:textId="67FE0649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Funkcja automatycznego naprowadzania głowicy pomiarowej w trzech osiach (3D)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1B98EE10" w14:textId="77777777" w:rsidTr="009D7BCE">
        <w:trPr>
          <w:trHeight w:val="50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75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318" w14:textId="5C19E1F3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Elektrycznie regulowana wysokość podbródka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4A1828FA" w14:textId="77777777" w:rsidTr="009D7BCE">
        <w:trPr>
          <w:trHeight w:val="4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41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347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Możliwość wykonania badania automatycznie i manualnie.</w:t>
            </w:r>
          </w:p>
        </w:tc>
      </w:tr>
      <w:tr w:rsidR="00596376" w:rsidRPr="00CE6FE3" w14:paraId="2E14AE87" w14:textId="77777777" w:rsidTr="009D7BCE">
        <w:trPr>
          <w:trHeight w:val="41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506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7BA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Kamera do wykonywania fotografii barwnej dna oka i przedniego odcinka oka o kacie 45 stopni. Rozdzielczość zdjęcia min.: 5MPixeli.</w:t>
            </w:r>
          </w:p>
        </w:tc>
      </w:tr>
      <w:tr w:rsidR="00596376" w:rsidRPr="00CE6FE3" w14:paraId="08CFC507" w14:textId="77777777" w:rsidTr="009D7BCE">
        <w:trPr>
          <w:trHeight w:val="48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05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F8F" w14:textId="293E74F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Kolorowy o zmiennym, regulowanym dowolnie kącie nachylenia ekran LCD o przekątnej min 8,5”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6FEABB59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A3D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E95" w14:textId="12855C8E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 xml:space="preserve">Korelacja pozycji wykonanych </w:t>
            </w:r>
            <w:proofErr w:type="spellStart"/>
            <w:r w:rsidRPr="00CE6FE3">
              <w:rPr>
                <w:spacing w:val="1"/>
                <w:position w:val="-1"/>
              </w:rPr>
              <w:t>skanów</w:t>
            </w:r>
            <w:proofErr w:type="spellEnd"/>
            <w:r w:rsidRPr="00CE6FE3">
              <w:rPr>
                <w:spacing w:val="1"/>
                <w:position w:val="-1"/>
              </w:rPr>
              <w:t xml:space="preserve"> OCT ze zdjęciem dna oka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18FFA800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1A4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13F" w14:textId="3A3E244C" w:rsidR="00596376" w:rsidRPr="00CE6FE3" w:rsidRDefault="00596376" w:rsidP="008262FE">
            <w:pPr>
              <w:jc w:val="left"/>
              <w:rPr>
                <w:bCs/>
              </w:rPr>
            </w:pPr>
            <w:r w:rsidRPr="00CE6FE3">
              <w:rPr>
                <w:bCs/>
              </w:rPr>
              <w:t>Zakres kompensacji wady refrakcji pacjenta w zakresie minimum od -31D do +33D.</w:t>
            </w:r>
          </w:p>
        </w:tc>
      </w:tr>
      <w:tr w:rsidR="00596376" w:rsidRPr="00CE6FE3" w14:paraId="05203113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EA0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390" w14:textId="15A91488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 xml:space="preserve">Wewnętrzny </w:t>
            </w:r>
            <w:proofErr w:type="spellStart"/>
            <w:r w:rsidRPr="00CE6FE3">
              <w:rPr>
                <w:spacing w:val="1"/>
                <w:position w:val="-1"/>
              </w:rPr>
              <w:t>fiksator</w:t>
            </w:r>
            <w:proofErr w:type="spellEnd"/>
            <w:r w:rsidRPr="00CE6FE3">
              <w:rPr>
                <w:spacing w:val="1"/>
                <w:position w:val="-1"/>
              </w:rPr>
              <w:t xml:space="preserve"> z możliwością wyboru wielkości znaku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05161706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D80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8CD" w14:textId="7D0337BF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Dostępne profile skanowania: 3D , liniowy, radialny, raster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0BB34FAA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DA6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32F" w14:textId="7CA2DB3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bookmarkStart w:id="4" w:name="_Hlk116393319"/>
            <w:r w:rsidRPr="00CE6FE3">
              <w:t>Mapy grubości siatkówki i warstwy włókien nerwowych, płaskie z możliwością nakładania na obraz dna oka</w:t>
            </w:r>
            <w:bookmarkEnd w:id="4"/>
            <w:r w:rsidR="00D6004F">
              <w:t>.</w:t>
            </w:r>
          </w:p>
        </w:tc>
      </w:tr>
      <w:tr w:rsidR="00596376" w:rsidRPr="00CE6FE3" w14:paraId="41089B33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B49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802" w14:textId="65800DEB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Raport grubości włókien nerwowych pacjenta w odniesieniu do normy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39095CBB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F6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D55" w14:textId="6C8747B1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Możliwość automatycznego wyznaczenia parametrów tarczy z możliwością ręcznego korygowania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703D46BF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AE8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DB0" w14:textId="3D8D306B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Oprogramowanie umożliwiające wykonanie badania OCT przedniego odcinka oka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705F7C2D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1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267" w14:textId="2B6ADC2B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 xml:space="preserve">Płynne powiększenie (zoom) </w:t>
            </w:r>
            <w:proofErr w:type="spellStart"/>
            <w:r w:rsidRPr="00CE6FE3">
              <w:rPr>
                <w:spacing w:val="1"/>
                <w:position w:val="-1"/>
              </w:rPr>
              <w:t>skanów</w:t>
            </w:r>
            <w:proofErr w:type="spellEnd"/>
            <w:r w:rsidRPr="00CE6FE3">
              <w:rPr>
                <w:spacing w:val="1"/>
                <w:position w:val="-1"/>
              </w:rPr>
              <w:t xml:space="preserve"> OCT i zdjęcia dna oka , z możliwością prezentacji na pełnym ekranie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32B1ED2E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47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F86" w14:textId="2943DC65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Prezentacja 3D z możliwością obracania pod dowolnym kątem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5E6288DB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BB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254" w14:textId="62952A6E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bookmarkStart w:id="5" w:name="_Hlk116393262"/>
            <w:r w:rsidRPr="00CE6FE3">
              <w:rPr>
                <w:spacing w:val="1"/>
                <w:position w:val="-1"/>
              </w:rPr>
              <w:t>Możliwość eksportu zdjęć dna oka, pojedynczych B-</w:t>
            </w:r>
            <w:proofErr w:type="spellStart"/>
            <w:r w:rsidRPr="00CE6FE3">
              <w:rPr>
                <w:spacing w:val="1"/>
                <w:position w:val="-1"/>
              </w:rPr>
              <w:t>skanów</w:t>
            </w:r>
            <w:proofErr w:type="spellEnd"/>
            <w:r w:rsidRPr="00CE6FE3">
              <w:rPr>
                <w:spacing w:val="1"/>
                <w:position w:val="-1"/>
              </w:rPr>
              <w:t xml:space="preserve"> OCT i </w:t>
            </w:r>
            <w:proofErr w:type="spellStart"/>
            <w:r w:rsidRPr="00CE6FE3">
              <w:rPr>
                <w:spacing w:val="1"/>
                <w:position w:val="-1"/>
              </w:rPr>
              <w:t>angioOCT</w:t>
            </w:r>
            <w:proofErr w:type="spellEnd"/>
            <w:r w:rsidRPr="00CE6FE3">
              <w:rPr>
                <w:spacing w:val="1"/>
                <w:position w:val="-1"/>
              </w:rPr>
              <w:t xml:space="preserve"> oraz raportów badania OCT i </w:t>
            </w:r>
            <w:proofErr w:type="spellStart"/>
            <w:r w:rsidRPr="00CE6FE3">
              <w:rPr>
                <w:spacing w:val="1"/>
                <w:position w:val="-1"/>
              </w:rPr>
              <w:t>angioOCT</w:t>
            </w:r>
            <w:proofErr w:type="spellEnd"/>
            <w:r w:rsidRPr="00CE6FE3">
              <w:rPr>
                <w:spacing w:val="1"/>
                <w:position w:val="-1"/>
              </w:rPr>
              <w:t xml:space="preserve"> z mapami grubości siatkówki na zewnętrzne nośniki danych</w:t>
            </w:r>
            <w:bookmarkEnd w:id="5"/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353BC353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952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783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Automatyczna analiza grubości siatkówki, grubości warstwy włókien nerwowych wokół tarczy nerwu wzrokowego oraz analiza komórek zwojowych GCL odniesionych do bazy normatywnej podczas wykonania jednego skanowania 3D.</w:t>
            </w:r>
          </w:p>
        </w:tc>
      </w:tr>
      <w:tr w:rsidR="00596376" w:rsidRPr="00CE6FE3" w14:paraId="3B84780B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C9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520" w14:textId="26388D65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Szerokość skanowania 3D do min 10 mm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725EF199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968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BB3" w14:textId="09CA0543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Wysokość skanowania 3D do min 9mm</w:t>
            </w:r>
            <w:r w:rsidR="00D6004F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02F38B08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70A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93B" w14:textId="0004BD1D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 xml:space="preserve">Wymagany </w:t>
            </w:r>
            <w:proofErr w:type="spellStart"/>
            <w:r w:rsidRPr="00CE6FE3">
              <w:rPr>
                <w:spacing w:val="1"/>
                <w:position w:val="-1"/>
              </w:rPr>
              <w:t>skan</w:t>
            </w:r>
            <w:proofErr w:type="spellEnd"/>
            <w:r w:rsidRPr="00CE6FE3">
              <w:rPr>
                <w:spacing w:val="1"/>
                <w:position w:val="-1"/>
              </w:rPr>
              <w:t xml:space="preserve"> 3D na siatkówce o wymiarach: 10,0 x 9.0 mm</w:t>
            </w:r>
            <w:r w:rsidR="00D92BAA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6E9A1A22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947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B8D" w14:textId="63990293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Obliczanie grubości warstwy komórek zwojowych GCL</w:t>
            </w:r>
            <w:r w:rsidR="00D92BAA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220B6DFD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95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D67" w14:textId="5ACFF60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 xml:space="preserve">Funkcja </w:t>
            </w:r>
            <w:proofErr w:type="spellStart"/>
            <w:r w:rsidRPr="00CE6FE3">
              <w:rPr>
                <w:spacing w:val="1"/>
                <w:position w:val="-1"/>
              </w:rPr>
              <w:t>autofokus</w:t>
            </w:r>
            <w:proofErr w:type="spellEnd"/>
            <w:r w:rsidRPr="00CE6FE3">
              <w:rPr>
                <w:spacing w:val="1"/>
                <w:position w:val="-1"/>
              </w:rPr>
              <w:t>, auto-Z</w:t>
            </w:r>
            <w:r w:rsidR="00D92BAA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7A122B54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706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8EC" w14:textId="771E61C0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System graficznych znaczników ułatwiających pomiar manualny</w:t>
            </w:r>
            <w:r w:rsidR="00D92BAA">
              <w:rPr>
                <w:spacing w:val="1"/>
                <w:position w:val="-1"/>
              </w:rPr>
              <w:t>.</w:t>
            </w:r>
          </w:p>
        </w:tc>
      </w:tr>
      <w:tr w:rsidR="00596376" w:rsidRPr="00CE6FE3" w14:paraId="46BB51A6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0A0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2E63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proofErr w:type="spellStart"/>
            <w:r w:rsidRPr="00CE6FE3">
              <w:rPr>
                <w:spacing w:val="1"/>
                <w:position w:val="-1"/>
              </w:rPr>
              <w:t>Fiksator</w:t>
            </w:r>
            <w:proofErr w:type="spellEnd"/>
            <w:r w:rsidRPr="00CE6FE3">
              <w:rPr>
                <w:spacing w:val="1"/>
                <w:position w:val="-1"/>
              </w:rPr>
              <w:t xml:space="preserve"> zewnętrzny oraz wewnętrzny.</w:t>
            </w:r>
          </w:p>
        </w:tc>
      </w:tr>
      <w:tr w:rsidR="00596376" w:rsidRPr="00CE6FE3" w14:paraId="38F8E215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44D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D07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rPr>
                <w:spacing w:val="1"/>
                <w:position w:val="-1"/>
              </w:rPr>
              <w:t>Możliwość wykonania samego barwnego zdjęcia dna oka.</w:t>
            </w:r>
          </w:p>
        </w:tc>
      </w:tr>
      <w:tr w:rsidR="00596376" w:rsidRPr="00CE6FE3" w14:paraId="0E0F6FD1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F9E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EE2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t xml:space="preserve">Możliwość wykonania </w:t>
            </w:r>
            <w:proofErr w:type="spellStart"/>
            <w:r w:rsidRPr="00CE6FE3">
              <w:t>skanów</w:t>
            </w:r>
            <w:proofErr w:type="spellEnd"/>
            <w:r w:rsidRPr="00CE6FE3">
              <w:t xml:space="preserve"> z funkcją „</w:t>
            </w:r>
            <w:proofErr w:type="spellStart"/>
            <w:r w:rsidRPr="00CE6FE3">
              <w:t>Follow</w:t>
            </w:r>
            <w:proofErr w:type="spellEnd"/>
            <w:r w:rsidRPr="00CE6FE3">
              <w:t xml:space="preserve"> </w:t>
            </w:r>
            <w:proofErr w:type="spellStart"/>
            <w:r w:rsidRPr="00CE6FE3">
              <w:t>up</w:t>
            </w:r>
            <w:proofErr w:type="spellEnd"/>
            <w:r w:rsidRPr="00CE6FE3">
              <w:t>”.</w:t>
            </w:r>
          </w:p>
        </w:tc>
      </w:tr>
      <w:tr w:rsidR="00596376" w:rsidRPr="00CE6FE3" w14:paraId="66757E60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4FE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35D" w14:textId="77777777" w:rsidR="00596376" w:rsidRPr="00CE6FE3" w:rsidRDefault="00596376" w:rsidP="008262FE">
            <w:pPr>
              <w:jc w:val="left"/>
              <w:rPr>
                <w:spacing w:val="1"/>
                <w:position w:val="-1"/>
              </w:rPr>
            </w:pPr>
            <w:r w:rsidRPr="00CE6FE3">
              <w:t>Obrazowanie przepływów w naczyniach bez konieczności podawania środka kontrastującego (OCT-</w:t>
            </w:r>
            <w:proofErr w:type="spellStart"/>
            <w:r w:rsidRPr="00CE6FE3">
              <w:t>Angio</w:t>
            </w:r>
            <w:proofErr w:type="spellEnd"/>
            <w:r w:rsidRPr="00CE6FE3">
              <w:t xml:space="preserve">). </w:t>
            </w:r>
          </w:p>
        </w:tc>
      </w:tr>
      <w:tr w:rsidR="00596376" w:rsidRPr="00CE6FE3" w14:paraId="22C56347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B24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DFE" w14:textId="77777777" w:rsidR="00596376" w:rsidRPr="00CE6FE3" w:rsidRDefault="00596376" w:rsidP="008262FE">
            <w:pPr>
              <w:jc w:val="left"/>
            </w:pPr>
            <w:r w:rsidRPr="00CE6FE3">
              <w:t>Wymagane obszary skanowania w OCT-</w:t>
            </w:r>
            <w:proofErr w:type="spellStart"/>
            <w:r w:rsidRPr="00CE6FE3">
              <w:t>Angio</w:t>
            </w:r>
            <w:proofErr w:type="spellEnd"/>
            <w:r w:rsidRPr="00CE6FE3">
              <w:t>: 3x3 mm, 4x4 mm lub 4.5x4.5 mm oraz 6x6 mm.</w:t>
            </w:r>
          </w:p>
          <w:p w14:paraId="2BF9A1EA" w14:textId="77777777" w:rsidR="00596376" w:rsidRPr="00CE6FE3" w:rsidRDefault="00596376" w:rsidP="008262FE">
            <w:pPr>
              <w:jc w:val="left"/>
            </w:pPr>
            <w:proofErr w:type="spellStart"/>
            <w:r w:rsidRPr="00CE6FE3">
              <w:t>Angio</w:t>
            </w:r>
            <w:proofErr w:type="spellEnd"/>
            <w:r w:rsidRPr="00CE6FE3">
              <w:t>-OCT plamki siatkówki oraz tarczy nerwu wzrokowego.</w:t>
            </w:r>
          </w:p>
        </w:tc>
      </w:tr>
      <w:tr w:rsidR="00596376" w:rsidRPr="00CE6FE3" w14:paraId="37D5AE78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96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FEC" w14:textId="77777777" w:rsidR="00596376" w:rsidRPr="00CE6FE3" w:rsidRDefault="00596376" w:rsidP="008262FE">
            <w:pPr>
              <w:jc w:val="left"/>
            </w:pPr>
            <w:r w:rsidRPr="00CE6FE3">
              <w:t>Minimalna rozdzielczość skanowania OCT-</w:t>
            </w:r>
            <w:proofErr w:type="spellStart"/>
            <w:r w:rsidRPr="00CE6FE3">
              <w:t>Angio</w:t>
            </w:r>
            <w:proofErr w:type="spellEnd"/>
            <w:r w:rsidRPr="00CE6FE3">
              <w:t>: 320 x 320.</w:t>
            </w:r>
          </w:p>
        </w:tc>
      </w:tr>
      <w:tr w:rsidR="00596376" w:rsidRPr="00CE6FE3" w14:paraId="0145B305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45A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39A" w14:textId="77777777" w:rsidR="00596376" w:rsidRPr="00CE6FE3" w:rsidRDefault="00596376" w:rsidP="008262FE">
            <w:pPr>
              <w:jc w:val="left"/>
            </w:pPr>
            <w:r w:rsidRPr="00CE6FE3">
              <w:t>Analiza przepływów w OCT-</w:t>
            </w:r>
            <w:proofErr w:type="spellStart"/>
            <w:r w:rsidRPr="00CE6FE3">
              <w:t>Angio</w:t>
            </w:r>
            <w:proofErr w:type="spellEnd"/>
            <w:r w:rsidRPr="00CE6FE3">
              <w:t xml:space="preserve">: min 4 warstw siatkówki: siatkówka powierzchowna, siatkówka wewnętrzna, siatkówka zewnętrzna oraz </w:t>
            </w:r>
            <w:proofErr w:type="spellStart"/>
            <w:r w:rsidRPr="00CE6FE3">
              <w:t>choriokapilary</w:t>
            </w:r>
            <w:proofErr w:type="spellEnd"/>
            <w:r w:rsidRPr="00CE6FE3">
              <w:t>.</w:t>
            </w:r>
          </w:p>
        </w:tc>
      </w:tr>
      <w:tr w:rsidR="00596376" w:rsidRPr="00CE6FE3" w14:paraId="7CDE3418" w14:textId="77777777" w:rsidTr="009D7BCE">
        <w:trPr>
          <w:trHeight w:val="5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4E5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A3A" w14:textId="77777777" w:rsidR="00596376" w:rsidRPr="00CE6FE3" w:rsidRDefault="00596376" w:rsidP="008262FE">
            <w:pPr>
              <w:jc w:val="left"/>
            </w:pPr>
            <w:r w:rsidRPr="00CE6FE3">
              <w:rPr>
                <w:spacing w:val="1"/>
                <w:position w:val="-1"/>
              </w:rPr>
              <w:t xml:space="preserve">W komplecie komputer z ekranem LCD/TFT min 21”. Komputer powinien umożliwiać zainstalowanie i stosowanie oprogramowania </w:t>
            </w:r>
            <w:proofErr w:type="spellStart"/>
            <w:r w:rsidRPr="00CE6FE3">
              <w:rPr>
                <w:spacing w:val="1"/>
                <w:position w:val="-1"/>
              </w:rPr>
              <w:t>GlobalProtect</w:t>
            </w:r>
            <w:proofErr w:type="spellEnd"/>
            <w:r w:rsidRPr="00CE6FE3">
              <w:rPr>
                <w:spacing w:val="1"/>
                <w:position w:val="-1"/>
              </w:rPr>
              <w:t xml:space="preserve"> w wersji co najmniej 5.0.</w:t>
            </w:r>
          </w:p>
        </w:tc>
      </w:tr>
      <w:tr w:rsidR="00596376" w:rsidRPr="00CE6FE3" w14:paraId="6A1C11EC" w14:textId="77777777" w:rsidTr="009D7BCE">
        <w:trPr>
          <w:trHeight w:val="5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4D3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C973" w14:textId="29954C6B" w:rsidR="00596376" w:rsidRPr="00CE6FE3" w:rsidRDefault="00596376" w:rsidP="008262FE">
            <w:pPr>
              <w:jc w:val="left"/>
            </w:pPr>
            <w:r w:rsidRPr="00CE6FE3">
              <w:t xml:space="preserve">Aparat musi posiadać </w:t>
            </w:r>
            <w:r w:rsidRPr="00CE6FE3">
              <w:rPr>
                <w:bCs/>
              </w:rPr>
              <w:t>aktywny system śledzenia ruchów oka pacjenta</w:t>
            </w:r>
            <w:r w:rsidR="009E3E78">
              <w:rPr>
                <w:bCs/>
              </w:rPr>
              <w:t>,</w:t>
            </w:r>
            <w:r w:rsidRPr="00CE6FE3">
              <w:rPr>
                <w:bCs/>
              </w:rPr>
              <w:t xml:space="preserve"> tzw.</w:t>
            </w:r>
            <w:r w:rsidR="009E3E78">
              <w:rPr>
                <w:bCs/>
              </w:rPr>
              <w:t xml:space="preserve"> </w:t>
            </w:r>
            <w:proofErr w:type="spellStart"/>
            <w:r w:rsidRPr="00CE6FE3">
              <w:rPr>
                <w:bCs/>
              </w:rPr>
              <w:t>eye-tracker</w:t>
            </w:r>
            <w:proofErr w:type="spellEnd"/>
            <w:r w:rsidRPr="00CE6FE3">
              <w:rPr>
                <w:bCs/>
              </w:rPr>
              <w:t>, pozwalający na kontynuację skanowania w przypadku przemieszczenia głowy pacjenta z podpory brody i czoła</w:t>
            </w:r>
            <w:r w:rsidR="00D92BAA">
              <w:rPr>
                <w:bCs/>
              </w:rPr>
              <w:t>.</w:t>
            </w:r>
          </w:p>
        </w:tc>
      </w:tr>
      <w:tr w:rsidR="00596376" w:rsidRPr="00CE6FE3" w14:paraId="372AD92B" w14:textId="77777777" w:rsidTr="009D7BCE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012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1D9C" w14:textId="189863E4" w:rsidR="00596376" w:rsidRPr="00CE6FE3" w:rsidRDefault="00596376" w:rsidP="008262FE">
            <w:pPr>
              <w:jc w:val="left"/>
              <w:rPr>
                <w:strike/>
              </w:rPr>
            </w:pPr>
            <w:r w:rsidRPr="00CE6FE3">
              <w:t xml:space="preserve">Wszystkie najważniejsze elementy składowe aparatu </w:t>
            </w:r>
            <w:proofErr w:type="spellStart"/>
            <w:r w:rsidRPr="00CE6FE3">
              <w:t>tj</w:t>
            </w:r>
            <w:proofErr w:type="spellEnd"/>
            <w:r w:rsidRPr="00CE6FE3">
              <w:t>: skaner, jednostka sterująca, system archiwizujący podpora pod czoło i brodę pacjenta muszą znajdować się w komplecie ze stolikiem</w:t>
            </w:r>
            <w:r w:rsidR="00D92BAA">
              <w:t>.</w:t>
            </w:r>
          </w:p>
        </w:tc>
      </w:tr>
      <w:tr w:rsidR="00596376" w:rsidRPr="00CE6FE3" w14:paraId="54E0EFC2" w14:textId="77777777" w:rsidTr="009D7BCE">
        <w:trPr>
          <w:trHeight w:val="36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04E4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5022" w14:textId="6B958C29" w:rsidR="00596376" w:rsidRPr="00CE6FE3" w:rsidRDefault="00596376" w:rsidP="008262FE">
            <w:pPr>
              <w:jc w:val="left"/>
            </w:pPr>
            <w:r w:rsidRPr="00CE6FE3">
              <w:t>Aparat musi posiadać bezprzewodową klawiaturę i mysz komputerową do sterowania pracą</w:t>
            </w:r>
            <w:r w:rsidR="00D92BAA">
              <w:t>.</w:t>
            </w:r>
          </w:p>
        </w:tc>
      </w:tr>
      <w:tr w:rsidR="00596376" w:rsidRPr="00CE6FE3" w14:paraId="75C7791B" w14:textId="77777777" w:rsidTr="009D7BCE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A4A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298A" w14:textId="47177FFB" w:rsidR="00596376" w:rsidRPr="00CE6FE3" w:rsidRDefault="00596376" w:rsidP="008262FE">
            <w:pPr>
              <w:jc w:val="left"/>
            </w:pPr>
            <w:r w:rsidRPr="00CE6FE3">
              <w:t>Jednostka sterująca niezbędna do obsługi urządzenia - o parametrach umożliwiających bezproblemową pracę urządzenia, jego sterowanie i analizę danych i ich archiwizację dla min.  5000 pacjentów</w:t>
            </w:r>
            <w:r w:rsidR="00D92BAA">
              <w:t>.</w:t>
            </w:r>
          </w:p>
        </w:tc>
      </w:tr>
      <w:tr w:rsidR="00596376" w:rsidRPr="00CE6FE3" w14:paraId="03BAA551" w14:textId="77777777" w:rsidTr="009D7BCE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92F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F3A9" w14:textId="6FAB46F8" w:rsidR="00596376" w:rsidRPr="00CE6FE3" w:rsidRDefault="00596376" w:rsidP="008262FE">
            <w:pPr>
              <w:jc w:val="left"/>
            </w:pPr>
            <w:r w:rsidRPr="00CE6FE3">
              <w:t>Aparat musi umożliwiać</w:t>
            </w:r>
            <w:r w:rsidRPr="00CE6FE3">
              <w:rPr>
                <w:bCs/>
              </w:rPr>
              <w:t xml:space="preserve"> zdalne udostępnianie wyników badań (</w:t>
            </w:r>
            <w:proofErr w:type="spellStart"/>
            <w:r w:rsidRPr="00CE6FE3">
              <w:rPr>
                <w:bCs/>
              </w:rPr>
              <w:t>skanów</w:t>
            </w:r>
            <w:proofErr w:type="spellEnd"/>
            <w:r w:rsidRPr="00CE6FE3">
              <w:rPr>
                <w:bCs/>
              </w:rPr>
              <w:t xml:space="preserve">), poprzez możliwość przeglądania </w:t>
            </w:r>
            <w:proofErr w:type="spellStart"/>
            <w:r w:rsidRPr="00CE6FE3">
              <w:rPr>
                <w:bCs/>
              </w:rPr>
              <w:t>skanów</w:t>
            </w:r>
            <w:proofErr w:type="spellEnd"/>
            <w:r w:rsidRPr="00CE6FE3">
              <w:rPr>
                <w:bCs/>
              </w:rPr>
              <w:t xml:space="preserve"> oraz ich analiz w oparciu o wszystkie narzędzia programowe aparatu OCT (pomiary, porównania z normą wiekową, analizy trendu zmiany, mapy grubości, mapy różnic itp.)</w:t>
            </w:r>
            <w:r w:rsidR="00D92BAA">
              <w:rPr>
                <w:bCs/>
              </w:rPr>
              <w:t>.</w:t>
            </w:r>
          </w:p>
        </w:tc>
      </w:tr>
      <w:tr w:rsidR="00596376" w:rsidRPr="00CE6FE3" w14:paraId="77B148BE" w14:textId="77777777" w:rsidTr="009D7BCE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A4D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B673" w14:textId="61FADADD" w:rsidR="00596376" w:rsidRPr="00CE6FE3" w:rsidRDefault="00596376" w:rsidP="008262FE">
            <w:pPr>
              <w:jc w:val="left"/>
            </w:pPr>
            <w:r w:rsidRPr="00CE6FE3">
              <w:t xml:space="preserve">Aparat musi posiadać moduł pozwalający na </w:t>
            </w:r>
            <w:proofErr w:type="spellStart"/>
            <w:r w:rsidRPr="00CE6FE3">
              <w:t>bezkontrastowe</w:t>
            </w:r>
            <w:proofErr w:type="spellEnd"/>
            <w:r w:rsidRPr="00CE6FE3">
              <w:t xml:space="preserve"> obrazowanie unaczynienia siatkówki i naczyniówki ze </w:t>
            </w:r>
            <w:proofErr w:type="spellStart"/>
            <w:r w:rsidRPr="00CE6FE3">
              <w:t>skanami</w:t>
            </w:r>
            <w:proofErr w:type="spellEnd"/>
            <w:r w:rsidRPr="00CE6FE3">
              <w:t xml:space="preserve"> pól o wymiarach min. 3x3 mm, 6x6 mm, 8x8 mm</w:t>
            </w:r>
            <w:r w:rsidR="00D92BAA">
              <w:t>.</w:t>
            </w:r>
          </w:p>
        </w:tc>
      </w:tr>
      <w:tr w:rsidR="00596376" w:rsidRPr="00CE6FE3" w14:paraId="208A50A1" w14:textId="77777777" w:rsidTr="009D7BCE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1A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F0B" w14:textId="5A77E2B0" w:rsidR="00596376" w:rsidRPr="00CE6FE3" w:rsidRDefault="00596376" w:rsidP="008262FE">
            <w:pPr>
              <w:jc w:val="left"/>
            </w:pPr>
            <w:r w:rsidRPr="00CE6FE3">
              <w:t>Urządzenie albo urządzenia połączone jednym oprogramowaniem do obsługi całej diagnostyki w celu skrócenia czasu obsługi pacjentów</w:t>
            </w:r>
            <w:r w:rsidR="00D92BAA">
              <w:t>.</w:t>
            </w:r>
          </w:p>
        </w:tc>
      </w:tr>
      <w:tr w:rsidR="00596376" w:rsidRPr="00CE6FE3" w14:paraId="730A38A8" w14:textId="77777777" w:rsidTr="009D7BCE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CD6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177" w14:textId="20685B06" w:rsidR="00596376" w:rsidRPr="00CE6FE3" w:rsidRDefault="00D92BAA" w:rsidP="008262FE">
            <w:pPr>
              <w:jc w:val="left"/>
            </w:pPr>
            <w:r>
              <w:t>Urządzenie albo urządzenia</w:t>
            </w:r>
            <w:r w:rsidR="00596376" w:rsidRPr="00CE6FE3">
              <w:t xml:space="preserve"> wykonujące badania PRZY WĄSKIEJ ŹRENICY: kolorowe zdjęcie dna oka o dobrej rozdzielczości obejmujące co najmniej tarczę nerwu wzrokowego, plamkę, obszar arkad naczyniowych (tylny biegun) oraz badanie angiografii optycznej koherentnej tomografii (</w:t>
            </w:r>
            <w:proofErr w:type="spellStart"/>
            <w:r w:rsidR="00596376" w:rsidRPr="00CE6FE3">
              <w:t>angioOCT</w:t>
            </w:r>
            <w:proofErr w:type="spellEnd"/>
            <w:r w:rsidR="00596376" w:rsidRPr="00CE6FE3">
              <w:t xml:space="preserve">) obrazujące warstwy siatkówki (splot powierzchowny, głęboki, siatkówkę zewnętrzną, </w:t>
            </w:r>
            <w:proofErr w:type="spellStart"/>
            <w:r w:rsidR="00596376" w:rsidRPr="00CE6FE3">
              <w:t>choriokapilary</w:t>
            </w:r>
            <w:proofErr w:type="spellEnd"/>
            <w:r w:rsidR="00596376" w:rsidRPr="00CE6FE3">
              <w:t xml:space="preserve">) oraz wykonujące badanie optycznej koherentnej tomografii plamki (tzw. </w:t>
            </w:r>
            <w:proofErr w:type="spellStart"/>
            <w:r w:rsidR="00596376" w:rsidRPr="00CE6FE3">
              <w:t>skany</w:t>
            </w:r>
            <w:proofErr w:type="spellEnd"/>
            <w:r w:rsidR="00596376" w:rsidRPr="00CE6FE3">
              <w:t xml:space="preserve"> B OCT)</w:t>
            </w:r>
            <w:r>
              <w:t>.</w:t>
            </w:r>
          </w:p>
        </w:tc>
      </w:tr>
      <w:tr w:rsidR="00596376" w:rsidRPr="00CE6FE3" w14:paraId="5CBE89C2" w14:textId="77777777" w:rsidTr="009D7BCE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A7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ECA" w14:textId="08FAD800" w:rsidR="00596376" w:rsidRPr="00CE6FE3" w:rsidRDefault="00D92BAA" w:rsidP="008262FE">
            <w:pPr>
              <w:jc w:val="left"/>
            </w:pPr>
            <w:r>
              <w:t>Urządzenie albo urządzenia</w:t>
            </w:r>
            <w:r w:rsidR="00596376" w:rsidRPr="00CE6FE3">
              <w:t xml:space="preserve"> generują jeden raport badania w którym przedstawia obrazy wyżej wymienionych badań oraz mapę grubości siatkówki ETDRS</w:t>
            </w:r>
            <w:r>
              <w:t>.</w:t>
            </w:r>
          </w:p>
        </w:tc>
      </w:tr>
      <w:tr w:rsidR="00596376" w:rsidRPr="00CE6FE3" w14:paraId="3BD9BEB1" w14:textId="77777777" w:rsidTr="009D7BCE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12B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25B" w14:textId="0A6CF218" w:rsidR="00596376" w:rsidRPr="00CE6FE3" w:rsidRDefault="00596376" w:rsidP="008262FE">
            <w:pPr>
              <w:jc w:val="left"/>
            </w:pPr>
            <w:r w:rsidRPr="00CE6FE3">
              <w:t>Możliwość edycji danych w oprogramowaniu tzn. wpisania uwag lekarza oceniającego badanie do systemu (i zapisania)</w:t>
            </w:r>
            <w:r w:rsidR="00D92BAA">
              <w:t>.</w:t>
            </w:r>
          </w:p>
        </w:tc>
      </w:tr>
      <w:tr w:rsidR="00596376" w:rsidRPr="00CE6FE3" w14:paraId="76E4132D" w14:textId="77777777" w:rsidTr="009D7BCE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9C7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A17" w14:textId="59075DA9" w:rsidR="00596376" w:rsidRPr="00CE6FE3" w:rsidRDefault="00596376" w:rsidP="008262FE">
            <w:pPr>
              <w:jc w:val="left"/>
            </w:pPr>
            <w:r w:rsidRPr="00CE6FE3">
              <w:t>Urządzenie musi posiadać możliwość przechowywania co najmniej wyników diagnostyki dla obu oczu dla 5 tys. pacjentów. Nie mniej niż 10 TB danych</w:t>
            </w:r>
            <w:r w:rsidR="00D92BAA">
              <w:t>.</w:t>
            </w:r>
          </w:p>
        </w:tc>
      </w:tr>
      <w:tr w:rsidR="00596376" w:rsidRPr="00CE6FE3" w14:paraId="02531BCC" w14:textId="77777777" w:rsidTr="009D7BCE">
        <w:trPr>
          <w:trHeight w:val="83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8D9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E47" w14:textId="38F8CAA3" w:rsidR="00596376" w:rsidRPr="00CE6FE3" w:rsidRDefault="00D92BAA" w:rsidP="008262FE">
            <w:pPr>
              <w:jc w:val="left"/>
            </w:pPr>
            <w:r>
              <w:t>Urządzenie albo urządzenia</w:t>
            </w:r>
            <w:r w:rsidR="00596376" w:rsidRPr="00CE6FE3">
              <w:t xml:space="preserve"> powinno mieć jedno oprogramowanie do możliwości przeglądania i obsługi danych diagnostycznych. Oprogramowanie to powinno zapewniać możliwość przeglądania danych diagnostycznych oraz opisania wyników badań dla poszczególnych pacjentów. </w:t>
            </w:r>
          </w:p>
          <w:p w14:paraId="369FB4A4" w14:textId="77777777" w:rsidR="00596376" w:rsidRPr="00CE6FE3" w:rsidRDefault="00596376" w:rsidP="008262FE">
            <w:pPr>
              <w:jc w:val="left"/>
            </w:pPr>
            <w:r w:rsidRPr="00CE6FE3">
              <w:t xml:space="preserve">Dostawca musi zapewnić również możliwość równoległego korzystania z drugiej instancji tego oprogramowania na oddzielnym (umiejscowionym w innej, stacjonarnej lokalizacji Zamawiającego) rozwiązaniu serwerowym (serwer z systemem operacyjnym). </w:t>
            </w:r>
          </w:p>
          <w:p w14:paraId="27E1D22B" w14:textId="5D5DBE98" w:rsidR="00596376" w:rsidRPr="00CE6FE3" w:rsidRDefault="00596376" w:rsidP="008262FE">
            <w:pPr>
              <w:jc w:val="left"/>
            </w:pPr>
            <w:r w:rsidRPr="00CE6FE3">
              <w:t>Dostawca dostarczy Zamawiającemu dożywotnią licencję na ww. oprogramowania, które będzie mogło być zainstalowane na serwerze Zamawiającego w celu obsługi danych diagnostycznych w analogiczny sposób jak na urządzeniu/urządzeniach dostarczanych w ramach usługi pojazdu diagnostycznego</w:t>
            </w:r>
            <w:r w:rsidR="00D92BAA">
              <w:t>.</w:t>
            </w:r>
          </w:p>
          <w:p w14:paraId="1D488641" w14:textId="77777777" w:rsidR="00596376" w:rsidRPr="00CE6FE3" w:rsidRDefault="00596376" w:rsidP="008262FE">
            <w:pPr>
              <w:jc w:val="left"/>
            </w:pPr>
            <w:r w:rsidRPr="00CE6FE3">
              <w:t>Oprogramowanie na ww. rozwiązaniu serwerowym Zamawiającego musi umożliwiać przeglądanie wyników badań dla poszczególnych pacjentów z możliwością opisywania wyników i generowania raportów z diagnozy analogicznych jak to ma miejsce na urządzeniu / urządzeniach, które będą umieszczone w pojeździe diagnostycznym.</w:t>
            </w:r>
          </w:p>
        </w:tc>
      </w:tr>
      <w:tr w:rsidR="00596376" w:rsidRPr="00CE6FE3" w14:paraId="371FA8C3" w14:textId="77777777" w:rsidTr="009D7BCE">
        <w:trPr>
          <w:trHeight w:val="837"/>
        </w:trPr>
        <w:tc>
          <w:tcPr>
            <w:tcW w:w="368" w:type="pct"/>
          </w:tcPr>
          <w:p w14:paraId="6DE06589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vAlign w:val="center"/>
          </w:tcPr>
          <w:p w14:paraId="54A41DFF" w14:textId="4AD14315" w:rsidR="00596376" w:rsidRPr="00562F12" w:rsidRDefault="00596376" w:rsidP="008262FE">
            <w:pPr>
              <w:jc w:val="left"/>
            </w:pPr>
            <w:r w:rsidRPr="00CE6FE3">
              <w:t xml:space="preserve">W okresie gwarancji </w:t>
            </w:r>
            <w:r w:rsidRPr="00562F12">
              <w:t xml:space="preserve">urządzenia/urządzeń powinny być zapewnione </w:t>
            </w:r>
            <w:r w:rsidRPr="00CE6FE3">
              <w:t>bezpłatne przeglądy gwarancyjne, zgodnie z wymaganiami producenta, jeżeli takich wymogów nie ma, to przynajmniej 1 przegląd w roku</w:t>
            </w:r>
            <w:r w:rsidR="00D92BAA">
              <w:t>.</w:t>
            </w:r>
          </w:p>
        </w:tc>
      </w:tr>
      <w:tr w:rsidR="00596376" w:rsidRPr="00CE6FE3" w14:paraId="72107458" w14:textId="77777777" w:rsidTr="009D7BCE">
        <w:trPr>
          <w:trHeight w:val="837"/>
        </w:trPr>
        <w:tc>
          <w:tcPr>
            <w:tcW w:w="368" w:type="pct"/>
          </w:tcPr>
          <w:p w14:paraId="549A149C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vAlign w:val="center"/>
          </w:tcPr>
          <w:p w14:paraId="3615815C" w14:textId="77777777" w:rsidR="00596376" w:rsidRPr="00562F12" w:rsidRDefault="00596376" w:rsidP="008262FE">
            <w:pPr>
              <w:jc w:val="left"/>
            </w:pPr>
            <w:r w:rsidRPr="00CE6FE3">
              <w:t>Powinien zostać okazany dla urządzenia/urządzeń aktualny dokument dopuszczający do obrotu - certyfikat CE wydany przez jednostkę notyfikowaną, oraz deklarację zgodności rejestracji wyrobu medycznego.</w:t>
            </w:r>
          </w:p>
        </w:tc>
      </w:tr>
      <w:tr w:rsidR="00596376" w:rsidRPr="00CE6FE3" w14:paraId="438A249D" w14:textId="77777777" w:rsidTr="009D7BCE">
        <w:trPr>
          <w:trHeight w:val="837"/>
        </w:trPr>
        <w:tc>
          <w:tcPr>
            <w:tcW w:w="368" w:type="pct"/>
          </w:tcPr>
          <w:p w14:paraId="7C4C5092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vAlign w:val="center"/>
          </w:tcPr>
          <w:p w14:paraId="16BBF3F1" w14:textId="7F2DCF90" w:rsidR="00596376" w:rsidRPr="00CE6FE3" w:rsidRDefault="00D92BAA" w:rsidP="008262FE">
            <w:pPr>
              <w:jc w:val="left"/>
            </w:pPr>
            <w:r>
              <w:t>Urządzenie albo urządzenia</w:t>
            </w:r>
            <w:r w:rsidR="00596376" w:rsidRPr="00CE6FE3">
              <w:t xml:space="preserve"> diagnostyczne muszą posiadać pojemnik/opakowanie transportowe zabezpieczające </w:t>
            </w:r>
            <w:r>
              <w:t>Urządzenie albo urządzenia</w:t>
            </w:r>
            <w:r w:rsidR="00596376" w:rsidRPr="00CE6FE3">
              <w:t xml:space="preserve"> przed uszkodzeniami w czasie transportu.</w:t>
            </w:r>
          </w:p>
        </w:tc>
      </w:tr>
      <w:tr w:rsidR="00596376" w:rsidRPr="00CE6FE3" w14:paraId="4D162AE1" w14:textId="77777777" w:rsidTr="009D7BCE">
        <w:trPr>
          <w:trHeight w:val="837"/>
        </w:trPr>
        <w:tc>
          <w:tcPr>
            <w:tcW w:w="368" w:type="pct"/>
          </w:tcPr>
          <w:p w14:paraId="25AB807D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  <w:vAlign w:val="center"/>
          </w:tcPr>
          <w:p w14:paraId="3F6D1300" w14:textId="7FD8A803" w:rsidR="00596376" w:rsidRPr="00CE6FE3" w:rsidRDefault="00596376" w:rsidP="008262FE">
            <w:pPr>
              <w:jc w:val="left"/>
            </w:pPr>
            <w:r w:rsidRPr="00CE6FE3">
              <w:t xml:space="preserve">Wykonawca może wykorzystać do badań diagnostycznych </w:t>
            </w:r>
            <w:r w:rsidR="00D92BAA">
              <w:t>Urządzenie albo urządzenia</w:t>
            </w:r>
            <w:r w:rsidRPr="00CE6FE3">
              <w:t xml:space="preserve"> zastępcze. W takim przypadku </w:t>
            </w:r>
            <w:r w:rsidR="00D92BAA">
              <w:t>Urządzenie albo urządzenia</w:t>
            </w:r>
            <w:r w:rsidRPr="00CE6FE3">
              <w:t>:</w:t>
            </w:r>
          </w:p>
          <w:p w14:paraId="567ECDCD" w14:textId="74033DFE" w:rsidR="00596376" w:rsidRPr="00CE6FE3" w:rsidRDefault="00D92BA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left"/>
            </w:pPr>
            <w:r>
              <w:t>m</w:t>
            </w:r>
            <w:r w:rsidR="00596376" w:rsidRPr="00CE6FE3">
              <w:t>uszą mieć parametry nie gorsze od pierwotnego urządzenia/urządzeń,</w:t>
            </w:r>
          </w:p>
          <w:p w14:paraId="59AA1367" w14:textId="1E2F3E17" w:rsidR="00596376" w:rsidRPr="00CE6FE3" w:rsidRDefault="00D92BA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left"/>
            </w:pPr>
            <w:r>
              <w:t>m</w:t>
            </w:r>
            <w:r w:rsidR="00596376" w:rsidRPr="00CE6FE3">
              <w:t xml:space="preserve">uszą posiadać certyfikaty CE wydany przez jednostkę notyfikowaną, oraz deklarację </w:t>
            </w:r>
            <w:r w:rsidR="00596376" w:rsidRPr="00CE6FE3">
              <w:lastRenderedPageBreak/>
              <w:t>zgodności rejestracji wyrobu medycznego</w:t>
            </w:r>
            <w:r>
              <w:t>,</w:t>
            </w:r>
          </w:p>
          <w:p w14:paraId="6CB73FC4" w14:textId="38E0EA6F" w:rsidR="00596376" w:rsidRPr="00CE6FE3" w:rsidRDefault="00D92BA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left"/>
            </w:pPr>
            <w:r>
              <w:t>m</w:t>
            </w:r>
            <w:r w:rsidR="00596376" w:rsidRPr="00CE6FE3">
              <w:t>uszą posiadać aktualny przegląd tzn. okres użytkowania zastępczego urządzenia/urządzeń musi mieścić się w dwunastu miesiącach od przeglądu technicznego urządzenia/urządzeń.</w:t>
            </w:r>
          </w:p>
        </w:tc>
      </w:tr>
      <w:tr w:rsidR="00596376" w:rsidRPr="005B15DD" w14:paraId="39E1D1DB" w14:textId="77777777" w:rsidTr="009D7BCE">
        <w:trPr>
          <w:trHeight w:val="837"/>
        </w:trPr>
        <w:tc>
          <w:tcPr>
            <w:tcW w:w="368" w:type="pct"/>
          </w:tcPr>
          <w:p w14:paraId="6677CA22" w14:textId="77777777" w:rsidR="00596376" w:rsidRPr="00304A5B" w:rsidRDefault="00596376">
            <w:pPr>
              <w:pStyle w:val="Akapitzlist"/>
              <w:numPr>
                <w:ilvl w:val="1"/>
                <w:numId w:val="2"/>
              </w:numPr>
              <w:spacing w:after="120" w:line="240" w:lineRule="auto"/>
              <w:contextualSpacing w:val="0"/>
            </w:pPr>
          </w:p>
        </w:tc>
        <w:tc>
          <w:tcPr>
            <w:tcW w:w="4632" w:type="pct"/>
          </w:tcPr>
          <w:p w14:paraId="1C9276BC" w14:textId="43881B94" w:rsidR="00596376" w:rsidRPr="005B15DD" w:rsidRDefault="00596376" w:rsidP="008262FE">
            <w:pPr>
              <w:jc w:val="left"/>
            </w:pPr>
            <w:r w:rsidRPr="00CE6FE3">
              <w:t>Musi zostać okazane podpisane zaświadczenie od dostawcy</w:t>
            </w:r>
            <w:r w:rsidR="00725ECB">
              <w:t xml:space="preserve"> lub producenta</w:t>
            </w:r>
            <w:r w:rsidRPr="00CE6FE3">
              <w:t xml:space="preserve"> urządzenia/urządzeń z przeszkolenia technika badań diagnostycznych z obsługi urządzenia/urządzeń.</w:t>
            </w:r>
          </w:p>
        </w:tc>
      </w:tr>
    </w:tbl>
    <w:p w14:paraId="706C7290" w14:textId="77777777" w:rsidR="00FA06B8" w:rsidRPr="005B15DD" w:rsidRDefault="00FA06B8" w:rsidP="008262FE">
      <w:pPr>
        <w:spacing w:before="120"/>
        <w:rPr>
          <w:color w:val="000000" w:themeColor="text1"/>
        </w:rPr>
      </w:pPr>
    </w:p>
    <w:sectPr w:rsidR="00FA06B8" w:rsidRPr="005B15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937BE7" w15:done="0"/>
  <w15:commentEx w15:paraId="3BE18CB5" w15:paraIdParent="4D937B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5175" w16cex:dateUtc="2022-11-28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937BE7" w16cid:durableId="272B40A9"/>
  <w16cid:commentId w16cid:paraId="3BE18CB5" w16cid:durableId="272F5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D8A95" w14:textId="77777777" w:rsidR="00F57BB9" w:rsidRDefault="00F57BB9" w:rsidP="005B15DD">
      <w:pPr>
        <w:spacing w:after="0"/>
      </w:pPr>
      <w:r>
        <w:separator/>
      </w:r>
    </w:p>
  </w:endnote>
  <w:endnote w:type="continuationSeparator" w:id="0">
    <w:p w14:paraId="7CA903B7" w14:textId="77777777" w:rsidR="00F57BB9" w:rsidRDefault="00F57BB9" w:rsidP="005B1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mberland AMT">
    <w:altName w:val="Courier New"/>
    <w:charset w:val="EE"/>
    <w:family w:val="modern"/>
    <w:pitch w:val="fixed"/>
    <w:sig w:usb0="00000000" w:usb1="C0000000" w:usb2="00000008" w:usb3="00000000" w:csb0="0000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169048"/>
      <w:docPartObj>
        <w:docPartGallery w:val="Page Numbers (Bottom of Page)"/>
        <w:docPartUnique/>
      </w:docPartObj>
    </w:sdtPr>
    <w:sdtEndPr/>
    <w:sdtContent>
      <w:p w14:paraId="3D8D58A2" w14:textId="77777777" w:rsidR="005B15DD" w:rsidRDefault="005B15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2C1">
          <w:rPr>
            <w:noProof/>
          </w:rPr>
          <w:t>1</w:t>
        </w:r>
        <w:r>
          <w:fldChar w:fldCharType="end"/>
        </w:r>
      </w:p>
    </w:sdtContent>
  </w:sdt>
  <w:p w14:paraId="728E091A" w14:textId="77777777" w:rsidR="005B15DD" w:rsidRDefault="005B1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89E68" w14:textId="77777777" w:rsidR="00F57BB9" w:rsidRDefault="00F57BB9" w:rsidP="005B15DD">
      <w:pPr>
        <w:spacing w:after="0"/>
      </w:pPr>
      <w:r>
        <w:separator/>
      </w:r>
    </w:p>
  </w:footnote>
  <w:footnote w:type="continuationSeparator" w:id="0">
    <w:p w14:paraId="49CBE851" w14:textId="77777777" w:rsidR="00F57BB9" w:rsidRDefault="00F57BB9" w:rsidP="005B15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30"/>
    <w:multiLevelType w:val="multilevel"/>
    <w:tmpl w:val="D948507A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6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</w:rPr>
    </w:lvl>
  </w:abstractNum>
  <w:abstractNum w:abstractNumId="1">
    <w:nsid w:val="11EC310C"/>
    <w:multiLevelType w:val="multilevel"/>
    <w:tmpl w:val="996E8F26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10" w:hanging="520"/>
      </w:pPr>
      <w:rPr>
        <w:rFonts w:hint="default"/>
        <w:u w:val="none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  <w:u w:val="none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  <w:u w:val="none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  <w:u w:val="none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  <w:u w:val="none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  <w:u w:val="none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  <w:u w:val="none"/>
      </w:rPr>
    </w:lvl>
  </w:abstractNum>
  <w:abstractNum w:abstractNumId="2">
    <w:nsid w:val="166B3952"/>
    <w:multiLevelType w:val="multilevel"/>
    <w:tmpl w:val="F7F29066"/>
    <w:styleLink w:val="Biecalista2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6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E57405"/>
    <w:multiLevelType w:val="multilevel"/>
    <w:tmpl w:val="5CD6D4FE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</w:rPr>
    </w:lvl>
  </w:abstractNum>
  <w:abstractNum w:abstractNumId="4">
    <w:nsid w:val="19575627"/>
    <w:multiLevelType w:val="hybridMultilevel"/>
    <w:tmpl w:val="AF4A49E8"/>
    <w:lvl w:ilvl="0" w:tplc="DE4ED402">
      <w:start w:val="1"/>
      <w:numFmt w:val="decimal"/>
      <w:pStyle w:val="Akapitzlist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6236"/>
    <w:multiLevelType w:val="multilevel"/>
    <w:tmpl w:val="E7400A34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10" w:hanging="520"/>
      </w:pPr>
      <w:rPr>
        <w:rFonts w:hint="default"/>
        <w:b w:val="0"/>
        <w:color w:val="auto"/>
      </w:rPr>
    </w:lvl>
    <w:lvl w:ilvl="2">
      <w:start w:val="1"/>
      <w:numFmt w:val="decimal"/>
      <w:lvlText w:val="%1.3.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  <w:b w:val="0"/>
        <w:color w:val="auto"/>
      </w:rPr>
    </w:lvl>
  </w:abstractNum>
  <w:abstractNum w:abstractNumId="6">
    <w:nsid w:val="1D83706F"/>
    <w:multiLevelType w:val="multilevel"/>
    <w:tmpl w:val="4130538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520" w:hanging="1800"/>
      </w:pPr>
      <w:rPr>
        <w:rFonts w:hint="default"/>
      </w:rPr>
    </w:lvl>
  </w:abstractNum>
  <w:abstractNum w:abstractNumId="7">
    <w:nsid w:val="262B02A8"/>
    <w:multiLevelType w:val="multilevel"/>
    <w:tmpl w:val="4C329298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</w:rPr>
    </w:lvl>
  </w:abstractNum>
  <w:abstractNum w:abstractNumId="8">
    <w:nsid w:val="28F86B69"/>
    <w:multiLevelType w:val="multilevel"/>
    <w:tmpl w:val="EAFAFBE6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80" w:hanging="5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92C2E91"/>
    <w:multiLevelType w:val="multilevel"/>
    <w:tmpl w:val="B9744C2E"/>
    <w:styleLink w:val="Biecalista3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8.1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7728A8"/>
    <w:multiLevelType w:val="multilevel"/>
    <w:tmpl w:val="FAB8FB9C"/>
    <w:lvl w:ilvl="0">
      <w:start w:val="3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41429C"/>
    <w:multiLevelType w:val="multilevel"/>
    <w:tmpl w:val="22965BF0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none"/>
      <w:lvlText w:val="1.8.1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1C598C"/>
    <w:multiLevelType w:val="multilevel"/>
    <w:tmpl w:val="1584DFCA"/>
    <w:styleLink w:val="Biecalista4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10" w:hanging="520"/>
      </w:pPr>
      <w:rPr>
        <w:rFonts w:hint="default"/>
        <w:b w:val="0"/>
        <w:color w:val="auto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  <w:b w:val="0"/>
        <w:color w:val="auto"/>
      </w:rPr>
    </w:lvl>
  </w:abstractNum>
  <w:abstractNum w:abstractNumId="13">
    <w:nsid w:val="3769644C"/>
    <w:multiLevelType w:val="multilevel"/>
    <w:tmpl w:val="65BC6450"/>
    <w:styleLink w:val="Biecalista5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C91F92"/>
    <w:multiLevelType w:val="multilevel"/>
    <w:tmpl w:val="91A2856A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)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320" w:hanging="1800"/>
      </w:pPr>
      <w:rPr>
        <w:rFonts w:hint="default"/>
      </w:rPr>
    </w:lvl>
  </w:abstractNum>
  <w:abstractNum w:abstractNumId="15">
    <w:nsid w:val="40512716"/>
    <w:multiLevelType w:val="multilevel"/>
    <w:tmpl w:val="7E08604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61282A"/>
    <w:multiLevelType w:val="multilevel"/>
    <w:tmpl w:val="5658E00A"/>
    <w:styleLink w:val="Biecalista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8.1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F20CED"/>
    <w:multiLevelType w:val="multilevel"/>
    <w:tmpl w:val="B50AD8B2"/>
    <w:styleLink w:val="Biecalista1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392DC8"/>
    <w:multiLevelType w:val="multilevel"/>
    <w:tmpl w:val="A4D4F28A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AF44CC"/>
    <w:multiLevelType w:val="multilevel"/>
    <w:tmpl w:val="1C1EF4F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0" w:hanging="6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3720" w:hanging="1800"/>
      </w:pPr>
      <w:rPr>
        <w:rFonts w:hint="default"/>
      </w:rPr>
    </w:lvl>
  </w:abstractNum>
  <w:abstractNum w:abstractNumId="20">
    <w:nsid w:val="6EEA5998"/>
    <w:multiLevelType w:val="hybridMultilevel"/>
    <w:tmpl w:val="EE92D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80C2F"/>
    <w:multiLevelType w:val="multilevel"/>
    <w:tmpl w:val="B9744C2E"/>
    <w:styleLink w:val="Biecalista7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8.1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6A6852"/>
    <w:multiLevelType w:val="multilevel"/>
    <w:tmpl w:val="916C4490"/>
    <w:styleLink w:val="Biecalista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B4313CD"/>
    <w:multiLevelType w:val="multilevel"/>
    <w:tmpl w:val="AAF05E1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7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19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 w:numId="15">
    <w:abstractNumId w:val="14"/>
  </w:num>
  <w:num w:numId="16">
    <w:abstractNumId w:val="15"/>
  </w:num>
  <w:num w:numId="17">
    <w:abstractNumId w:val="23"/>
  </w:num>
  <w:num w:numId="18">
    <w:abstractNumId w:val="13"/>
  </w:num>
  <w:num w:numId="19">
    <w:abstractNumId w:val="22"/>
  </w:num>
  <w:num w:numId="20">
    <w:abstractNumId w:val="10"/>
  </w:num>
  <w:num w:numId="21">
    <w:abstractNumId w:val="21"/>
  </w:num>
  <w:num w:numId="22">
    <w:abstractNumId w:val="8"/>
  </w:num>
  <w:num w:numId="23">
    <w:abstractNumId w:val="16"/>
  </w:num>
  <w:num w:numId="24">
    <w:abstractNumId w:val="6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l Szewczyk">
    <w15:presenceInfo w15:providerId="Windows Live" w15:userId="167b3f001d1b8e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9A"/>
    <w:rsid w:val="000067AF"/>
    <w:rsid w:val="00011041"/>
    <w:rsid w:val="00016477"/>
    <w:rsid w:val="000213EE"/>
    <w:rsid w:val="000443F1"/>
    <w:rsid w:val="000460A9"/>
    <w:rsid w:val="000746CA"/>
    <w:rsid w:val="0008265A"/>
    <w:rsid w:val="000A51FD"/>
    <w:rsid w:val="000C3DFD"/>
    <w:rsid w:val="000D02B3"/>
    <w:rsid w:val="000D27A7"/>
    <w:rsid w:val="000D2F48"/>
    <w:rsid w:val="000E6699"/>
    <w:rsid w:val="00107432"/>
    <w:rsid w:val="00123DE8"/>
    <w:rsid w:val="00131C9B"/>
    <w:rsid w:val="00132188"/>
    <w:rsid w:val="00163F4F"/>
    <w:rsid w:val="001826ED"/>
    <w:rsid w:val="0018340F"/>
    <w:rsid w:val="00183FF2"/>
    <w:rsid w:val="001B435F"/>
    <w:rsid w:val="001C2031"/>
    <w:rsid w:val="001D5330"/>
    <w:rsid w:val="001D7251"/>
    <w:rsid w:val="001E60C0"/>
    <w:rsid w:val="001F09C9"/>
    <w:rsid w:val="001F6A6C"/>
    <w:rsid w:val="002074EE"/>
    <w:rsid w:val="0021486B"/>
    <w:rsid w:val="002310AB"/>
    <w:rsid w:val="00232BDE"/>
    <w:rsid w:val="00237DFF"/>
    <w:rsid w:val="002403BB"/>
    <w:rsid w:val="0024205C"/>
    <w:rsid w:val="0024789A"/>
    <w:rsid w:val="0025421F"/>
    <w:rsid w:val="002727E1"/>
    <w:rsid w:val="00272BC6"/>
    <w:rsid w:val="00272C0D"/>
    <w:rsid w:val="002D03E8"/>
    <w:rsid w:val="002D6462"/>
    <w:rsid w:val="002D6765"/>
    <w:rsid w:val="002E0F1D"/>
    <w:rsid w:val="00302571"/>
    <w:rsid w:val="00304A5B"/>
    <w:rsid w:val="003125DC"/>
    <w:rsid w:val="00317185"/>
    <w:rsid w:val="00332394"/>
    <w:rsid w:val="0035031A"/>
    <w:rsid w:val="003650CD"/>
    <w:rsid w:val="003739B0"/>
    <w:rsid w:val="003779BC"/>
    <w:rsid w:val="003837C0"/>
    <w:rsid w:val="00384C35"/>
    <w:rsid w:val="003A130A"/>
    <w:rsid w:val="003B1B5C"/>
    <w:rsid w:val="003D7735"/>
    <w:rsid w:val="003D7D7D"/>
    <w:rsid w:val="003F1102"/>
    <w:rsid w:val="00411BF0"/>
    <w:rsid w:val="00422193"/>
    <w:rsid w:val="00441C96"/>
    <w:rsid w:val="0045502F"/>
    <w:rsid w:val="004621F6"/>
    <w:rsid w:val="004A3988"/>
    <w:rsid w:val="004A4EF4"/>
    <w:rsid w:val="004B447A"/>
    <w:rsid w:val="004B7811"/>
    <w:rsid w:val="004C6235"/>
    <w:rsid w:val="004D237B"/>
    <w:rsid w:val="004D4610"/>
    <w:rsid w:val="004D7CC4"/>
    <w:rsid w:val="004E713C"/>
    <w:rsid w:val="004F7F33"/>
    <w:rsid w:val="0052596F"/>
    <w:rsid w:val="00532E7E"/>
    <w:rsid w:val="00546B58"/>
    <w:rsid w:val="0054791A"/>
    <w:rsid w:val="0055466E"/>
    <w:rsid w:val="0056103F"/>
    <w:rsid w:val="00577EC4"/>
    <w:rsid w:val="00577EDD"/>
    <w:rsid w:val="005875D1"/>
    <w:rsid w:val="00596376"/>
    <w:rsid w:val="005A0ADD"/>
    <w:rsid w:val="005A616F"/>
    <w:rsid w:val="005B15DD"/>
    <w:rsid w:val="005D54B9"/>
    <w:rsid w:val="00620713"/>
    <w:rsid w:val="0062126E"/>
    <w:rsid w:val="0065366B"/>
    <w:rsid w:val="00657744"/>
    <w:rsid w:val="00694EEE"/>
    <w:rsid w:val="006A3D23"/>
    <w:rsid w:val="006A4274"/>
    <w:rsid w:val="006A57D1"/>
    <w:rsid w:val="006B09F4"/>
    <w:rsid w:val="006B3219"/>
    <w:rsid w:val="006E3DFA"/>
    <w:rsid w:val="00701F8C"/>
    <w:rsid w:val="00712BD2"/>
    <w:rsid w:val="00722DB3"/>
    <w:rsid w:val="00725ECB"/>
    <w:rsid w:val="007405CD"/>
    <w:rsid w:val="00752A17"/>
    <w:rsid w:val="00767BAE"/>
    <w:rsid w:val="00794119"/>
    <w:rsid w:val="00795393"/>
    <w:rsid w:val="007A328A"/>
    <w:rsid w:val="007A3484"/>
    <w:rsid w:val="007B5F37"/>
    <w:rsid w:val="007C4261"/>
    <w:rsid w:val="007D0212"/>
    <w:rsid w:val="007D3D57"/>
    <w:rsid w:val="007E34CD"/>
    <w:rsid w:val="007F3029"/>
    <w:rsid w:val="00814D80"/>
    <w:rsid w:val="008262FE"/>
    <w:rsid w:val="00830236"/>
    <w:rsid w:val="00831780"/>
    <w:rsid w:val="00837766"/>
    <w:rsid w:val="008411E9"/>
    <w:rsid w:val="00841600"/>
    <w:rsid w:val="00853124"/>
    <w:rsid w:val="008633D7"/>
    <w:rsid w:val="008837F9"/>
    <w:rsid w:val="00887BC5"/>
    <w:rsid w:val="008C14AC"/>
    <w:rsid w:val="008C2D21"/>
    <w:rsid w:val="008D51A4"/>
    <w:rsid w:val="00903EC7"/>
    <w:rsid w:val="00937D79"/>
    <w:rsid w:val="009421B0"/>
    <w:rsid w:val="009516E9"/>
    <w:rsid w:val="00954741"/>
    <w:rsid w:val="00955C95"/>
    <w:rsid w:val="00956895"/>
    <w:rsid w:val="009721FE"/>
    <w:rsid w:val="00986AC8"/>
    <w:rsid w:val="00987C6E"/>
    <w:rsid w:val="009A634D"/>
    <w:rsid w:val="009D7BCE"/>
    <w:rsid w:val="009E3E78"/>
    <w:rsid w:val="009E7FDE"/>
    <w:rsid w:val="009F7B81"/>
    <w:rsid w:val="00A04EE2"/>
    <w:rsid w:val="00A548FE"/>
    <w:rsid w:val="00A60FF6"/>
    <w:rsid w:val="00A912C1"/>
    <w:rsid w:val="00A93F26"/>
    <w:rsid w:val="00A95DC0"/>
    <w:rsid w:val="00AA3E61"/>
    <w:rsid w:val="00AC28FA"/>
    <w:rsid w:val="00AD3729"/>
    <w:rsid w:val="00AE028F"/>
    <w:rsid w:val="00AF6311"/>
    <w:rsid w:val="00B10FF0"/>
    <w:rsid w:val="00B23345"/>
    <w:rsid w:val="00B33374"/>
    <w:rsid w:val="00B35921"/>
    <w:rsid w:val="00B81355"/>
    <w:rsid w:val="00BB07DF"/>
    <w:rsid w:val="00BC325D"/>
    <w:rsid w:val="00BD6EAD"/>
    <w:rsid w:val="00BE506C"/>
    <w:rsid w:val="00C022E5"/>
    <w:rsid w:val="00C1560D"/>
    <w:rsid w:val="00C22D79"/>
    <w:rsid w:val="00C312E3"/>
    <w:rsid w:val="00C31E30"/>
    <w:rsid w:val="00C34D2E"/>
    <w:rsid w:val="00C4062F"/>
    <w:rsid w:val="00C432FC"/>
    <w:rsid w:val="00C4770C"/>
    <w:rsid w:val="00C509E8"/>
    <w:rsid w:val="00C517D0"/>
    <w:rsid w:val="00C87521"/>
    <w:rsid w:val="00C9467A"/>
    <w:rsid w:val="00CA61F4"/>
    <w:rsid w:val="00CC10CA"/>
    <w:rsid w:val="00CF39F6"/>
    <w:rsid w:val="00D2369A"/>
    <w:rsid w:val="00D24FFA"/>
    <w:rsid w:val="00D25F81"/>
    <w:rsid w:val="00D355B2"/>
    <w:rsid w:val="00D42997"/>
    <w:rsid w:val="00D57BAB"/>
    <w:rsid w:val="00D6004F"/>
    <w:rsid w:val="00D644BD"/>
    <w:rsid w:val="00D75F82"/>
    <w:rsid w:val="00D77E47"/>
    <w:rsid w:val="00D82C61"/>
    <w:rsid w:val="00D92BAA"/>
    <w:rsid w:val="00D932AB"/>
    <w:rsid w:val="00D957F0"/>
    <w:rsid w:val="00DC3DAE"/>
    <w:rsid w:val="00DC7168"/>
    <w:rsid w:val="00DE0642"/>
    <w:rsid w:val="00DE06F2"/>
    <w:rsid w:val="00DE2805"/>
    <w:rsid w:val="00DF5876"/>
    <w:rsid w:val="00E04689"/>
    <w:rsid w:val="00E07E8C"/>
    <w:rsid w:val="00E14D71"/>
    <w:rsid w:val="00E271DB"/>
    <w:rsid w:val="00E31428"/>
    <w:rsid w:val="00E47DAA"/>
    <w:rsid w:val="00E604AF"/>
    <w:rsid w:val="00E6345C"/>
    <w:rsid w:val="00E75349"/>
    <w:rsid w:val="00E944A4"/>
    <w:rsid w:val="00EA504A"/>
    <w:rsid w:val="00EB3095"/>
    <w:rsid w:val="00EB40E6"/>
    <w:rsid w:val="00EB4F23"/>
    <w:rsid w:val="00ED4CCF"/>
    <w:rsid w:val="00EE715E"/>
    <w:rsid w:val="00EF44A2"/>
    <w:rsid w:val="00F205E9"/>
    <w:rsid w:val="00F437FA"/>
    <w:rsid w:val="00F4582D"/>
    <w:rsid w:val="00F51B68"/>
    <w:rsid w:val="00F57BB9"/>
    <w:rsid w:val="00F6722D"/>
    <w:rsid w:val="00F74D0F"/>
    <w:rsid w:val="00F839C1"/>
    <w:rsid w:val="00F873F8"/>
    <w:rsid w:val="00FA06B8"/>
    <w:rsid w:val="00FB3AAE"/>
    <w:rsid w:val="00FB4AA1"/>
    <w:rsid w:val="00FC595B"/>
    <w:rsid w:val="00FD3333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B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06C"/>
    <w:pPr>
      <w:spacing w:after="120"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7766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A5B"/>
    <w:pPr>
      <w:numPr>
        <w:numId w:val="1"/>
      </w:numPr>
      <w:spacing w:after="200" w:line="276" w:lineRule="auto"/>
      <w:contextualSpacing/>
    </w:pPr>
  </w:style>
  <w:style w:type="paragraph" w:customStyle="1" w:styleId="PreformattedText">
    <w:name w:val="Preformatted Text"/>
    <w:basedOn w:val="Normalny"/>
    <w:rsid w:val="007E34CD"/>
    <w:pPr>
      <w:suppressAutoHyphens/>
      <w:autoSpaceDN w:val="0"/>
      <w:spacing w:after="0" w:line="264" w:lineRule="auto"/>
    </w:pPr>
    <w:rPr>
      <w:rFonts w:ascii="Cumberland AMT" w:eastAsia="Cumberland AMT" w:hAnsi="Cumberland AMT" w:cs="Cumberland AMT"/>
      <w:kern w:val="3"/>
      <w:sz w:val="20"/>
      <w:szCs w:val="20"/>
      <w:lang w:eastAsia="zh-CN"/>
    </w:rPr>
  </w:style>
  <w:style w:type="paragraph" w:customStyle="1" w:styleId="Tekstwstpniesformatowany">
    <w:name w:val="Tekst wstępnie sformatowany"/>
    <w:basedOn w:val="Normalny"/>
    <w:qFormat/>
    <w:rsid w:val="007E34CD"/>
    <w:pPr>
      <w:suppressAutoHyphens/>
      <w:spacing w:after="0" w:line="264" w:lineRule="auto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30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DC7168"/>
    <w:pPr>
      <w:spacing w:after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716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7D3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lementor-heading-title">
    <w:name w:val="elementor-heading-title"/>
    <w:basedOn w:val="Normalny"/>
    <w:rsid w:val="007D3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t0xe">
    <w:name w:val="trt0xe"/>
    <w:basedOn w:val="Normalny"/>
    <w:rsid w:val="00E753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5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B15DD"/>
  </w:style>
  <w:style w:type="paragraph" w:styleId="Stopka">
    <w:name w:val="footer"/>
    <w:basedOn w:val="Normalny"/>
    <w:link w:val="StopkaZnak"/>
    <w:uiPriority w:val="99"/>
    <w:unhideWhenUsed/>
    <w:rsid w:val="005B15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B15D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D8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0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0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0FF6"/>
    <w:pPr>
      <w:spacing w:after="0" w:line="240" w:lineRule="auto"/>
    </w:pPr>
  </w:style>
  <w:style w:type="numbering" w:customStyle="1" w:styleId="Biecalista1">
    <w:name w:val="Bieżąca lista1"/>
    <w:uiPriority w:val="99"/>
    <w:rsid w:val="008262FE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37766"/>
    <w:rPr>
      <w:rFonts w:eastAsiaTheme="majorEastAsia" w:cstheme="majorBidi"/>
      <w:b/>
      <w:color w:val="000000" w:themeColor="text1"/>
      <w:szCs w:val="32"/>
    </w:rPr>
  </w:style>
  <w:style w:type="numbering" w:customStyle="1" w:styleId="Biecalista2">
    <w:name w:val="Bieżąca lista2"/>
    <w:uiPriority w:val="99"/>
    <w:rsid w:val="008262FE"/>
    <w:pPr>
      <w:numPr>
        <w:numId w:val="6"/>
      </w:numPr>
    </w:pPr>
  </w:style>
  <w:style w:type="numbering" w:customStyle="1" w:styleId="Biecalista3">
    <w:name w:val="Bieżąca lista3"/>
    <w:uiPriority w:val="99"/>
    <w:rsid w:val="0054791A"/>
    <w:pPr>
      <w:numPr>
        <w:numId w:val="7"/>
      </w:numPr>
    </w:pPr>
  </w:style>
  <w:style w:type="numbering" w:customStyle="1" w:styleId="Biecalista4">
    <w:name w:val="Bieżąca lista4"/>
    <w:uiPriority w:val="99"/>
    <w:rsid w:val="00F74D0F"/>
    <w:pPr>
      <w:numPr>
        <w:numId w:val="14"/>
      </w:numPr>
    </w:pPr>
  </w:style>
  <w:style w:type="numbering" w:customStyle="1" w:styleId="Biecalista5">
    <w:name w:val="Bieżąca lista5"/>
    <w:uiPriority w:val="99"/>
    <w:rsid w:val="00DC3DAE"/>
    <w:pPr>
      <w:numPr>
        <w:numId w:val="18"/>
      </w:numPr>
    </w:pPr>
  </w:style>
  <w:style w:type="numbering" w:customStyle="1" w:styleId="Biecalista6">
    <w:name w:val="Bieżąca lista6"/>
    <w:uiPriority w:val="99"/>
    <w:rsid w:val="00DC3DAE"/>
    <w:pPr>
      <w:numPr>
        <w:numId w:val="19"/>
      </w:numPr>
    </w:pPr>
  </w:style>
  <w:style w:type="numbering" w:customStyle="1" w:styleId="Biecalista7">
    <w:name w:val="Bieżąca lista7"/>
    <w:uiPriority w:val="99"/>
    <w:rsid w:val="003F1102"/>
    <w:pPr>
      <w:numPr>
        <w:numId w:val="21"/>
      </w:numPr>
    </w:pPr>
  </w:style>
  <w:style w:type="numbering" w:customStyle="1" w:styleId="Biecalista8">
    <w:name w:val="Bieżąca lista8"/>
    <w:uiPriority w:val="99"/>
    <w:rsid w:val="003F1102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06C"/>
    <w:pPr>
      <w:spacing w:after="120"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7766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A5B"/>
    <w:pPr>
      <w:numPr>
        <w:numId w:val="1"/>
      </w:numPr>
      <w:spacing w:after="200" w:line="276" w:lineRule="auto"/>
      <w:contextualSpacing/>
    </w:pPr>
  </w:style>
  <w:style w:type="paragraph" w:customStyle="1" w:styleId="PreformattedText">
    <w:name w:val="Preformatted Text"/>
    <w:basedOn w:val="Normalny"/>
    <w:rsid w:val="007E34CD"/>
    <w:pPr>
      <w:suppressAutoHyphens/>
      <w:autoSpaceDN w:val="0"/>
      <w:spacing w:after="0" w:line="264" w:lineRule="auto"/>
    </w:pPr>
    <w:rPr>
      <w:rFonts w:ascii="Cumberland AMT" w:eastAsia="Cumberland AMT" w:hAnsi="Cumberland AMT" w:cs="Cumberland AMT"/>
      <w:kern w:val="3"/>
      <w:sz w:val="20"/>
      <w:szCs w:val="20"/>
      <w:lang w:eastAsia="zh-CN"/>
    </w:rPr>
  </w:style>
  <w:style w:type="paragraph" w:customStyle="1" w:styleId="Tekstwstpniesformatowany">
    <w:name w:val="Tekst wstępnie sformatowany"/>
    <w:basedOn w:val="Normalny"/>
    <w:qFormat/>
    <w:rsid w:val="007E34CD"/>
    <w:pPr>
      <w:suppressAutoHyphens/>
      <w:spacing w:after="0" w:line="264" w:lineRule="auto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30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DC7168"/>
    <w:pPr>
      <w:spacing w:after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716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7D3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lementor-heading-title">
    <w:name w:val="elementor-heading-title"/>
    <w:basedOn w:val="Normalny"/>
    <w:rsid w:val="007D3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t0xe">
    <w:name w:val="trt0xe"/>
    <w:basedOn w:val="Normalny"/>
    <w:rsid w:val="00E753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5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B15DD"/>
  </w:style>
  <w:style w:type="paragraph" w:styleId="Stopka">
    <w:name w:val="footer"/>
    <w:basedOn w:val="Normalny"/>
    <w:link w:val="StopkaZnak"/>
    <w:uiPriority w:val="99"/>
    <w:unhideWhenUsed/>
    <w:rsid w:val="005B15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B15D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D8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0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0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0FF6"/>
    <w:pPr>
      <w:spacing w:after="0" w:line="240" w:lineRule="auto"/>
    </w:pPr>
  </w:style>
  <w:style w:type="numbering" w:customStyle="1" w:styleId="Biecalista1">
    <w:name w:val="Bieżąca lista1"/>
    <w:uiPriority w:val="99"/>
    <w:rsid w:val="008262FE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37766"/>
    <w:rPr>
      <w:rFonts w:eastAsiaTheme="majorEastAsia" w:cstheme="majorBidi"/>
      <w:b/>
      <w:color w:val="000000" w:themeColor="text1"/>
      <w:szCs w:val="32"/>
    </w:rPr>
  </w:style>
  <w:style w:type="numbering" w:customStyle="1" w:styleId="Biecalista2">
    <w:name w:val="Bieżąca lista2"/>
    <w:uiPriority w:val="99"/>
    <w:rsid w:val="008262FE"/>
    <w:pPr>
      <w:numPr>
        <w:numId w:val="6"/>
      </w:numPr>
    </w:pPr>
  </w:style>
  <w:style w:type="numbering" w:customStyle="1" w:styleId="Biecalista3">
    <w:name w:val="Bieżąca lista3"/>
    <w:uiPriority w:val="99"/>
    <w:rsid w:val="0054791A"/>
    <w:pPr>
      <w:numPr>
        <w:numId w:val="7"/>
      </w:numPr>
    </w:pPr>
  </w:style>
  <w:style w:type="numbering" w:customStyle="1" w:styleId="Biecalista4">
    <w:name w:val="Bieżąca lista4"/>
    <w:uiPriority w:val="99"/>
    <w:rsid w:val="00F74D0F"/>
    <w:pPr>
      <w:numPr>
        <w:numId w:val="14"/>
      </w:numPr>
    </w:pPr>
  </w:style>
  <w:style w:type="numbering" w:customStyle="1" w:styleId="Biecalista5">
    <w:name w:val="Bieżąca lista5"/>
    <w:uiPriority w:val="99"/>
    <w:rsid w:val="00DC3DAE"/>
    <w:pPr>
      <w:numPr>
        <w:numId w:val="18"/>
      </w:numPr>
    </w:pPr>
  </w:style>
  <w:style w:type="numbering" w:customStyle="1" w:styleId="Biecalista6">
    <w:name w:val="Bieżąca lista6"/>
    <w:uiPriority w:val="99"/>
    <w:rsid w:val="00DC3DAE"/>
    <w:pPr>
      <w:numPr>
        <w:numId w:val="19"/>
      </w:numPr>
    </w:pPr>
  </w:style>
  <w:style w:type="numbering" w:customStyle="1" w:styleId="Biecalista7">
    <w:name w:val="Bieżąca lista7"/>
    <w:uiPriority w:val="99"/>
    <w:rsid w:val="003F1102"/>
    <w:pPr>
      <w:numPr>
        <w:numId w:val="21"/>
      </w:numPr>
    </w:pPr>
  </w:style>
  <w:style w:type="numbering" w:customStyle="1" w:styleId="Biecalista8">
    <w:name w:val="Bieżąca lista8"/>
    <w:uiPriority w:val="99"/>
    <w:rsid w:val="003F110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4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2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21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3430</Words>
  <Characters>20585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Jeruzalski</dc:creator>
  <cp:lastModifiedBy>Agnieszka</cp:lastModifiedBy>
  <cp:revision>3</cp:revision>
  <dcterms:created xsi:type="dcterms:W3CDTF">2022-11-30T08:05:00Z</dcterms:created>
  <dcterms:modified xsi:type="dcterms:W3CDTF">2022-11-30T08:07:00Z</dcterms:modified>
</cp:coreProperties>
</file>