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84F474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70269A">
        <w:rPr>
          <w:rFonts w:ascii="Arial" w:hAnsi="Arial" w:cs="Arial"/>
          <w:b/>
          <w:sz w:val="20"/>
          <w:szCs w:val="20"/>
        </w:rPr>
        <w:t>przez okres 12 miesięcy.</w:t>
      </w:r>
      <w:r w:rsidRPr="0070269A">
        <w:rPr>
          <w:rFonts w:ascii="Arial" w:hAnsi="Arial" w:cs="Arial"/>
          <w:sz w:val="20"/>
          <w:szCs w:val="20"/>
        </w:rPr>
        <w:t xml:space="preserve"> </w:t>
      </w:r>
    </w:p>
    <w:p w14:paraId="06F82E38" w14:textId="08FEC54A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>Termin dostawy analizatora – do 4 tygodni</w:t>
      </w:r>
    </w:p>
    <w:p w14:paraId="7A11CBB8" w14:textId="115BC24F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Termin dostawy odczynników – do </w:t>
      </w:r>
      <w:r w:rsidR="007F4D8B">
        <w:rPr>
          <w:rFonts w:ascii="Arial" w:hAnsi="Arial" w:cs="Arial"/>
          <w:sz w:val="20"/>
          <w:szCs w:val="20"/>
        </w:rPr>
        <w:t>21 dni</w:t>
      </w:r>
      <w:r w:rsidR="00676CC7">
        <w:rPr>
          <w:rFonts w:ascii="Arial" w:hAnsi="Arial" w:cs="Arial"/>
          <w:sz w:val="20"/>
          <w:szCs w:val="20"/>
        </w:rPr>
        <w:t xml:space="preserve"> roboczych</w:t>
      </w:r>
      <w:bookmarkStart w:id="0" w:name="_GoBack"/>
      <w:bookmarkEnd w:id="0"/>
      <w:r w:rsidRPr="0070269A">
        <w:rPr>
          <w:rFonts w:ascii="Arial" w:hAnsi="Arial" w:cs="Arial"/>
          <w:sz w:val="20"/>
          <w:szCs w:val="20"/>
        </w:rPr>
        <w:t>, a dla pakietu nr 10 zgodnie z harmonogramem jodowań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3B773C5D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60388">
        <w:rPr>
          <w:rFonts w:ascii="Arial" w:eastAsia="Calibri" w:hAnsi="Arial" w:cs="Arial"/>
          <w:color w:val="000000"/>
          <w:sz w:val="20"/>
          <w:szCs w:val="20"/>
        </w:rPr>
        <w:t>4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</w:p>
    <w:p w14:paraId="5F6D60DB" w14:textId="77777777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02298C87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</w:p>
    <w:p w14:paraId="0F00B7CA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2997825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</w:p>
    <w:p w14:paraId="346F6EA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</w:p>
    <w:p w14:paraId="35EEFE95" w14:textId="01DDF5C7" w:rsidR="005645E1" w:rsidRPr="00735E94" w:rsidRDefault="005645E1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sz w:val="20"/>
          <w:szCs w:val="20"/>
          <w:lang w:eastAsia="ar-SA"/>
        </w:rPr>
      </w:pPr>
      <w:r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</w:p>
    <w:p w14:paraId="60B46825" w14:textId="77777777" w:rsidR="005645E1" w:rsidRPr="00735E94" w:rsidRDefault="005645E1" w:rsidP="005645E1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3AD5FEE" w14:textId="4FE4CE52" w:rsidR="00541776" w:rsidRPr="00735E94" w:rsidRDefault="00541776" w:rsidP="007746C7">
      <w:pPr>
        <w:tabs>
          <w:tab w:val="left" w:pos="720"/>
        </w:tabs>
        <w:jc w:val="both"/>
        <w:rPr>
          <w:rFonts w:ascii="Arial" w:hAnsi="Arial" w:cs="Arial"/>
          <w:b/>
          <w:color w:val="FF0000"/>
          <w:lang w:eastAsia="ar-SA"/>
        </w:rPr>
      </w:pP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1" w:name="_Hlk75773865"/>
      <w:r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1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(podać pełną nazwę/firmę,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lastRenderedPageBreak/>
        <w:t>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676CC7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6718" w14:textId="19C1BB8C" w:rsidR="00960388" w:rsidRPr="00960388" w:rsidRDefault="00960388" w:rsidP="00960388">
    <w:pPr>
      <w:pStyle w:val="Tytu"/>
      <w:jc w:val="both"/>
      <w:rPr>
        <w:rFonts w:ascii="Arial" w:hAnsi="Arial" w:cs="Arial"/>
        <w:bCs/>
        <w:sz w:val="20"/>
      </w:rPr>
    </w:pPr>
    <w:r w:rsidRPr="00960388">
      <w:rPr>
        <w:rFonts w:ascii="Arial" w:hAnsi="Arial" w:cs="Arial"/>
        <w:sz w:val="20"/>
      </w:rPr>
      <w:t xml:space="preserve">ZP 01/24 „Dostawa odczynników, materiałów kontrolnych i eksploatacyjnych do badań elektroforezy białek surowicy wraz z dzierżawą aparatury, zakup materiałów do diagnostyki </w:t>
    </w:r>
    <w:proofErr w:type="spellStart"/>
    <w:r w:rsidRPr="00960388">
      <w:rPr>
        <w:rFonts w:ascii="Arial" w:hAnsi="Arial" w:cs="Arial"/>
        <w:sz w:val="20"/>
      </w:rPr>
      <w:t>cytometrii</w:t>
    </w:r>
    <w:proofErr w:type="spellEnd"/>
    <w:r w:rsidRPr="00960388">
      <w:rPr>
        <w:rFonts w:ascii="Arial" w:hAnsi="Arial" w:cs="Arial"/>
        <w:sz w:val="20"/>
      </w:rPr>
      <w:t xml:space="preserve"> na aparacie BD FACS </w:t>
    </w:r>
    <w:proofErr w:type="spellStart"/>
    <w:r w:rsidRPr="00960388">
      <w:rPr>
        <w:rFonts w:ascii="Arial" w:hAnsi="Arial" w:cs="Arial"/>
        <w:sz w:val="20"/>
      </w:rPr>
      <w:t>Lyric</w:t>
    </w:r>
    <w:proofErr w:type="spellEnd"/>
    <w:r w:rsidRPr="00960388">
      <w:rPr>
        <w:rFonts w:ascii="Arial" w:hAnsi="Arial" w:cs="Arial"/>
        <w:sz w:val="20"/>
      </w:rPr>
      <w:t>, zestawów do diagnostyki izotopowej oraz pojemniki do histopatologii na okres 12 miesięcy</w:t>
    </w:r>
    <w:r w:rsidRPr="00960388">
      <w:rPr>
        <w:rFonts w:ascii="Arial" w:hAnsi="Arial" w:cs="Arial"/>
        <w:sz w:val="20"/>
        <w:lang w:eastAsia="ar-SA"/>
      </w:rPr>
      <w:t xml:space="preserve"> </w:t>
    </w:r>
    <w:r w:rsidRPr="00960388">
      <w:rPr>
        <w:rFonts w:ascii="Arial" w:hAnsi="Arial" w:cs="Arial"/>
        <w:sz w:val="20"/>
      </w:rPr>
      <w:t>do Szpitala Klinicznego im. K. </w:t>
    </w:r>
    <w:proofErr w:type="spellStart"/>
    <w:r w:rsidRPr="00960388">
      <w:rPr>
        <w:rFonts w:ascii="Arial" w:hAnsi="Arial" w:cs="Arial"/>
        <w:sz w:val="20"/>
      </w:rPr>
      <w:t>Jonschera</w:t>
    </w:r>
    <w:proofErr w:type="spellEnd"/>
    <w:r w:rsidRPr="00960388">
      <w:rPr>
        <w:rFonts w:ascii="Arial" w:hAnsi="Arial" w:cs="Arial"/>
        <w:sz w:val="20"/>
      </w:rPr>
      <w:t xml:space="preserve"> w Poznaniu.</w:t>
    </w:r>
    <w:r>
      <w:rPr>
        <w:rFonts w:ascii="Arial" w:hAnsi="Arial" w:cs="Arial"/>
        <w:sz w:val="20"/>
      </w:rPr>
      <w:t>”</w:t>
    </w:r>
  </w:p>
  <w:p w14:paraId="536543D7" w14:textId="77777777" w:rsidR="00960388" w:rsidRDefault="00960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124A35"/>
    <w:rsid w:val="00145E7D"/>
    <w:rsid w:val="002C72BA"/>
    <w:rsid w:val="004A5D44"/>
    <w:rsid w:val="004F755A"/>
    <w:rsid w:val="005316DE"/>
    <w:rsid w:val="00541776"/>
    <w:rsid w:val="00542568"/>
    <w:rsid w:val="005645E1"/>
    <w:rsid w:val="005848C2"/>
    <w:rsid w:val="00661047"/>
    <w:rsid w:val="00676CC7"/>
    <w:rsid w:val="0070269A"/>
    <w:rsid w:val="00735E94"/>
    <w:rsid w:val="007746C7"/>
    <w:rsid w:val="007F4D8B"/>
    <w:rsid w:val="00954841"/>
    <w:rsid w:val="00960388"/>
    <w:rsid w:val="009B2227"/>
    <w:rsid w:val="00BE3121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17</cp:revision>
  <cp:lastPrinted>2023-04-13T10:13:00Z</cp:lastPrinted>
  <dcterms:created xsi:type="dcterms:W3CDTF">2023-02-27T09:58:00Z</dcterms:created>
  <dcterms:modified xsi:type="dcterms:W3CDTF">2024-01-12T10:42:00Z</dcterms:modified>
</cp:coreProperties>
</file>