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6B" w:rsidRPr="00E423BD" w:rsidRDefault="00D4556B" w:rsidP="00E423BD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r w:rsidRPr="00E423BD">
        <w:rPr>
          <w:rFonts w:ascii="Arial" w:hAnsi="Arial" w:cs="Arial"/>
          <w:sz w:val="18"/>
          <w:szCs w:val="18"/>
        </w:rPr>
        <w:t xml:space="preserve">Załącznik Nr </w:t>
      </w:r>
      <w:r w:rsidR="00E423BD" w:rsidRPr="00E423BD">
        <w:rPr>
          <w:rFonts w:ascii="Arial" w:hAnsi="Arial" w:cs="Arial"/>
          <w:sz w:val="18"/>
          <w:szCs w:val="18"/>
        </w:rPr>
        <w:t>6.10 do SWZ</w:t>
      </w:r>
    </w:p>
    <w:bookmarkEnd w:id="0"/>
    <w:p w:rsidR="00E423BD" w:rsidRPr="00D4556B" w:rsidRDefault="00E423BD" w:rsidP="00E423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F1CC8" w:rsidRPr="00416D39" w:rsidRDefault="00FB1F27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7E6194">
        <w:rPr>
          <w:rFonts w:ascii="Arial" w:hAnsi="Arial" w:cs="Arial"/>
          <w:b/>
          <w:sz w:val="24"/>
          <w:szCs w:val="24"/>
        </w:rPr>
        <w:t xml:space="preserve"> </w:t>
      </w:r>
      <w:r w:rsidR="007E6194" w:rsidRPr="007E6194">
        <w:rPr>
          <w:rFonts w:ascii="Arial" w:hAnsi="Arial" w:cs="Arial"/>
          <w:b/>
          <w:color w:val="FF0000"/>
          <w:sz w:val="24"/>
          <w:szCs w:val="24"/>
        </w:rPr>
        <w:t>(WZÓR)</w:t>
      </w:r>
    </w:p>
    <w:p w:rsidR="002F1CC8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zawarte w dniu…………………………………..</w:t>
      </w:r>
      <w:r w:rsidR="00A61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4848FA" w:rsidRDefault="00D27BE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C141D1">
        <w:rPr>
          <w:rFonts w:ascii="Arial" w:hAnsi="Arial" w:cs="Arial"/>
          <w:sz w:val="24"/>
          <w:szCs w:val="24"/>
        </w:rPr>
        <w:t>……………………………………….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4848FA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7952D6" w:rsidRDefault="005E3BD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4848FA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4848FA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856FE8" w:rsidRDefault="00EB212A" w:rsidP="004848FA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</w:t>
      </w:r>
      <w:r w:rsidR="00FB1F27">
        <w:rPr>
          <w:rFonts w:ascii="Arial" w:hAnsi="Arial" w:cs="Arial"/>
          <w:sz w:val="24"/>
          <w:szCs w:val="24"/>
        </w:rPr>
        <w:t xml:space="preserve">z uwzględnieniem postanowień </w:t>
      </w:r>
      <w:r w:rsidR="00FB1F27">
        <w:rPr>
          <w:rFonts w:ascii="Arial" w:hAnsi="Arial" w:cs="Arial"/>
          <w:sz w:val="24"/>
          <w:szCs w:val="24"/>
        </w:rPr>
        <w:br/>
        <w:t>art. 207 – 209</w:t>
      </w:r>
      <w:r w:rsidR="00FB1F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B1F27">
        <w:rPr>
          <w:rFonts w:ascii="Arial" w:hAnsi="Arial" w:cs="Arial"/>
          <w:sz w:val="24"/>
          <w:szCs w:val="24"/>
        </w:rPr>
        <w:t xml:space="preserve">i 304 </w:t>
      </w:r>
      <w:r>
        <w:rPr>
          <w:rFonts w:ascii="Arial" w:hAnsi="Arial" w:cs="Arial"/>
          <w:sz w:val="24"/>
          <w:szCs w:val="24"/>
        </w:rPr>
        <w:t>ustawy z dnia 26</w:t>
      </w:r>
      <w:r w:rsidR="00B021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czerwca 1974 r – Kodeks </w:t>
      </w:r>
      <w:r w:rsidR="004E0A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racy (t</w:t>
      </w:r>
      <w:r w:rsidR="004E0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j. Dz. U. z </w:t>
      </w:r>
      <w:r w:rsidR="00C60AC9">
        <w:rPr>
          <w:rFonts w:ascii="Arial" w:hAnsi="Arial" w:cs="Arial"/>
          <w:sz w:val="24"/>
          <w:szCs w:val="24"/>
        </w:rPr>
        <w:t>20</w:t>
      </w:r>
      <w:r w:rsidR="005E3B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</w:t>
      </w:r>
      <w:r w:rsidR="005E3BD6">
        <w:rPr>
          <w:rFonts w:ascii="Arial" w:hAnsi="Arial" w:cs="Arial"/>
          <w:sz w:val="24"/>
          <w:szCs w:val="24"/>
        </w:rPr>
        <w:t>1320)</w:t>
      </w:r>
      <w:r w:rsidR="00B90C72">
        <w:rPr>
          <w:rFonts w:ascii="Arial" w:hAnsi="Arial" w:cs="Arial"/>
          <w:sz w:val="24"/>
          <w:szCs w:val="24"/>
        </w:rPr>
        <w:t xml:space="preserve"> oraz wykon</w:t>
      </w:r>
      <w:r w:rsidR="00E84A1A">
        <w:rPr>
          <w:rFonts w:ascii="Arial" w:hAnsi="Arial" w:cs="Arial"/>
          <w:sz w:val="24"/>
          <w:szCs w:val="24"/>
        </w:rPr>
        <w:t>aniu postanowień §……….. umowy z </w:t>
      </w:r>
      <w:r w:rsidR="00B90C72">
        <w:rPr>
          <w:rFonts w:ascii="Arial" w:hAnsi="Arial" w:cs="Arial"/>
          <w:sz w:val="24"/>
          <w:szCs w:val="24"/>
        </w:rPr>
        <w:t>dnia</w:t>
      </w:r>
      <w:r w:rsidR="00E84A1A">
        <w:rPr>
          <w:rFonts w:ascii="Arial" w:hAnsi="Arial" w:cs="Arial"/>
          <w:sz w:val="24"/>
          <w:szCs w:val="24"/>
        </w:rPr>
        <w:t xml:space="preserve"> </w:t>
      </w:r>
      <w:r w:rsidR="00B90C72">
        <w:rPr>
          <w:rFonts w:ascii="Arial" w:hAnsi="Arial" w:cs="Arial"/>
          <w:sz w:val="24"/>
          <w:szCs w:val="24"/>
        </w:rPr>
        <w:t>……………………………………………………, zwanej dalej „umową”.</w:t>
      </w:r>
    </w:p>
    <w:p w:rsidR="00D27BE6" w:rsidRDefault="007952D6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891F53" w:rsidRDefault="00FC6CA5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="00D27BE6" w:rsidRPr="00891F53">
        <w:rPr>
          <w:rFonts w:ascii="Arial" w:hAnsi="Arial" w:cs="Arial"/>
          <w:b/>
          <w:sz w:val="24"/>
          <w:szCs w:val="24"/>
        </w:rPr>
        <w:t>1</w:t>
      </w:r>
    </w:p>
    <w:p w:rsidR="00FC6CA5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………………………………………………………………………………..</w:t>
      </w:r>
    </w:p>
    <w:p w:rsidR="005E3BD6" w:rsidRPr="005E3BD6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4848FA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Pr="00891F53" w:rsidRDefault="0032079B" w:rsidP="004848FA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3</w:t>
      </w:r>
    </w:p>
    <w:p w:rsidR="0032079B" w:rsidRPr="009B7B2A" w:rsidRDefault="009B7B2A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891F53" w:rsidRDefault="0032079B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4</w:t>
      </w:r>
    </w:p>
    <w:p w:rsidR="0032079B" w:rsidRPr="00F27C86" w:rsidRDefault="0032079B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052F2B">
        <w:rPr>
          <w:rFonts w:ascii="Arial" w:hAnsi="Arial" w:cs="Arial"/>
          <w:sz w:val="24"/>
          <w:szCs w:val="24"/>
        </w:rPr>
        <w:t>w </w:t>
      </w:r>
      <w:r w:rsidR="007952D6">
        <w:rPr>
          <w:rFonts w:ascii="Arial" w:hAnsi="Arial" w:cs="Arial"/>
          <w:sz w:val="24"/>
          <w:szCs w:val="24"/>
        </w:rPr>
        <w:t>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D27BE6" w:rsidRPr="004848FA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lastRenderedPageBreak/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5</w:t>
      </w:r>
    </w:p>
    <w:p w:rsidR="00D27BE6" w:rsidRPr="00D27BE6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Pr="004848FA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Strony zobowiązują się do stosowania jednolitych zasad postępowania w przypadku powstania zagrożeń dla osób zatrudnionych na tym samym terenie 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6</w:t>
      </w:r>
    </w:p>
    <w:p w:rsidR="00B90C72" w:rsidRPr="00D27BE6" w:rsidRDefault="00D27BE6" w:rsidP="004848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</w:t>
      </w:r>
      <w:r w:rsidR="002623EC">
        <w:rPr>
          <w:rFonts w:ascii="Arial" w:hAnsi="Arial" w:cs="Arial"/>
          <w:sz w:val="24"/>
          <w:szCs w:val="24"/>
        </w:rPr>
        <w:t xml:space="preserve">ednostki </w:t>
      </w:r>
      <w:r w:rsidRPr="00D27BE6">
        <w:rPr>
          <w:rFonts w:ascii="Arial" w:hAnsi="Arial" w:cs="Arial"/>
          <w:sz w:val="24"/>
          <w:szCs w:val="24"/>
        </w:rPr>
        <w:t>W</w:t>
      </w:r>
      <w:r w:rsidR="002623EC">
        <w:rPr>
          <w:rFonts w:ascii="Arial" w:hAnsi="Arial" w:cs="Arial"/>
          <w:sz w:val="24"/>
          <w:szCs w:val="24"/>
        </w:rPr>
        <w:t>ojskowej</w:t>
      </w:r>
      <w:r w:rsidRPr="00D27BE6">
        <w:rPr>
          <w:rFonts w:ascii="Arial" w:hAnsi="Arial" w:cs="Arial"/>
          <w:sz w:val="24"/>
          <w:szCs w:val="24"/>
        </w:rPr>
        <w:t xml:space="preserve"> Nr 2063 upoważniony/a</w:t>
      </w:r>
      <w:r w:rsidR="002623EC">
        <w:rPr>
          <w:rFonts w:ascii="Arial" w:hAnsi="Arial" w:cs="Arial"/>
          <w:sz w:val="24"/>
          <w:szCs w:val="24"/>
        </w:rPr>
        <w:t xml:space="preserve"> został/a:  Pan Bartłomiej BIEŃCZYK</w:t>
      </w:r>
      <w:r w:rsidRPr="00D27BE6">
        <w:rPr>
          <w:rFonts w:ascii="Arial" w:hAnsi="Arial" w:cs="Arial"/>
          <w:sz w:val="24"/>
          <w:szCs w:val="24"/>
        </w:rPr>
        <w:t xml:space="preserve"> – </w:t>
      </w:r>
      <w:r w:rsidR="002623EC">
        <w:rPr>
          <w:rFonts w:ascii="Arial" w:hAnsi="Arial" w:cs="Arial"/>
          <w:sz w:val="24"/>
          <w:szCs w:val="24"/>
        </w:rPr>
        <w:t xml:space="preserve">tel. </w:t>
      </w:r>
      <w:r w:rsidRPr="00D27BE6">
        <w:rPr>
          <w:rFonts w:ascii="Arial" w:hAnsi="Arial" w:cs="Arial"/>
          <w:sz w:val="24"/>
          <w:szCs w:val="24"/>
        </w:rPr>
        <w:t>261 824</w:t>
      </w:r>
      <w:r w:rsidR="00E84A1A">
        <w:rPr>
          <w:rFonts w:ascii="Arial" w:hAnsi="Arial" w:cs="Arial"/>
          <w:sz w:val="24"/>
          <w:szCs w:val="24"/>
        </w:rPr>
        <w:t> 972.</w:t>
      </w:r>
    </w:p>
    <w:p w:rsidR="00F27C86" w:rsidRPr="00891F53" w:rsidRDefault="00F27C8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7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Pr="00052F2B" w:rsidRDefault="00DF351E" w:rsidP="004848FA">
      <w:pPr>
        <w:pStyle w:val="Akapitzlist"/>
        <w:spacing w:after="0" w:line="360" w:lineRule="auto"/>
        <w:jc w:val="right"/>
        <w:rPr>
          <w:rFonts w:ascii="Arial" w:hAnsi="Arial" w:cs="Arial"/>
          <w:i/>
          <w:sz w:val="24"/>
          <w:szCs w:val="24"/>
          <w:lang w:bidi="pl-PL"/>
        </w:rPr>
      </w:pPr>
      <w:r w:rsidRPr="00052F2B">
        <w:rPr>
          <w:rFonts w:ascii="Arial" w:hAnsi="Arial" w:cs="Arial"/>
          <w:i/>
          <w:sz w:val="24"/>
          <w:szCs w:val="24"/>
          <w:lang w:bidi="pl-PL"/>
        </w:rPr>
        <w:lastRenderedPageBreak/>
        <w:t>Załącznik nr 1</w:t>
      </w:r>
      <w:r w:rsidR="00A61BCE" w:rsidRPr="00052F2B">
        <w:rPr>
          <w:rFonts w:ascii="Arial" w:hAnsi="Arial" w:cs="Arial"/>
          <w:i/>
          <w:sz w:val="24"/>
          <w:szCs w:val="24"/>
          <w:lang w:bidi="pl-PL"/>
        </w:rPr>
        <w:t xml:space="preserve"> do porozumienia</w:t>
      </w:r>
    </w:p>
    <w:p w:rsidR="00DF351E" w:rsidRDefault="00DF351E" w:rsidP="004848FA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bidi="pl-PL"/>
        </w:rPr>
      </w:pPr>
    </w:p>
    <w:p w:rsidR="00DF351E" w:rsidRPr="00DF351E" w:rsidRDefault="00DF351E" w:rsidP="004848FA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>ustawy z dnia 26 czerwca 1974 r. Kodeks Pracy  niżej wymienionych wyznaczam do udzielania pierwszej pomocy: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Katarzyna GŁĘBOWSKA, ul. Królewska 1, pom. 36 nr tel. 261 873 191;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Waldemar WACHOL ul. Nowowiejska, pom. 1a, nr tel. 261 846 961;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Wojciech GŁĘBOWSKI, ul. Ostroroga 35, pom. 2, nr tel. 261 853 147;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 xml:space="preserve">p. </w:t>
      </w:r>
      <w:r w:rsidR="00F46B0B">
        <w:rPr>
          <w:rFonts w:ascii="Arial" w:hAnsi="Arial" w:cs="Arial"/>
          <w:bCs/>
          <w:sz w:val="24"/>
          <w:szCs w:val="24"/>
        </w:rPr>
        <w:t>Mariusz BYLINA</w:t>
      </w:r>
      <w:r w:rsidRPr="00DF351E">
        <w:rPr>
          <w:rFonts w:ascii="Arial" w:hAnsi="Arial" w:cs="Arial"/>
          <w:bCs/>
          <w:sz w:val="24"/>
          <w:szCs w:val="24"/>
        </w:rPr>
        <w:t>, ul. Radiowa 2 pom. 3, nr  tel. 261 855 292;</w:t>
      </w:r>
    </w:p>
    <w:p w:rsidR="00DF351E" w:rsidRPr="00DF351E" w:rsidRDefault="00DF351E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 w:rsidRPr="00DF351E">
        <w:rPr>
          <w:rFonts w:ascii="Arial" w:hAnsi="Arial" w:cs="Arial"/>
          <w:bCs/>
          <w:sz w:val="24"/>
          <w:szCs w:val="24"/>
        </w:rPr>
        <w:t>p. Krystyna WOJCIESZEK, ul. Ż</w:t>
      </w:r>
      <w:r>
        <w:rPr>
          <w:rFonts w:ascii="Arial" w:hAnsi="Arial" w:cs="Arial"/>
          <w:bCs/>
          <w:sz w:val="24"/>
          <w:szCs w:val="24"/>
        </w:rPr>
        <w:t>wirki i Wigury 103/105, pom. 5,</w:t>
      </w:r>
      <w:r w:rsidRPr="00DF351E">
        <w:rPr>
          <w:rFonts w:ascii="Arial" w:hAnsi="Arial" w:cs="Arial"/>
          <w:bCs/>
          <w:sz w:val="24"/>
          <w:szCs w:val="24"/>
        </w:rPr>
        <w:t xml:space="preserve"> nr tel. 261 825 612.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DF351E" w:rsidSect="007952D6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351E" w:rsidRPr="00052F2B" w:rsidRDefault="00DF351E" w:rsidP="004848FA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52F2B">
        <w:rPr>
          <w:rFonts w:ascii="Arial" w:hAnsi="Arial" w:cs="Arial"/>
          <w:i/>
          <w:sz w:val="24"/>
          <w:szCs w:val="24"/>
        </w:rPr>
        <w:lastRenderedPageBreak/>
        <w:t>Załącznik Nr 2</w:t>
      </w:r>
      <w:r w:rsidR="00A61BCE" w:rsidRPr="00052F2B">
        <w:rPr>
          <w:rFonts w:ascii="Arial" w:hAnsi="Arial" w:cs="Arial"/>
          <w:i/>
          <w:sz w:val="24"/>
          <w:szCs w:val="24"/>
        </w:rPr>
        <w:t xml:space="preserve"> do porozumienia</w:t>
      </w:r>
    </w:p>
    <w:p w:rsidR="00DF351E" w:rsidRPr="00DF351E" w:rsidRDefault="00DF351E" w:rsidP="004848FA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ODDZIAŁ ZABEZPIECZENIA DOWÓDZTWA GARNIZONU WARSZAWA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KIEROWNICTWO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„ZATWIERDZAM”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DOWÓDCA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płk Janusz KRUPA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 xml:space="preserve">INFORMACJA O JEDNOLITYCH ZASADACH POSTĘPOWANIA 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W PRZYPADKU POWSTANIA ZAGROŻEŃ DLA OSÓB ZATRUDNINYCH NA TYM SAMYM</w:t>
      </w:r>
      <w:r w:rsidR="00B90C72">
        <w:rPr>
          <w:rFonts w:ascii="Arial" w:hAnsi="Arial" w:cs="Arial"/>
          <w:b/>
          <w:sz w:val="24"/>
          <w:szCs w:val="24"/>
        </w:rPr>
        <w:t xml:space="preserve"> </w:t>
      </w:r>
      <w:r w:rsidRPr="00DF351E">
        <w:rPr>
          <w:rFonts w:ascii="Arial" w:hAnsi="Arial" w:cs="Arial"/>
          <w:b/>
          <w:sz w:val="24"/>
          <w:szCs w:val="24"/>
        </w:rPr>
        <w:t xml:space="preserve">TERENIE 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1BCE" w:rsidRDefault="00A61BC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597B" w:rsidRPr="00DF351E" w:rsidRDefault="0074597B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Starszy Inspektor BHP:</w:t>
      </w: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Katarzyna SÓJKA</w:t>
      </w:r>
    </w:p>
    <w:p w:rsidR="00DF351E" w:rsidRPr="00DF351E" w:rsidRDefault="00DF351E" w:rsidP="004848F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WARSZAWA 2020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11"/>
        <w:tblW w:w="15452" w:type="dxa"/>
        <w:tblInd w:w="-743" w:type="dxa"/>
        <w:tblLook w:val="04A0" w:firstRow="1" w:lastRow="0" w:firstColumn="1" w:lastColumn="0" w:noHBand="0" w:noVBand="1"/>
      </w:tblPr>
      <w:tblGrid>
        <w:gridCol w:w="576"/>
        <w:gridCol w:w="2196"/>
        <w:gridCol w:w="4797"/>
        <w:gridCol w:w="3293"/>
        <w:gridCol w:w="4590"/>
      </w:tblGrid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Źródła zagrożeń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Skutki zagrożeń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Środki profilaktyczne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Pożar.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bCs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Niesprawne urządzenia elektryczne, zaprószenie ognia, np.: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palenie tytoniu w miejscach niedozwolonych,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składowanie śmieci w miejscach przypadkowych.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Ciężkie poparzenia ciała, zatrucia, w skrajnych przypadkach nawet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technicznego urządzeń. Dbałość o ład i porządek. Bezwzględny zakaz używania otwartego ognia i palenia papierosów. Ewakuacja pracowników. Przestrzeganie przepisów i instrukcji  o ochronie ppoż.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Prąd elektryczny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Niesprawne urządzenia i instalacje elektryczne, przedłużacze.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Porażenie, poparzenie,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Okresowe pomiary stanu izolacji. Usuwanie na bieżąco nieprawidłowości. Zakaz wykonywania napraw przez osoby nieupoważnione. Zabezpieczenie przewodów przed możliwością uszkodzenia mechanicznego.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Pojazdy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Wszystkie pojazdy poruszające się po terenie kompleksu.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potłuczenia, urazy lub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Bezwzględny zakaz sprzątania terenów zewnętrznych w czasie przejazdów pojazdów służbowych. Wzmożona uwaga na drogach na terenie kompleksu. Dostosowanie prędkości do warunków atmosferycznych. Stosowanie zasady ograniczonego zaufania. Stosowanie kamizelek odblaskowych podczas wykonywania prac na droga i placach.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Powierzchnie </w:t>
            </w:r>
            <w:r w:rsidRPr="00DF351E">
              <w:rPr>
                <w:rFonts w:ascii="Arial" w:hAnsi="Arial" w:cs="Arial"/>
              </w:rPr>
              <w:lastRenderedPageBreak/>
              <w:t>płaskie (upadek na tym samym poziomie)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F351E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 xml:space="preserve">Śliskie (mokre lub zabrudzone smarami), </w:t>
            </w:r>
            <w:r w:rsidRPr="00DF351E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nierówne powierzchnie – szczególnie: przejść, dróg i krawężniki. Przemieszczanie się po schodach wewnętrznych i zewnętrznych.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 xml:space="preserve">Ogólne urazy ciała –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szczególnie kończyn (złamania) i głowy (stłuczenia, otarcia).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 xml:space="preserve">Stosowanie obuwia roboczego. Zachowanie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należytej ostrożności. Ograniczanie pośpiechu. Zaznaczanie mokrych powierzchni odpowiednim znakiem ostrzegawczym. Zachowanie ostrożności. Utrzymywanie schodów we właściwym stanie (w zależności na warunki atmosferyczne).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Różnice poziomów (upadek na niższy poziom)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>Położenie stanowiska pracy na poziomie różnym od poziomu otoczenia – p</w:t>
            </w:r>
            <w:r w:rsidRPr="00DF351E">
              <w:rPr>
                <w:rFonts w:ascii="Arial" w:hAnsi="Arial" w:cs="Arial"/>
              </w:rPr>
              <w:t xml:space="preserve">raca z przenośnej drabinki, podestu (czyszczenie wysokich mebli, regałów, mycie okien). Zagrożenie pochodzi również ze strony niewłaściwie wykorzystywanego sprzętu do pracy na wysokości do 1 m lub użytkowania sprzętu nieprzystosowanego do prac tego typu (stosowanie przypadkowego wyposażenia pomieszczeń – np. krzeseł). Wypadnięcie podczas mycia okien.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Złamania kończyn. Często również urazy: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kręgosłupa,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miednicy,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głowy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mogące skutkować kalectwem. Ogólne potłuczenia ciała. Złamania kończyn. Często również urazy kręgosłupa, i głowy, które mogą skutkować kalectwem a nawet śmiercią.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Zakaz wchodzenia na przypadkowe wyposażenie pomieszczeń (krzesła, stołki, szafki, itp.) – praca z drabinki. Zachowanie należytej uwagi i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Hałas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  <w:bCs/>
                <w:snapToGrid w:val="0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 xml:space="preserve">Urządzenia przeznaczone do utrzymania porządku.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Osłabienie słuchu, osłabiona koncentracja, zmęczenie. 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Stosowani środków ochrony indywidualnej. Skracanie czasu ekspozycji do niezbędnego minimum.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Przeciążenie układu ruchu.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Przesuwanie, przestawianie: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wyposażenia (zwłaszcza w biurze),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lastRenderedPageBreak/>
              <w:t>wiadra z wodą, worków ze śmieciami (przenoszenie).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Długotrwałe dolegliwości układu mięśniowo-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szkieletowego. Możliwe są też urazy wewnętrzne.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 xml:space="preserve">Przestrzeganie instrukcji ręcznych prac transportowych. Stosowanie zasad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ergonomii. Zalecenie ostrożności.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Przygniecenie, uderzenie spadającymi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Nieprawidłowo ustawione, przestawiane, przenoszone przedmioty.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kończyn dolnych oraz urazy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Prawidłowe ustawianie przestawianych, układanych przedmiotów. Ostrożność przy wykonywaniu tego typu prac.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Kontakt z nieruchomymi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 xml:space="preserve">Wyposażenie pomieszczeń (szafki, maszyny), wejścia, </w:t>
            </w:r>
            <w:r w:rsidRPr="00DF351E">
              <w:rPr>
                <w:rFonts w:ascii="Arial" w:eastAsia="Times New Roman" w:hAnsi="Arial" w:cs="Arial"/>
                <w:lang w:eastAsia="pl-PL"/>
              </w:rPr>
              <w:t xml:space="preserve">ograniczone przestrzenie, </w:t>
            </w:r>
            <w:r w:rsidRPr="00DF351E">
              <w:rPr>
                <w:rFonts w:ascii="Arial" w:eastAsia="Times New Roman" w:hAnsi="Arial" w:cs="Arial"/>
                <w:bCs/>
                <w:lang w:eastAsia="pl-PL"/>
              </w:rPr>
              <w:t>pośpiech.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i skaleczenia kończyn.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posadzek i  regularne naprawianie zauważonych ubytków. Ład i porządek w miejscu wykonywania prac oraz na ciągach komunikacyjnych. Stosowanie obuwia roboczego. Zalecenie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Uderzenie 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Drzwi, otwarte okna i skrzydła bramy.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niebezpieczne stłuczenia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Zachowanie należytej ostrożności. Niedopuszczania do wystąpienia przeciągów.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Kontakcie z ostrymi, szorstkimi krawędziami,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Uszkodzone powierzchnie czyszczonych przedmiotów, (ramy okienne, szyby), szkło lub ostre przedmioty w śmieciach.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dłoni.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bhp sprzątaczki. Stosowanie rękawic roboczych. Zachowanie należytej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Kontakt ze oparami środkami drażniącymi, alergizującymi.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Wykorzystywane środki myjące, czyszczące, dezynfekujące.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Alergie, podrażnienia skóry.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filtrująco-pochłaniającej. Stosowanie i przechowywanie tylko środków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dopuszczonych do obrotu i wyłącznie zgodnie z instrukcją producenta. Dobór środków „przyjaznych” człowiekowi.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Zagrożenia biologiczne – wirusy, bakterie chorobotwórcze.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Kontakt z wymienionymi czynnikami w toaletach, ustępach. Itp.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Choroby układu pokarmowego, wątroby, salmonelloza, zatrucia.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filtrująco-pochłaniającej. Zwrócenie uwagi na ochronną rolę </w:t>
            </w:r>
            <w:r w:rsidRPr="00DF351E">
              <w:rPr>
                <w:rFonts w:ascii="Arial" w:eastAsia="Times New Roman" w:hAnsi="Arial" w:cs="Arial"/>
                <w:lang w:eastAsia="zh-TW"/>
              </w:rPr>
              <w:t>higieny osobistej.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Zmienne warunki atmosferyczne.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Prace na wolnym powietrzu. Najgroźniejszy jest okres jesienno-zimowy, przeciągi.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Przeziębienia, grypa, odmrożenia.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Przydział odpowiednich do warunków zimowych: odzieży, rękawic, obuwie. Ograniczanie powstawania przeciągów.</w:t>
            </w:r>
          </w:p>
        </w:tc>
      </w:tr>
    </w:tbl>
    <w:p w:rsidR="00BE1DBA" w:rsidRPr="00B90C72" w:rsidRDefault="00BE1DBA" w:rsidP="004848FA">
      <w:pPr>
        <w:spacing w:after="0" w:line="360" w:lineRule="auto"/>
        <w:rPr>
          <w:rFonts w:ascii="Arial" w:hAnsi="Arial" w:cs="Arial"/>
          <w:sz w:val="24"/>
          <w:szCs w:val="24"/>
        </w:rPr>
        <w:sectPr w:rsidR="00BE1DBA" w:rsidRPr="00B90C72" w:rsidSect="00DF35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1BF1" w:rsidRPr="00B90C72" w:rsidRDefault="00931BF1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31BF1" w:rsidRPr="00B90C72" w:rsidSect="00BE1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DB" w:rsidRDefault="005018DB" w:rsidP="00E53BDB">
      <w:pPr>
        <w:spacing w:after="0" w:line="240" w:lineRule="auto"/>
      </w:pPr>
      <w:r>
        <w:separator/>
      </w:r>
    </w:p>
  </w:endnote>
  <w:endnote w:type="continuationSeparator" w:id="0">
    <w:p w:rsidR="005018DB" w:rsidRDefault="005018DB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641695653"/>
      <w:docPartObj>
        <w:docPartGallery w:val="Page Numbers (Bottom of Page)"/>
        <w:docPartUnique/>
      </w:docPartObj>
    </w:sdtPr>
    <w:sdtEndPr/>
    <w:sdtContent>
      <w:p w:rsidR="0074597B" w:rsidRPr="0074597B" w:rsidRDefault="0074597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4597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4597B">
          <w:rPr>
            <w:rFonts w:ascii="Arial" w:hAnsi="Arial" w:cs="Arial"/>
            <w:sz w:val="20"/>
            <w:szCs w:val="20"/>
          </w:rPr>
          <w:instrText>PAGE    \* MERGEFORMAT</w:instrTex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423BD" w:rsidRPr="00E423BD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4597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4597B" w:rsidRDefault="00745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DB" w:rsidRDefault="005018DB" w:rsidP="00E53BDB">
      <w:pPr>
        <w:spacing w:after="0" w:line="240" w:lineRule="auto"/>
      </w:pPr>
      <w:r>
        <w:separator/>
      </w:r>
    </w:p>
  </w:footnote>
  <w:footnote w:type="continuationSeparator" w:id="0">
    <w:p w:rsidR="005018DB" w:rsidRDefault="005018DB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F"/>
    <w:rsid w:val="00001E28"/>
    <w:rsid w:val="00030DEA"/>
    <w:rsid w:val="00052F2B"/>
    <w:rsid w:val="00053A50"/>
    <w:rsid w:val="000765D1"/>
    <w:rsid w:val="0008005F"/>
    <w:rsid w:val="000A1401"/>
    <w:rsid w:val="000A585F"/>
    <w:rsid w:val="000B47AF"/>
    <w:rsid w:val="000C7E4A"/>
    <w:rsid w:val="001538AD"/>
    <w:rsid w:val="00154D73"/>
    <w:rsid w:val="0015658A"/>
    <w:rsid w:val="001C3A79"/>
    <w:rsid w:val="001D62AA"/>
    <w:rsid w:val="001E2A6B"/>
    <w:rsid w:val="002226A6"/>
    <w:rsid w:val="00237CEC"/>
    <w:rsid w:val="0025776B"/>
    <w:rsid w:val="00260A8F"/>
    <w:rsid w:val="002623EC"/>
    <w:rsid w:val="00282C12"/>
    <w:rsid w:val="002E0ACF"/>
    <w:rsid w:val="002F1CC8"/>
    <w:rsid w:val="00307F09"/>
    <w:rsid w:val="0032079B"/>
    <w:rsid w:val="003B4A4F"/>
    <w:rsid w:val="003C4ECB"/>
    <w:rsid w:val="003E0F1B"/>
    <w:rsid w:val="00416D39"/>
    <w:rsid w:val="00462238"/>
    <w:rsid w:val="004848FA"/>
    <w:rsid w:val="00493662"/>
    <w:rsid w:val="004E0A39"/>
    <w:rsid w:val="0050027E"/>
    <w:rsid w:val="005018DB"/>
    <w:rsid w:val="00502F31"/>
    <w:rsid w:val="00524CB0"/>
    <w:rsid w:val="00532211"/>
    <w:rsid w:val="00541D9E"/>
    <w:rsid w:val="00583AB7"/>
    <w:rsid w:val="005A2A37"/>
    <w:rsid w:val="005A309E"/>
    <w:rsid w:val="005C0270"/>
    <w:rsid w:val="005C7AD8"/>
    <w:rsid w:val="005D525A"/>
    <w:rsid w:val="005E3BD6"/>
    <w:rsid w:val="005F0227"/>
    <w:rsid w:val="00625C06"/>
    <w:rsid w:val="00656045"/>
    <w:rsid w:val="006568FA"/>
    <w:rsid w:val="006860E6"/>
    <w:rsid w:val="006D2C85"/>
    <w:rsid w:val="0074597B"/>
    <w:rsid w:val="007952D6"/>
    <w:rsid w:val="007A4110"/>
    <w:rsid w:val="007C0780"/>
    <w:rsid w:val="007C71BF"/>
    <w:rsid w:val="007E6194"/>
    <w:rsid w:val="008125A8"/>
    <w:rsid w:val="00856FE8"/>
    <w:rsid w:val="00891F53"/>
    <w:rsid w:val="008A4DEA"/>
    <w:rsid w:val="008D0605"/>
    <w:rsid w:val="00931BF1"/>
    <w:rsid w:val="00971E44"/>
    <w:rsid w:val="009B7B2A"/>
    <w:rsid w:val="009C4FF5"/>
    <w:rsid w:val="009C7FAE"/>
    <w:rsid w:val="009E7A17"/>
    <w:rsid w:val="009F2839"/>
    <w:rsid w:val="00A12A7D"/>
    <w:rsid w:val="00A61BCE"/>
    <w:rsid w:val="00A741F4"/>
    <w:rsid w:val="00A93CF0"/>
    <w:rsid w:val="00AA50C7"/>
    <w:rsid w:val="00B02181"/>
    <w:rsid w:val="00B15BA0"/>
    <w:rsid w:val="00B279E5"/>
    <w:rsid w:val="00B3576A"/>
    <w:rsid w:val="00B90C72"/>
    <w:rsid w:val="00BC2028"/>
    <w:rsid w:val="00BC7388"/>
    <w:rsid w:val="00BD15D8"/>
    <w:rsid w:val="00BD78AF"/>
    <w:rsid w:val="00BE1DBA"/>
    <w:rsid w:val="00C141D1"/>
    <w:rsid w:val="00C37C08"/>
    <w:rsid w:val="00C60AC9"/>
    <w:rsid w:val="00C66246"/>
    <w:rsid w:val="00C852A3"/>
    <w:rsid w:val="00C87A6D"/>
    <w:rsid w:val="00C911E4"/>
    <w:rsid w:val="00CB4AC0"/>
    <w:rsid w:val="00D27BE6"/>
    <w:rsid w:val="00D31F4E"/>
    <w:rsid w:val="00D4556B"/>
    <w:rsid w:val="00DF351E"/>
    <w:rsid w:val="00E3666E"/>
    <w:rsid w:val="00E423BD"/>
    <w:rsid w:val="00E4365C"/>
    <w:rsid w:val="00E53BDB"/>
    <w:rsid w:val="00E832C1"/>
    <w:rsid w:val="00E84A1A"/>
    <w:rsid w:val="00E9770E"/>
    <w:rsid w:val="00EB212A"/>
    <w:rsid w:val="00EE6225"/>
    <w:rsid w:val="00EF2B2B"/>
    <w:rsid w:val="00F27C86"/>
    <w:rsid w:val="00F46B0B"/>
    <w:rsid w:val="00F542F0"/>
    <w:rsid w:val="00FB1F27"/>
    <w:rsid w:val="00FB54A1"/>
    <w:rsid w:val="00FC6201"/>
    <w:rsid w:val="00FC6CA5"/>
    <w:rsid w:val="00FD7DF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47E4-A29E-4809-B9CB-924FC27C098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305554-51CA-4139-8000-03216958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Stypułkowska Malwina</cp:lastModifiedBy>
  <cp:revision>5</cp:revision>
  <cp:lastPrinted>2022-02-09T09:14:00Z</cp:lastPrinted>
  <dcterms:created xsi:type="dcterms:W3CDTF">2022-04-13T11:43:00Z</dcterms:created>
  <dcterms:modified xsi:type="dcterms:W3CDTF">2022-06-27T06:38:00Z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b725d05a-1d32-4d04-9740-4879dbe40909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