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99" w:rsidRDefault="005A59D1">
      <w:pPr>
        <w:pStyle w:val="Heading1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Załącznik nr 1 do SWZ</w:t>
      </w:r>
    </w:p>
    <w:p w:rsidR="00311299" w:rsidRDefault="00311299">
      <w:pPr>
        <w:pStyle w:val="Standard"/>
        <w:rPr>
          <w:rFonts w:ascii="Arial" w:hAnsi="Arial" w:cs="Arial"/>
          <w:sz w:val="16"/>
          <w:szCs w:val="16"/>
        </w:rPr>
      </w:pPr>
    </w:p>
    <w:p w:rsidR="00311299" w:rsidRDefault="00311299">
      <w:pPr>
        <w:pStyle w:val="Standard"/>
        <w:rPr>
          <w:rFonts w:ascii="Arial" w:hAnsi="Arial" w:cs="Arial"/>
          <w:sz w:val="16"/>
          <w:szCs w:val="16"/>
        </w:rPr>
      </w:pPr>
    </w:p>
    <w:p w:rsidR="00311299" w:rsidRDefault="005A59D1">
      <w:pPr>
        <w:pStyle w:val="Nagwektabeli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PRZEDMIOT ZAMÓWIENIA</w:t>
      </w:r>
    </w:p>
    <w:p w:rsidR="00311299" w:rsidRDefault="00311299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:rsidR="00311299" w:rsidRDefault="005A59D1">
      <w:pPr>
        <w:pStyle w:val="Textbod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Dostawa odczynników do immunologii transfuzjologicznej metodą kolumnową wraz z najmem automatycznego analizatora serologicznego oraz zestawem do manualnego wykonywania badań serologicznych</w:t>
      </w:r>
    </w:p>
    <w:p w:rsidR="00311299" w:rsidRDefault="00311299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:rsidR="00311299" w:rsidRDefault="00311299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p w:rsidR="00311299" w:rsidRDefault="005A59D1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Zakres zamówienia</w:t>
      </w:r>
    </w:p>
    <w:p w:rsidR="00311299" w:rsidRDefault="00311299">
      <w:pPr>
        <w:pStyle w:val="Standard"/>
        <w:rPr>
          <w:rFonts w:ascii="Arial" w:hAnsi="Arial" w:cs="Arial"/>
          <w:b/>
          <w:bCs/>
          <w:sz w:val="16"/>
          <w:szCs w:val="16"/>
        </w:rPr>
      </w:pPr>
    </w:p>
    <w:tbl>
      <w:tblPr>
        <w:tblW w:w="970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"/>
        <w:gridCol w:w="6628"/>
        <w:gridCol w:w="2393"/>
      </w:tblGrid>
      <w:tr w:rsidR="00311299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zamówienia</w:t>
            </w:r>
          </w:p>
        </w:tc>
        <w:tc>
          <w:tcPr>
            <w:tcW w:w="2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 badań na okres</w:t>
            </w:r>
          </w:p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 miesięcy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przeglądowe przeciwciał odpornościowych do antygenów krwinek czerwonych na 3 lub 4 rodzajach krwinek wzorcowych grupy O w PTA LISS. Mikrokarty wypełnione surowicą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antyglobulinową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poliwalentną.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36 000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Próba krzyżowa tzn. badanie surowicy biorcy z krwinkami dawcy w PTA LISS. Mikrokarty wypełnione surowicą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antyglobulinową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poliwalentną.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37 100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Kontrola grupy krwi w zakresie anty-A,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kategoria DVI- dla biorców.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Kontrola grupy krwi w zakresie anty-A,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kategoria DVI+ dla dawców.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37 100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krwinek wzorcowych do przeglądowego badania przeciwciał odpornościowych do antygenów krwinek czerwonych w PTA LISS,  krwinki gotowe do użycia, zawieszone w LISS.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 w:rsidRPr="00883E03">
              <w:rPr>
                <w:rFonts w:ascii="Arial" w:hAnsi="Arial"/>
                <w:sz w:val="16"/>
                <w:szCs w:val="16"/>
              </w:rPr>
              <w:t xml:space="preserve">ilość adekwatna do ilości </w:t>
            </w:r>
            <w:r w:rsidR="00333198" w:rsidRPr="00883E03">
              <w:rPr>
                <w:rFonts w:ascii="Arial" w:hAnsi="Arial"/>
                <w:sz w:val="16"/>
                <w:szCs w:val="16"/>
              </w:rPr>
              <w:t xml:space="preserve">badań, o których mowa w pkt. 1 oraz </w:t>
            </w:r>
            <w:r w:rsidR="00D374AC" w:rsidRPr="00883E03">
              <w:rPr>
                <w:rFonts w:ascii="Arial" w:hAnsi="Arial"/>
                <w:sz w:val="16"/>
                <w:szCs w:val="16"/>
              </w:rPr>
              <w:t>pkt.</w:t>
            </w:r>
            <w:r w:rsidR="00333198" w:rsidRPr="00883E03">
              <w:rPr>
                <w:rFonts w:ascii="Arial" w:hAnsi="Arial"/>
                <w:sz w:val="16"/>
                <w:szCs w:val="16"/>
              </w:rPr>
              <w:t>10 c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Bezpośredni test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antyglobulinowy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BTA - odczynnik monoklonalny poliwalentny.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Grupa krwi układu ABO z użyciem jednej serii odczynników monoklonalnych anty-A,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anty-D, anty-D ( dwa różne klony, w tym przynajmniej jeden wykrywający kat. DVI). Przeciwciała grupowe do grupy krwi układu ABO – izoaglutyniny A1, B.</w:t>
            </w:r>
            <w:r w:rsidR="00C54FD0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4FD0" w:rsidRPr="00B6565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Krwinki wzorcowe do wykrywania obecności lub braku izoaglutynin anty – A1 i </w:t>
            </w:r>
            <w:proofErr w:type="spellStart"/>
            <w:r w:rsidR="00C54FD0" w:rsidRPr="00B65658">
              <w:rPr>
                <w:rFonts w:ascii="Arial" w:hAnsi="Arial" w:cs="Arial"/>
                <w:color w:val="000000" w:themeColor="text1"/>
                <w:sz w:val="16"/>
                <w:szCs w:val="16"/>
              </w:rPr>
              <w:t>anty-B</w:t>
            </w:r>
            <w:proofErr w:type="spellEnd"/>
            <w:r w:rsidR="00C54FD0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54F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Zgodnie z obowiązującymi przepisami. Mikrokarty wypełnione odczynnikami monoklonalnymi.</w:t>
            </w:r>
            <w:r>
              <w:rPr>
                <w:rFonts w:ascii="Arial" w:hAnsi="Arial" w:cs="Arial"/>
                <w:sz w:val="16"/>
                <w:szCs w:val="16"/>
              </w:rPr>
              <w:t xml:space="preserve"> Podać nazwy klonów.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26 000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Pełne badanie grupy krwi noworodka AB0/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zakresie anty-A,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anty-D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A-,B-,DVI-,ctl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/BTA), z BTA (odczynnik monoklonalny poliwalentny) metodą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mikrokolumnową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 Zgodnie z obowiązującymi przepisami. Mikrokarty wypełnione odczynnikami monoklonalnymi.</w:t>
            </w:r>
            <w:r>
              <w:rPr>
                <w:rFonts w:ascii="Arial" w:hAnsi="Arial" w:cs="Arial"/>
                <w:sz w:val="16"/>
                <w:szCs w:val="16"/>
              </w:rPr>
              <w:t xml:space="preserve"> Podać nazwy klonów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Potwierdzenie grupy krwi noworodka AB0/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A-,B-,DVI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+ ).</w:t>
            </w:r>
            <w:r>
              <w:rPr>
                <w:rFonts w:ascii="Arial" w:hAnsi="Arial" w:cs="Arial"/>
                <w:sz w:val="16"/>
                <w:szCs w:val="16"/>
              </w:rPr>
              <w:t xml:space="preserve"> Odczynniki monoklonalne w kartach z innych klonów niż w pkt 8 (dopuszczalna inna seria dla odczynników anty-A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Zgodnie  z obowiązującymi przepisami. Mikrokarty wypełnione odczynnikami monoklonalnymi.</w:t>
            </w:r>
            <w:r>
              <w:rPr>
                <w:rFonts w:ascii="Arial" w:hAnsi="Arial" w:cs="Arial"/>
                <w:sz w:val="16"/>
                <w:szCs w:val="16"/>
              </w:rPr>
              <w:t xml:space="preserve"> Podać nazwy klonów.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Badanie kwalifikujące do podania immunoglobuliny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anty-RhD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w ramach profilaktyki konfliktu serologicznego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RhD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– zakres badań zgodnie z obowiązującymi przepisami.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a) 540  </w:t>
            </w:r>
            <w:r w:rsidR="00016FDD">
              <w:rPr>
                <w:rFonts w:ascii="Arial" w:hAnsi="Arial" w:cs="Arial"/>
                <w:sz w:val="16"/>
                <w:szCs w:val="16"/>
              </w:rPr>
              <w:t xml:space="preserve">badań </w:t>
            </w:r>
            <w:r w:rsidRPr="00016F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antygenu D u matki -  dwa różne klony, w tym przynajmniej jeden wykrywający kat. DVI</w:t>
            </w:r>
          </w:p>
          <w:p w:rsidR="00311299" w:rsidRDefault="005A59D1">
            <w:pPr>
              <w:pStyle w:val="Zawartotabeli"/>
              <w:widowControl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b) 540 </w:t>
            </w:r>
            <w:r w:rsidR="00016FDD">
              <w:rPr>
                <w:rFonts w:ascii="Arial" w:hAnsi="Arial" w:cs="Arial"/>
                <w:sz w:val="16"/>
                <w:szCs w:val="16"/>
              </w:rPr>
              <w:t xml:space="preserve">badań </w:t>
            </w:r>
            <w:r>
              <w:rPr>
                <w:rFonts w:ascii="Arial" w:hAnsi="Arial" w:cs="Arial"/>
                <w:sz w:val="16"/>
                <w:szCs w:val="16"/>
              </w:rPr>
              <w:t xml:space="preserve"> antygenu D u dziecka -  dwa różne klony, w tym przynajmniej jeden wykrywający kat. DVI</w:t>
            </w:r>
          </w:p>
          <w:p w:rsidR="00311299" w:rsidRPr="00333198" w:rsidRDefault="005A59D1">
            <w:pPr>
              <w:pStyle w:val="Zawartotabeli"/>
              <w:widowControl w:val="0"/>
            </w:pPr>
            <w:r>
              <w:rPr>
                <w:rFonts w:ascii="Arial" w:hAnsi="Arial" w:cs="Arial"/>
                <w:sz w:val="16"/>
                <w:szCs w:val="16"/>
              </w:rPr>
              <w:t>c) 150 badanie przeglądowe przeciwciał odpornościowych do antygenów krwinek czerwonych na 3 lub 4 rodzajach krwinek wzorcowych grupy O w PTA LISS.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wykonywania</w:t>
            </w:r>
            <w:r w:rsidR="00883E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badań metodą manualną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mikrokolumnową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końcówki do pipet o udokumentowanej w ofercie </w:t>
            </w:r>
            <w:r w:rsidRPr="00883E03">
              <w:rPr>
                <w:rFonts w:ascii="Arial" w:hAnsi="Arial" w:cs="Arial"/>
                <w:sz w:val="16"/>
                <w:szCs w:val="16"/>
              </w:rPr>
              <w:t xml:space="preserve">kompatybilności z oferowanymi </w:t>
            </w:r>
            <w:proofErr w:type="spellStart"/>
            <w:r w:rsidRPr="00883E03">
              <w:rPr>
                <w:rFonts w:ascii="Arial" w:hAnsi="Arial" w:cs="Arial"/>
                <w:sz w:val="16"/>
                <w:szCs w:val="16"/>
              </w:rPr>
              <w:t>pipetorami</w:t>
            </w:r>
            <w:proofErr w:type="spellEnd"/>
          </w:p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odczynnik LISS.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883E03" w:rsidRDefault="005A59D1">
            <w:pPr>
              <w:pStyle w:val="Defau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ilość adekwatna do ilości </w:t>
            </w:r>
          </w:p>
          <w:p w:rsidR="00311299" w:rsidRDefault="00016FDD">
            <w:pPr>
              <w:pStyle w:val="Defau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badań 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odczynniki i akcesoria zużywalne niezbędne do wykonania powyższych badań.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883E03" w:rsidRDefault="005A59D1">
            <w:pPr>
              <w:pStyle w:val="Defau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ilość adekwatna do ilości </w:t>
            </w:r>
          </w:p>
          <w:p w:rsidR="00311299" w:rsidRPr="00016FDD" w:rsidRDefault="00016FDD">
            <w:pPr>
              <w:pStyle w:val="Defau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badań 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do codziennej  kontroli grup krwi i przeglądowego badania przeciwciał odpornościowych. Zgodnie z obowiązującymi przepisami.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czas trwania umowy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do zewnętrznej kontroli jakości krajowej lub międzynarodowej potwierdzonej certyfikatem 4 x na rok.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 zestawów</w:t>
            </w:r>
          </w:p>
        </w:tc>
      </w:tr>
      <w:tr w:rsidR="00311299" w:rsidTr="00333198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Dostawa asortymentu będącego przedmiotem zamówienia należy zaoferować w opakowaniach zgodnie z bieżącymi potrzebami Zamawiającego, nie więcej niż 1/20 całego przedmiotu zamówienia.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08080" w:themeFill="background1" w:themeFillShade="80"/>
            <w:vAlign w:val="center"/>
          </w:tcPr>
          <w:p w:rsidR="00311299" w:rsidRDefault="0031129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33198" w:rsidRDefault="005A59D1" w:rsidP="00333198">
            <w:pPr>
              <w:pStyle w:val="Default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Najem automatycznego analizatora</w:t>
            </w:r>
            <w:r w:rsidR="00C54FD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54FD0" w:rsidRPr="00B65658">
              <w:rPr>
                <w:rFonts w:ascii="Arial" w:hAnsi="Arial" w:cs="Arial"/>
                <w:color w:val="000000" w:themeColor="text1"/>
                <w:sz w:val="16"/>
                <w:szCs w:val="16"/>
              </w:rPr>
              <w:t>wbudowanym komputerem z ekranem</w:t>
            </w:r>
            <w:r>
              <w:rPr>
                <w:rFonts w:ascii="Arial" w:hAnsi="Arial" w:cs="Arial"/>
                <w:sz w:val="16"/>
                <w:szCs w:val="16"/>
              </w:rPr>
              <w:t xml:space="preserve"> do wykonywania badań serologicznych z zakresu krwiolecznictwa mikrometodą kolumnową posiadającego min. dwa niezależne ramiona pipetujące lub dwóch automatycznych analizatorów</w:t>
            </w:r>
            <w:r w:rsidR="00C54F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4FD0" w:rsidRPr="00B65658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komputerem z ekranem</w:t>
            </w:r>
            <w:r>
              <w:rPr>
                <w:rFonts w:ascii="Arial" w:hAnsi="Arial" w:cs="Arial"/>
                <w:sz w:val="16"/>
                <w:szCs w:val="16"/>
              </w:rPr>
              <w:t xml:space="preserve"> o max (łącznych – w przypadku dwóch analizatorów) wymiarach: szerokość 180cm, głębokość 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33198" w:rsidRDefault="00333198" w:rsidP="00333198">
            <w:pPr>
              <w:pStyle w:val="Default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198" w:rsidRPr="00333198" w:rsidRDefault="00333198" w:rsidP="00333198">
            <w:pPr>
              <w:pStyle w:val="Default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333198" w:rsidP="00333198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3E03"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 w:rsidRPr="00883E03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</w:tr>
      <w:tr w:rsidR="00311299" w:rsidTr="00933313">
        <w:tc>
          <w:tcPr>
            <w:tcW w:w="67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Najem systemu do wykonywania badań metodą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mikrokolumnową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manualną do tego samego rodzaju kart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mikrokolumnowych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odczynników jako back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składającego się z :</w:t>
            </w:r>
          </w:p>
          <w:p w:rsidR="00311299" w:rsidRDefault="005A59D1" w:rsidP="00723B4A">
            <w:pPr>
              <w:pStyle w:val="Default"/>
              <w:widowControl w:val="0"/>
              <w:numPr>
                <w:ilvl w:val="0"/>
                <w:numId w:val="10"/>
              </w:numPr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wirówek do mikrokart – 2 szt.</w:t>
            </w:r>
          </w:p>
          <w:p w:rsidR="00311299" w:rsidRDefault="005A59D1" w:rsidP="00723B4A">
            <w:pPr>
              <w:pStyle w:val="Default"/>
              <w:widowControl w:val="0"/>
              <w:numPr>
                <w:ilvl w:val="0"/>
                <w:numId w:val="10"/>
              </w:numPr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pipet automatycznych manualnych– 3 szt.,</w:t>
            </w:r>
          </w:p>
          <w:p w:rsidR="00311299" w:rsidRDefault="005A59D1" w:rsidP="00723B4A">
            <w:pPr>
              <w:pStyle w:val="Default"/>
              <w:widowControl w:val="0"/>
              <w:numPr>
                <w:ilvl w:val="0"/>
                <w:numId w:val="10"/>
              </w:numPr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inkubatora do   mikrokart – 2 szt.</w:t>
            </w:r>
          </w:p>
          <w:p w:rsidR="00311299" w:rsidRDefault="005A59D1" w:rsidP="00723B4A">
            <w:pPr>
              <w:pStyle w:val="Default"/>
              <w:widowControl w:val="0"/>
              <w:numPr>
                <w:ilvl w:val="0"/>
                <w:numId w:val="10"/>
              </w:numPr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dozownika do odczynnika LISS - 2 szt.(dedykowanego do sytemu)</w:t>
            </w:r>
          </w:p>
          <w:p w:rsidR="00311299" w:rsidRDefault="005A59D1" w:rsidP="00723B4A">
            <w:pPr>
              <w:pStyle w:val="Default"/>
              <w:widowControl w:val="0"/>
              <w:numPr>
                <w:ilvl w:val="0"/>
                <w:numId w:val="10"/>
              </w:numPr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statywy do mikrokart (jeżeli są konieczne do przeprowadzania badań) – 2szt.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zestaw</w:t>
            </w:r>
          </w:p>
        </w:tc>
      </w:tr>
      <w:tr w:rsidR="00311299">
        <w:tc>
          <w:tcPr>
            <w:tcW w:w="679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628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suppressLineNumber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Automatyczny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drenów.</w:t>
            </w:r>
          </w:p>
        </w:tc>
        <w:tc>
          <w:tcPr>
            <w:tcW w:w="23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sztuka</w:t>
            </w:r>
          </w:p>
        </w:tc>
      </w:tr>
    </w:tbl>
    <w:p w:rsidR="00311299" w:rsidRDefault="00311299">
      <w:pPr>
        <w:pStyle w:val="Standard"/>
        <w:rPr>
          <w:rFonts w:ascii="Arial" w:hAnsi="Arial" w:cs="Arial"/>
          <w:sz w:val="16"/>
          <w:szCs w:val="16"/>
        </w:rPr>
      </w:pPr>
    </w:p>
    <w:p w:rsidR="00311299" w:rsidRDefault="00311299">
      <w:pPr>
        <w:pStyle w:val="Nagwektabeli"/>
        <w:rPr>
          <w:rFonts w:ascii="Arial" w:hAnsi="Arial" w:cs="Arial"/>
          <w:sz w:val="16"/>
          <w:szCs w:val="16"/>
        </w:rPr>
      </w:pPr>
    </w:p>
    <w:p w:rsidR="00311299" w:rsidRDefault="00311299" w:rsidP="00933313">
      <w:pPr>
        <w:pStyle w:val="Nagwektabeli"/>
        <w:jc w:val="left"/>
        <w:rPr>
          <w:rFonts w:ascii="Arial" w:hAnsi="Arial" w:cs="Arial"/>
          <w:sz w:val="16"/>
          <w:szCs w:val="16"/>
        </w:rPr>
      </w:pPr>
    </w:p>
    <w:p w:rsidR="00311299" w:rsidRDefault="005A59D1">
      <w:pPr>
        <w:pStyle w:val="Nagwektabeli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Graniczne parametry jakościowo- techniczne odczynników oraz aparatury do</w:t>
      </w:r>
      <w:r w:rsidR="003C28E3">
        <w:rPr>
          <w:rFonts w:ascii="Arial" w:hAnsi="Arial" w:cs="Arial"/>
          <w:sz w:val="16"/>
          <w:szCs w:val="16"/>
        </w:rPr>
        <w:t xml:space="preserve"> </w:t>
      </w:r>
      <w:r w:rsidR="00016FDD">
        <w:rPr>
          <w:rFonts w:ascii="Arial" w:hAnsi="Arial" w:cs="Arial"/>
          <w:sz w:val="16"/>
          <w:szCs w:val="16"/>
        </w:rPr>
        <w:t>badań</w:t>
      </w:r>
      <w:r>
        <w:rPr>
          <w:rFonts w:ascii="Arial" w:hAnsi="Arial" w:cs="Arial"/>
          <w:sz w:val="16"/>
          <w:szCs w:val="16"/>
        </w:rPr>
        <w:t xml:space="preserve">  w serologii transfuzjologicznej  metodą aglutynacji kolumnowej.</w:t>
      </w:r>
    </w:p>
    <w:p w:rsidR="00311299" w:rsidRDefault="00311299">
      <w:pPr>
        <w:pStyle w:val="Standard"/>
        <w:rPr>
          <w:rFonts w:ascii="Arial" w:hAnsi="Arial" w:cs="Arial"/>
          <w:sz w:val="16"/>
          <w:szCs w:val="16"/>
        </w:rPr>
      </w:pPr>
    </w:p>
    <w:p w:rsidR="00311299" w:rsidRPr="00615672" w:rsidRDefault="005A59D1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A</w:t>
      </w:r>
      <w:r w:rsidRPr="00615672">
        <w:rPr>
          <w:rFonts w:ascii="Arial" w:hAnsi="Arial" w:cs="Arial"/>
          <w:b/>
          <w:bCs/>
          <w:i/>
          <w:iCs/>
          <w:sz w:val="16"/>
          <w:szCs w:val="16"/>
        </w:rPr>
        <w:t>. Wymaganie graniczne dla przedmiotu dostawy</w:t>
      </w:r>
    </w:p>
    <w:tbl>
      <w:tblPr>
        <w:tblW w:w="9653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1"/>
        <w:gridCol w:w="4678"/>
        <w:gridCol w:w="1135"/>
        <w:gridCol w:w="3209"/>
      </w:tblGrid>
      <w:tr w:rsidR="00311299" w:rsidRPr="00615672" w:rsidTr="00C62DA9">
        <w:trPr>
          <w:trHeight w:val="839"/>
          <w:tblHeader/>
        </w:trPr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</w:tcPr>
          <w:p w:rsidR="00311299" w:rsidRPr="00615672" w:rsidRDefault="005A59D1">
            <w:pPr>
              <w:pStyle w:val="Nagwek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</w:tcPr>
          <w:p w:rsidR="00311299" w:rsidRPr="00615672" w:rsidRDefault="00933313">
            <w:pPr>
              <w:pStyle w:val="Nagwek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i/>
                <w:iCs/>
                <w:sz w:val="16"/>
                <w:szCs w:val="16"/>
              </w:rPr>
              <w:t>OPIS PARAMETRÓW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</w:tcPr>
          <w:p w:rsidR="00311299" w:rsidRPr="00615672" w:rsidRDefault="00933313" w:rsidP="00933313">
            <w:pPr>
              <w:pStyle w:val="Nagwek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PARAMETRY GRANICZNY </w:t>
            </w:r>
          </w:p>
          <w:p w:rsidR="00311299" w:rsidRPr="00615672" w:rsidRDefault="00311299">
            <w:pPr>
              <w:pStyle w:val="Nagwek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00"/>
          </w:tcPr>
          <w:p w:rsidR="00311299" w:rsidRPr="00615672" w:rsidRDefault="005A59D1">
            <w:pPr>
              <w:pStyle w:val="Nagwek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i/>
                <w:iCs/>
                <w:sz w:val="16"/>
                <w:szCs w:val="16"/>
              </w:rPr>
              <w:t>Parametry oferowane</w:t>
            </w:r>
          </w:p>
          <w:p w:rsidR="00311299" w:rsidRPr="00615672" w:rsidRDefault="005A59D1">
            <w:pPr>
              <w:pStyle w:val="Nagwek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i/>
                <w:iCs/>
                <w:sz w:val="16"/>
                <w:szCs w:val="16"/>
              </w:rPr>
              <w:t>podać/opisać</w:t>
            </w:r>
          </w:p>
          <w:p w:rsidR="00933313" w:rsidRPr="00615672" w:rsidRDefault="00933313" w:rsidP="00933313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5672">
              <w:rPr>
                <w:rFonts w:ascii="Arial" w:hAnsi="Arial" w:cs="Arial"/>
                <w:bCs/>
                <w:sz w:val="16"/>
                <w:szCs w:val="16"/>
              </w:rPr>
              <w:t>Należy szczegółowo opisać każdy oferowany parametr urządzenia/sprzętu.</w:t>
            </w:r>
          </w:p>
          <w:p w:rsidR="00933313" w:rsidRPr="00437963" w:rsidRDefault="00933313" w:rsidP="00437963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5672">
              <w:rPr>
                <w:rFonts w:ascii="Arial" w:hAnsi="Arial" w:cs="Arial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</w:tc>
      </w:tr>
      <w:tr w:rsidR="003458E9" w:rsidRPr="00615672" w:rsidTr="00C62DA9">
        <w:trPr>
          <w:trHeight w:val="109"/>
          <w:tblHeader/>
        </w:trPr>
        <w:tc>
          <w:tcPr>
            <w:tcW w:w="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</w:tcPr>
          <w:p w:rsidR="003458E9" w:rsidRPr="003458E9" w:rsidRDefault="003458E9" w:rsidP="003458E9">
            <w:pPr>
              <w:pStyle w:val="Nagwektabeli"/>
              <w:widowControl w:val="0"/>
              <w:rPr>
                <w:rFonts w:ascii="Arial" w:hAnsi="Arial" w:cs="Arial"/>
                <w:iCs/>
                <w:sz w:val="16"/>
                <w:szCs w:val="16"/>
              </w:rPr>
            </w:pPr>
            <w:r w:rsidRPr="003458E9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</w:tcPr>
          <w:p w:rsidR="003458E9" w:rsidRPr="003458E9" w:rsidRDefault="003458E9" w:rsidP="003458E9">
            <w:pPr>
              <w:pStyle w:val="Nagwektabeli"/>
              <w:widowControl w:val="0"/>
              <w:rPr>
                <w:rFonts w:ascii="Arial" w:hAnsi="Arial" w:cs="Arial"/>
                <w:iCs/>
                <w:sz w:val="16"/>
                <w:szCs w:val="16"/>
              </w:rPr>
            </w:pPr>
            <w:r w:rsidRPr="003458E9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00"/>
          </w:tcPr>
          <w:p w:rsidR="003458E9" w:rsidRPr="003458E9" w:rsidRDefault="003458E9" w:rsidP="003458E9">
            <w:pPr>
              <w:pStyle w:val="Nagwektabeli"/>
              <w:widowControl w:val="0"/>
              <w:rPr>
                <w:rFonts w:ascii="Arial" w:hAnsi="Arial" w:cs="Arial"/>
                <w:iCs/>
                <w:sz w:val="16"/>
                <w:szCs w:val="16"/>
              </w:rPr>
            </w:pPr>
            <w:r w:rsidRPr="003458E9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3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00"/>
          </w:tcPr>
          <w:p w:rsidR="003458E9" w:rsidRPr="003458E9" w:rsidRDefault="003458E9" w:rsidP="003458E9">
            <w:pPr>
              <w:pStyle w:val="Nagwektabeli"/>
              <w:widowControl w:val="0"/>
              <w:rPr>
                <w:rFonts w:ascii="Arial" w:hAnsi="Arial" w:cs="Arial"/>
                <w:iCs/>
                <w:sz w:val="16"/>
                <w:szCs w:val="16"/>
              </w:rPr>
            </w:pPr>
            <w:r w:rsidRPr="003458E9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</w:tr>
      <w:tr w:rsidR="00311299" w:rsidTr="00933313">
        <w:trPr>
          <w:trHeight w:val="333"/>
        </w:trPr>
        <w:tc>
          <w:tcPr>
            <w:tcW w:w="9653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ODCZYNNIKI  I KRWINKI</w:t>
            </w:r>
          </w:p>
        </w:tc>
      </w:tr>
      <w:tr w:rsidR="00311299" w:rsidTr="00C62DA9">
        <w:trPr>
          <w:trHeight w:val="52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Żelowa mikrometoda kolumnowa oparta na aglutynacji krwinek czerwonych.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56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Karty do badań wypełnione żelem w postaci stałej – podłoże separujące stanowi żel nieprzelewający się.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472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Karty do badań wypełnione fabrycznie odczynnikami.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684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Wymagana jest metodyka eliminująca płukanie krwinek czerwonych – zawiesina krwinek czerwonych o stężeniu wskazanym w metodologii badania.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714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suppressLineNumbers/>
              <w:tabs>
                <w:tab w:val="left" w:pos="720"/>
              </w:tabs>
              <w:ind w:right="-10"/>
              <w:jc w:val="both"/>
              <w:rPr>
                <w:rFonts w:ascii="Arial" w:hAnsi="Arial" w:cs="Arial"/>
                <w:color w:val="00000A"/>
                <w:sz w:val="16"/>
                <w:szCs w:val="16"/>
              </w:rPr>
            </w:pPr>
            <w:r>
              <w:rPr>
                <w:rFonts w:ascii="Arial" w:hAnsi="Arial" w:cs="Arial"/>
                <w:color w:val="00000A"/>
                <w:sz w:val="16"/>
                <w:szCs w:val="16"/>
              </w:rPr>
              <w:t>Wymagane jest zaoferowanie odczynników i materiałów zużywalnych do wykonania wszystkich badań  podanych w tabeli „zakres zamówienia”.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570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suppressLineNumbers/>
              <w:tabs>
                <w:tab w:val="left" w:pos="720"/>
              </w:tabs>
              <w:ind w:right="-1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Próba krzyżowa tzn. badanie surowicy biorcy z krwinkami dawcy – pośredni test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antyglobulinowy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83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Default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Zestaw do codziennej kontroli grup krwi i przeglądowego badania przeciwciał odpornościowych (zawierający przeciwciała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anty-RhD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drugie o innej swoistości). Podać rodzaj krwinek i przeciwciał wchodzących w skład kontroli. Zgodnie z obowiązującymi przepisami.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83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933313" w:rsidRDefault="005A59D1" w:rsidP="003C28E3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Wszystkie  wymagane do badań krwinki i odczynniki oraz sprzęt muszą</w:t>
            </w:r>
            <w:r w:rsidR="003331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3198" w:rsidRPr="003C28E3">
              <w:rPr>
                <w:rFonts w:ascii="Arial" w:hAnsi="Arial" w:cs="Arial"/>
                <w:sz w:val="16"/>
                <w:szCs w:val="16"/>
              </w:rPr>
              <w:t>ze sobą współpracować</w:t>
            </w:r>
            <w:r w:rsidR="00A607E6" w:rsidRPr="003C28E3">
              <w:rPr>
                <w:rFonts w:ascii="Arial" w:hAnsi="Arial" w:cs="Arial"/>
                <w:sz w:val="16"/>
                <w:szCs w:val="16"/>
              </w:rPr>
              <w:t>, zapewniać pełną kompatybilność systemu</w:t>
            </w:r>
            <w:r w:rsidR="00B6565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muszą być aktywne i swoiste, muszą być dopuszczone do obrotu na terenie Polski, muszą posiadać oznakowanie CE oraz numer jednostki notyfikowanej zgodnie z ustawą o wyrobach medycznych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83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BD79B7" w:rsidRDefault="005A59D1">
            <w:pPr>
              <w:pStyle w:val="Zawartotabeli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Wymaga się aby w zestawie krwinek wzorcowych grupy O do badania przeglądowego przeciwciał odpornościowych jako minimum była wyrażona ekspresja następujących antygenów: C,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c, 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E,e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,K, k,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(a),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(b),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(a),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(b), S, s, M, 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(a)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(b). W zestawie powinny występować krwinki o fenotypach: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DCCwee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DccEE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dccee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Wymagana jest również homozygotyczna ekspresja antygenów: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(a),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(b),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(a),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(b), M, S, s.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432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3468">
              <w:rPr>
                <w:rFonts w:ascii="Arial" w:hAnsi="Arial" w:cs="Arial"/>
                <w:sz w:val="16"/>
                <w:szCs w:val="16"/>
              </w:rPr>
              <w:t>Wymagana jest walidacja systemu jako całości przez producenta.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426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Wymagane jest, aby odczynniki były gotowe do użycia.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883E03">
        <w:trPr>
          <w:trHeight w:val="181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E03">
              <w:rPr>
                <w:rFonts w:ascii="Arial" w:hAnsi="Arial" w:cs="Arial"/>
                <w:sz w:val="16"/>
                <w:szCs w:val="16"/>
              </w:rPr>
              <w:t>Termin ważności dla krwinek 5 - 6 tygodni, pozostałe odczynniki 9 miesięcy, dla LISS 6 miesięcy od daty dostawy.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83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Wymagana jest przy każdej dostawie informacja na opakowaniu dotycząca numeru serii, warunków przechowywania oraz okresu ważności. Dopuszcza się aby informacje te, były wyrażone za pomocą zharmonizowanych symboli lub rozpoznawalnych kodów.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83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Wymagany jest przy każdej dostawie protokół jakości aktywności i swoistości każdej dostarczonej serii odczynników i krwinek wzorcowych jako załącznik do każdej dostawy lub udostępnić stronę internetową, z której Zamawiający będzie mógł w prosty sposób samodzielnie pobrać certyfikaty jakości dla określonego numeru katalogowego oraz numeru LOT.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839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 w:rsidP="00615672">
            <w:pPr>
              <w:pStyle w:val="Caption"/>
              <w:spacing w:before="0" w:after="0"/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</w:rPr>
              <w:t>Dostawa krwinek wzorcowych, odczynników, mikrokart musi przebiegać w warunkach wymaganych przez producenta z protokołem transportu potwierdzającym spełnienie tych wymagań. Raport z monitorowania temperatury transportu dostarczony wraz z dostawą lub przesłany w dniu dostawy po zrealizowaniu transportu na adres e-mail. Raport powinien zawierać monitorowanie temperatury co najmniej  raz na 20 minut w całym okresie transportu.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478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Wymagane jest, aby przechowywanie mikrokart było możliwe w temperaturze pokojowej (18-25 st. C).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C62DA9">
        <w:trPr>
          <w:trHeight w:val="202"/>
        </w:trPr>
        <w:tc>
          <w:tcPr>
            <w:tcW w:w="632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</w:tcBorders>
            <w:vAlign w:val="center"/>
          </w:tcPr>
          <w:p w:rsidR="0037372C" w:rsidRPr="009271D4" w:rsidRDefault="005A59D1" w:rsidP="0037372C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C28E3">
              <w:rPr>
                <w:rFonts w:ascii="Arial" w:hAnsi="Arial" w:cs="Arial"/>
                <w:sz w:val="16"/>
                <w:szCs w:val="16"/>
              </w:rPr>
              <w:t xml:space="preserve">Czas </w:t>
            </w:r>
            <w:r w:rsidR="00437963" w:rsidRPr="003C28E3">
              <w:rPr>
                <w:rFonts w:ascii="Arial" w:hAnsi="Arial" w:cs="Arial"/>
                <w:sz w:val="16"/>
                <w:szCs w:val="16"/>
              </w:rPr>
              <w:t xml:space="preserve">zamawiania i </w:t>
            </w:r>
            <w:r w:rsidRPr="003C28E3">
              <w:rPr>
                <w:rFonts w:ascii="Arial" w:hAnsi="Arial" w:cs="Arial"/>
                <w:sz w:val="16"/>
                <w:szCs w:val="16"/>
              </w:rPr>
              <w:t>dostawy odczynników</w:t>
            </w:r>
            <w:r w:rsidR="0037372C" w:rsidRPr="003C28E3">
              <w:rPr>
                <w:rFonts w:ascii="Arial" w:hAnsi="Arial" w:cs="Arial"/>
                <w:sz w:val="16"/>
                <w:szCs w:val="16"/>
              </w:rPr>
              <w:t xml:space="preserve"> (krwinek wzorcowych i zestawów do kontroli jakości) </w:t>
            </w:r>
            <w:r w:rsidRPr="003C28E3">
              <w:rPr>
                <w:rFonts w:ascii="Arial" w:hAnsi="Arial" w:cs="Arial"/>
                <w:sz w:val="16"/>
                <w:szCs w:val="16"/>
              </w:rPr>
              <w:t xml:space="preserve"> zgodny z harmonogramem </w:t>
            </w:r>
            <w:r w:rsidRPr="009271D4">
              <w:rPr>
                <w:rFonts w:ascii="Arial" w:hAnsi="Arial" w:cs="Arial"/>
                <w:sz w:val="16"/>
                <w:szCs w:val="16"/>
              </w:rPr>
              <w:t>produkcji i dostaw</w:t>
            </w:r>
            <w:r w:rsidR="00BD79B7" w:rsidRPr="009271D4">
              <w:rPr>
                <w:rFonts w:ascii="Arial" w:hAnsi="Arial" w:cs="Arial"/>
                <w:sz w:val="16"/>
                <w:szCs w:val="16"/>
              </w:rPr>
              <w:t xml:space="preserve"> dostarczony przez Wykonawcę</w:t>
            </w:r>
            <w:r w:rsidR="00440B8B" w:rsidRPr="009271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0B8B" w:rsidRPr="009271D4">
              <w:rPr>
                <w:rFonts w:ascii="Arial" w:hAnsi="Arial" w:cs="Arial"/>
                <w:color w:val="FF0000"/>
                <w:sz w:val="16"/>
                <w:szCs w:val="16"/>
              </w:rPr>
              <w:t xml:space="preserve">z </w:t>
            </w:r>
            <w:r w:rsidR="00440B8B" w:rsidRPr="009271D4">
              <w:rPr>
                <w:rFonts w:ascii="Arial" w:hAnsi="Arial" w:cs="Arial"/>
                <w:color w:val="000000" w:themeColor="text1"/>
                <w:sz w:val="16"/>
                <w:szCs w:val="16"/>
              </w:rPr>
              <w:t>zastrzeżeniem minimum 10 dostaw w każdym z 12-o miesięcznych okresów  obowiązywania umowy( 2 okresy )</w:t>
            </w:r>
            <w:r w:rsidR="009271D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440B8B" w:rsidRPr="003C28E3" w:rsidRDefault="00440B8B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40B8B" w:rsidRPr="003C28E3" w:rsidRDefault="0037372C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8E3">
              <w:rPr>
                <w:rFonts w:ascii="Arial" w:hAnsi="Arial" w:cs="Arial"/>
                <w:sz w:val="16"/>
                <w:szCs w:val="16"/>
              </w:rPr>
              <w:t>Dostawa przedmiotu umowy</w:t>
            </w:r>
            <w:r w:rsidR="00C62DA9" w:rsidRPr="003C28E3">
              <w:rPr>
                <w:rFonts w:ascii="Arial" w:hAnsi="Arial" w:cs="Arial"/>
                <w:sz w:val="16"/>
                <w:szCs w:val="16"/>
              </w:rPr>
              <w:t xml:space="preserve"> (z wyłączeniem krwinek wzorcowych i zestawów do kontroli jakości)</w:t>
            </w:r>
            <w:r w:rsidR="00793468" w:rsidRPr="003C28E3">
              <w:rPr>
                <w:rFonts w:ascii="Arial" w:hAnsi="Arial" w:cs="Arial"/>
                <w:sz w:val="16"/>
                <w:szCs w:val="16"/>
              </w:rPr>
              <w:t xml:space="preserve"> na każdorazowe zamówienie Zamawiającego </w:t>
            </w:r>
            <w:r w:rsidR="00C62DA9" w:rsidRPr="003C28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28E3">
              <w:rPr>
                <w:rFonts w:ascii="Arial" w:hAnsi="Arial" w:cs="Arial"/>
                <w:sz w:val="16"/>
                <w:szCs w:val="16"/>
              </w:rPr>
              <w:t>w terminie do</w:t>
            </w:r>
            <w:r w:rsidR="00793468" w:rsidRPr="003C28E3">
              <w:rPr>
                <w:rFonts w:ascii="Arial" w:hAnsi="Arial" w:cs="Arial"/>
                <w:sz w:val="16"/>
                <w:szCs w:val="16"/>
              </w:rPr>
              <w:t xml:space="preserve"> 7 dni roboczych od momentu jego złożenia.</w:t>
            </w:r>
            <w:r w:rsidR="00C62DA9" w:rsidRPr="003C28E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37372C" w:rsidRPr="003C28E3" w:rsidRDefault="00C62DA9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8E3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311299" w:rsidRPr="0037372C" w:rsidRDefault="0037372C" w:rsidP="00793468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C28E3">
              <w:rPr>
                <w:rFonts w:ascii="Arial" w:hAnsi="Arial" w:cs="Arial"/>
                <w:sz w:val="16"/>
                <w:szCs w:val="16"/>
              </w:rPr>
              <w:t>D</w:t>
            </w:r>
            <w:r w:rsidR="00BD79B7" w:rsidRPr="003C28E3">
              <w:rPr>
                <w:rFonts w:ascii="Arial" w:hAnsi="Arial" w:cs="Arial"/>
                <w:sz w:val="16"/>
                <w:szCs w:val="16"/>
              </w:rPr>
              <w:t>ostaw</w:t>
            </w:r>
            <w:r w:rsidR="00B06AB3" w:rsidRPr="003C28E3">
              <w:rPr>
                <w:rFonts w:ascii="Arial" w:hAnsi="Arial" w:cs="Arial"/>
                <w:sz w:val="16"/>
                <w:szCs w:val="16"/>
              </w:rPr>
              <w:t>a</w:t>
            </w:r>
            <w:r w:rsidR="00BD79B7" w:rsidRPr="003C28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E03" w:rsidRPr="003C28E3">
              <w:rPr>
                <w:rFonts w:ascii="Arial" w:hAnsi="Arial" w:cs="Arial"/>
                <w:sz w:val="16"/>
                <w:szCs w:val="16"/>
              </w:rPr>
              <w:t xml:space="preserve">przedmiotu zamówienia </w:t>
            </w:r>
            <w:r w:rsidR="005A59D1" w:rsidRPr="003C28E3">
              <w:rPr>
                <w:rFonts w:ascii="Arial" w:hAnsi="Arial" w:cs="Arial"/>
                <w:sz w:val="16"/>
                <w:szCs w:val="16"/>
              </w:rPr>
              <w:t>na cito</w:t>
            </w:r>
            <w:r w:rsidR="00C62DA9" w:rsidRPr="003C28E3">
              <w:rPr>
                <w:rFonts w:ascii="Arial" w:hAnsi="Arial" w:cs="Arial"/>
                <w:sz w:val="16"/>
                <w:szCs w:val="16"/>
              </w:rPr>
              <w:t xml:space="preserve"> (z wyłączeniem krwinek wzorcowych i zestawów do kontroli jakości) </w:t>
            </w:r>
            <w:r w:rsidR="005A59D1" w:rsidRPr="003C28E3">
              <w:rPr>
                <w:rFonts w:ascii="Arial" w:hAnsi="Arial" w:cs="Arial"/>
                <w:sz w:val="16"/>
                <w:szCs w:val="16"/>
              </w:rPr>
              <w:t xml:space="preserve"> do 3 dni</w:t>
            </w:r>
            <w:r w:rsidR="00BD79B7" w:rsidRPr="003C28E3">
              <w:rPr>
                <w:rFonts w:ascii="Arial" w:hAnsi="Arial" w:cs="Arial"/>
                <w:sz w:val="16"/>
                <w:szCs w:val="16"/>
              </w:rPr>
              <w:t xml:space="preserve"> roboczych</w:t>
            </w:r>
            <w:r w:rsidR="00793468" w:rsidRPr="003C28E3">
              <w:rPr>
                <w:rFonts w:ascii="Arial" w:hAnsi="Arial" w:cs="Arial"/>
                <w:sz w:val="16"/>
                <w:szCs w:val="16"/>
              </w:rPr>
              <w:t xml:space="preserve"> od momentu złożenia zamówienia. </w:t>
            </w:r>
          </w:p>
        </w:tc>
        <w:tc>
          <w:tcPr>
            <w:tcW w:w="1135" w:type="dxa"/>
            <w:tcBorders>
              <w:left w:val="single" w:sz="2" w:space="0" w:color="000001"/>
              <w:bottom w:val="single" w:sz="2" w:space="0" w:color="000001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33313" w:rsidRDefault="00933313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11299" w:rsidRDefault="005A59D1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B. APARATURA DO SYSTEMU</w:t>
      </w:r>
    </w:p>
    <w:tbl>
      <w:tblPr>
        <w:tblW w:w="9653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"/>
        <w:gridCol w:w="4670"/>
        <w:gridCol w:w="1135"/>
        <w:gridCol w:w="3208"/>
      </w:tblGrid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:rsidR="00311299" w:rsidRPr="00615672" w:rsidRDefault="005A59D1">
            <w:pPr>
              <w:pStyle w:val="Zawartotabeli"/>
              <w:widowControl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:rsidR="00311299" w:rsidRPr="00615672" w:rsidRDefault="005A59D1">
            <w:pPr>
              <w:pStyle w:val="Standard"/>
              <w:widowControl w:val="0"/>
              <w:tabs>
                <w:tab w:val="left" w:pos="720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Opis wymaganych parametrów technicznych</w:t>
            </w:r>
          </w:p>
          <w:p w:rsidR="00311299" w:rsidRPr="00615672" w:rsidRDefault="00311299">
            <w:pPr>
              <w:pStyle w:val="Standard"/>
              <w:widowControl w:val="0"/>
              <w:tabs>
                <w:tab w:val="left" w:pos="720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311299" w:rsidRPr="00615672" w:rsidRDefault="00311299">
            <w:pPr>
              <w:pStyle w:val="Standard"/>
              <w:widowControl w:val="0"/>
              <w:tabs>
                <w:tab w:val="left" w:pos="720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:rsidR="00933313" w:rsidRPr="00615672" w:rsidRDefault="00933313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Parametr techniczny </w:t>
            </w:r>
          </w:p>
          <w:p w:rsidR="00311299" w:rsidRPr="00615672" w:rsidRDefault="00311299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00FFFF"/>
          </w:tcPr>
          <w:p w:rsidR="00311299" w:rsidRPr="00615672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Parametry oferowane</w:t>
            </w:r>
          </w:p>
          <w:p w:rsidR="00311299" w:rsidRPr="00615672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56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podać/opisać</w:t>
            </w:r>
          </w:p>
          <w:p w:rsidR="00933313" w:rsidRPr="00615672" w:rsidRDefault="00933313" w:rsidP="00933313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5672">
              <w:rPr>
                <w:rFonts w:ascii="Arial" w:hAnsi="Arial" w:cs="Arial"/>
                <w:bCs/>
                <w:sz w:val="16"/>
                <w:szCs w:val="16"/>
              </w:rPr>
              <w:t>Należy szczegółowo opisać każdy oferowany parametr urządzenia/sprzętu.</w:t>
            </w:r>
          </w:p>
          <w:p w:rsidR="00933313" w:rsidRPr="0037372C" w:rsidRDefault="00933313" w:rsidP="0037372C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5672">
              <w:rPr>
                <w:rFonts w:ascii="Arial" w:hAnsi="Arial" w:cs="Arial"/>
                <w:bCs/>
                <w:sz w:val="16"/>
                <w:szCs w:val="16"/>
              </w:rPr>
              <w:t>- Dopuszcza się  wpisanie  słowa - TAK jeżeli oferowany parametr jest zgodny z minimalnym wymogiem granicznym.</w:t>
            </w:r>
          </w:p>
        </w:tc>
      </w:tr>
      <w:tr w:rsidR="003458E9" w:rsidTr="00933313">
        <w:trPr>
          <w:trHeight w:val="25"/>
        </w:trPr>
        <w:tc>
          <w:tcPr>
            <w:tcW w:w="640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:rsidR="003458E9" w:rsidRPr="00615672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:rsidR="003458E9" w:rsidRPr="00615672" w:rsidRDefault="003458E9" w:rsidP="003458E9">
            <w:pPr>
              <w:pStyle w:val="Standard"/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</w:tcBorders>
            <w:shd w:val="clear" w:color="auto" w:fill="00FFFF"/>
          </w:tcPr>
          <w:p w:rsidR="003458E9" w:rsidRPr="00615672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00FFFF"/>
          </w:tcPr>
          <w:p w:rsidR="003458E9" w:rsidRPr="00615672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B7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Automatyczny analizator wykonujący całą procedurę badania od pobrania materiału z badanej próbki do przesłania wyniku do komputera w technice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mikrotestów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kolumnowych. Karty wypełnione podłożem separującym nieprzelewającym się. Żelowa mikrometoda kolumnowa oparta na aglutynacji krwinek czerwonych. Analizator przystosowany do pracy ciągłej 24h/dobę 7 dni w tygodniu bez potrzeby wyłączania i codziennej konserwacji. Wymiana płynów w analizatorze bez konieczności przerywania pracy, tzn. w trakcie wykonywania wcześniej zleconych i trwających badań (analizator posiadający na pokładzie zdublowane pojemniki na odpady płynne oraz na płyn systemowy, pomiędzy którymi automatycznie się przełącza, bez ingerencji operatora).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933313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Automatyczny analizator wolnostojący lub dostarczony z przeznaczonym pod niego mobilnym stołem (dopuszczony certyfikatem do pracy w medycznym laboratorium analitycznym o nośności dostosowanej do wagi kompletnego urządzenia).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8E9" w:rsidRDefault="005A59D1" w:rsidP="0038174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Automatyczny analizator musi pracować w trybie wolnego dos</w:t>
            </w:r>
            <w:r w:rsidR="00440B8B">
              <w:rPr>
                <w:rFonts w:ascii="Arial" w:hAnsi="Arial" w:cs="Arial"/>
                <w:sz w:val="16"/>
                <w:szCs w:val="16"/>
              </w:rPr>
              <w:t xml:space="preserve">tępu </w:t>
            </w:r>
            <w:r>
              <w:rPr>
                <w:rFonts w:ascii="Arial" w:hAnsi="Arial" w:cs="Arial"/>
                <w:sz w:val="16"/>
                <w:szCs w:val="16"/>
              </w:rPr>
              <w:t>– umożliwiając rozpoczęcie wykonywania badań, łącznie z zakropleniem materiału badanego, w trakcie trwania procedury wykonywania badań zleconych wcześniej oraz posiadać funkcję wykonywania badań pilnych bez ingerencji operatora i bez czasu oczekiwania na zakończenie aktualnie trwających procesów na pokładzie analizatora.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Oferowany automatyczny </w:t>
            </w:r>
            <w:r w:rsidRPr="00381742">
              <w:rPr>
                <w:rFonts w:ascii="Arial" w:hAnsi="Arial" w:cs="Arial"/>
                <w:sz w:val="16"/>
                <w:szCs w:val="16"/>
              </w:rPr>
              <w:t>analizator fabrycznie nowy nie starszy niż 2024 rok lub używany</w:t>
            </w:r>
            <w:r w:rsidR="00BD79B7" w:rsidRPr="00381742">
              <w:rPr>
                <w:rFonts w:ascii="Arial" w:hAnsi="Arial" w:cs="Arial"/>
                <w:sz w:val="16"/>
                <w:szCs w:val="16"/>
              </w:rPr>
              <w:t xml:space="preserve"> (nie starszy niż 2020 r.)</w:t>
            </w:r>
            <w:r>
              <w:rPr>
                <w:rFonts w:ascii="Arial" w:hAnsi="Arial" w:cs="Arial"/>
                <w:sz w:val="16"/>
                <w:szCs w:val="16"/>
              </w:rPr>
              <w:t xml:space="preserve"> zaopatrzony w zewnętrzny system podtrzymywania napięcia UPS ( o mocy wystarczającej do podtrzymania pracy analizatora przez 30 minut)  - </w:t>
            </w:r>
            <w:r w:rsidRPr="00024572">
              <w:rPr>
                <w:rFonts w:ascii="Arial" w:hAnsi="Arial" w:cs="Arial"/>
                <w:b/>
                <w:sz w:val="16"/>
                <w:szCs w:val="16"/>
              </w:rPr>
              <w:t>podać nazwę/typ i nazwę producenta.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Automatyczny analizator musi wykonywać następujące badania w technice aglutynacji kolumnowej (kolumny wypełnione odczynnikami monoklonalnymi):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grupa krwi układu ABO z użyciem jednej serii odczynników monoklonalnych anty-A,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anty-DVI(-), anty-DVI(+) (drugi klon)</w:t>
            </w:r>
          </w:p>
          <w:p w:rsidR="00311299" w:rsidRPr="007475E1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przeciwciała grupowe do grupy krwi – izoaglutyniny A1</w:t>
            </w:r>
            <w:r w:rsidRPr="007475E1">
              <w:rPr>
                <w:rFonts w:ascii="Arial" w:hAnsi="Arial" w:cs="Arial"/>
                <w:color w:val="000000" w:themeColor="text1"/>
                <w:sz w:val="16"/>
                <w:szCs w:val="16"/>
              </w:rPr>
              <w:t>, B</w:t>
            </w:r>
            <w:r w:rsidR="006F0F79" w:rsidRPr="007475E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przy użyciu krwinek wzorcowych A1,B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badanie przeglądowe na obecność przeciwciał odpornościowych w pośrednim teście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antyglobulinowym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PTA-LISS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przy użyciu 3 lub 4 krwinek wzorcowych (włączając antygen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 Mikrokarty zawierające 6 lub 8 kolumn.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kontrola grupy krwi w zakresie anty-A,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anty-DVI(-) dla biorców oraz anty-A,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anty-DVI(+) dla dawców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badanie próby zgodności w środowisku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PTA-LISS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pełni automatyczne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bezpośredni test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antyglobulinowy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(BTA) – odczynnik monoklonalny poliwalentny</w:t>
            </w:r>
          </w:p>
          <w:p w:rsidR="00615672" w:rsidRPr="00615672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badanie grupy krwi noworodka AB0/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zakresie anty-A,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anty-D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A-,B-,DVI-,ctl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/BTA), z BTA (odczynnik monoklonalny poliwalentny). Potwierdzenie grupy krwi noworodka AB0/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A-,B-,DVI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+ )</w:t>
            </w:r>
            <w:r>
              <w:rPr>
                <w:rFonts w:ascii="Arial" w:hAnsi="Arial" w:cs="Arial"/>
                <w:sz w:val="16"/>
                <w:szCs w:val="16"/>
              </w:rPr>
              <w:t xml:space="preserve"> Odczynniki monoklonalne w kartach z innych klonów (dopuszczalna inna seria dla odczynników anty-A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anty-B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Zgodnie  z obowiązującymi przepisami.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615672">
        <w:trPr>
          <w:trHeight w:val="2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Analizator wykrywa i sygnalizuje aglutynację mieszaną i ma ustalone kryteria do wykrywania D słabego - zgodnie  z obowiązującymi przepisami.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Wszystkie odczynniki, karty i sprzęt (z wyjątkiem sprzętu komputerowego, płynów systemowych analizatora, kontroli zewnętrznej) muszą pochodzić od tego samego producenta.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manualnej weryfikacji odczytu karty przez operatora.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Zatwierdzanie interpretacji wszystkich wyników przez uprawnionego operatora.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Autoryzowany serwis dostępny 7 dni w tygodniu przez cały okres trwania umowy (podać numer linii serwisowej). W przypadku wady (awarii) przedmiotu umowy Wykonawca zobowiązany jest do rozpoczęcia naprawy w terminie do 24 godzin od chwili zgłoszenia telefonicznego. Zgłoszenia Zamawiającego  dotyczące wad (awarii) przedmiotu najmu będą załatwiane przez Wykonawcę poprzez usunięcie wady w terminie  jednego dnia roboczego od momentu rozpoczęcia naprawy  lub poprzez dostarczenie przedmiotu najmu wolnego od wad w ciągu 4 dni od momentu otrzymania zgłoszenia o wadzie. W przypadku braku możliwości dostarczenie urządzenia zastępczego  Wykonawca zobowiązany jest do pokrycia kosztów badań zleconych na zewnątrz w miejscu wskazanym przez Zamawiającego.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5A59D1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Możliwość zdalnej diagnostyki systemu automatycznego analizatora.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3458E9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72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Gwarancja dotyczy całego okresu trwania umowy najmu, obejmuje koszty napraw, wymiany podzespołów, okresowych przeglądów serwisowych oraz wszystkie części i akcesoria nie podane w ofercie. Przeglądy techniczne oraz walidacje wymagane lub zalecane przez producenta oraz obowiązujące przepisy na koszt oferenta. Protokoły z przeglądów technicznych oraz walidacji w języku polskim (należy dostarczyć przy dostawie oraz po każdorazowym  dokonaniu w/w czynności. W przypadku każdorazowej zmiany lokalizacji </w:t>
            </w:r>
            <w:r w:rsidR="00BD79B7">
              <w:rPr>
                <w:rFonts w:ascii="Arial" w:hAnsi="Arial" w:cs="Arial"/>
                <w:sz w:val="16"/>
                <w:szCs w:val="16"/>
              </w:rPr>
              <w:t>Pracowni Immunologii T</w:t>
            </w:r>
            <w:r>
              <w:rPr>
                <w:rFonts w:ascii="Arial" w:hAnsi="Arial" w:cs="Arial"/>
                <w:sz w:val="16"/>
                <w:szCs w:val="16"/>
              </w:rPr>
              <w:t>ransfuz</w:t>
            </w:r>
            <w:r w:rsidR="0073571C">
              <w:rPr>
                <w:rFonts w:ascii="Arial" w:hAnsi="Arial" w:cs="Arial"/>
                <w:sz w:val="16"/>
                <w:szCs w:val="16"/>
              </w:rPr>
              <w:t xml:space="preserve">jologicznej i Banku Krwi Wykonawca </w:t>
            </w:r>
            <w:r>
              <w:rPr>
                <w:rFonts w:ascii="Arial" w:hAnsi="Arial" w:cs="Arial"/>
                <w:sz w:val="16"/>
                <w:szCs w:val="16"/>
              </w:rPr>
              <w:t xml:space="preserve"> na swój koszt dokona migracji najmowanego sprzętu do nowych pomieszczeń.</w:t>
            </w:r>
          </w:p>
          <w:p w:rsidR="00B65658" w:rsidRDefault="00B65658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5658" w:rsidRDefault="00B65658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5658" w:rsidRDefault="00B65658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5658" w:rsidRDefault="00B65658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5658" w:rsidRDefault="00B65658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617ADD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E3" w:rsidRPr="00617ADD" w:rsidRDefault="005A59D1" w:rsidP="0038174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>Wymagana jest instalacja</w:t>
            </w:r>
            <w:r w:rsidR="004A0043" w:rsidRPr="00617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0043" w:rsidRPr="00617ADD">
              <w:rPr>
                <w:rFonts w:ascii="Arial" w:hAnsi="Arial" w:cs="Arial"/>
                <w:sz w:val="16"/>
                <w:szCs w:val="16"/>
                <w:u w:val="single"/>
              </w:rPr>
              <w:t>przedmiotu najmu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 i przeprowadzenie szkolenia</w:t>
            </w:r>
            <w:r w:rsidR="003C28E3" w:rsidRPr="00617ADD">
              <w:rPr>
                <w:rFonts w:ascii="Arial" w:hAnsi="Arial" w:cs="Arial"/>
                <w:sz w:val="16"/>
                <w:szCs w:val="16"/>
              </w:rPr>
              <w:t xml:space="preserve"> (dodatkowego)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 personelu</w:t>
            </w:r>
            <w:r w:rsidR="004A0043" w:rsidRPr="00617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48D" w:rsidRPr="00617ADD">
              <w:rPr>
                <w:rFonts w:ascii="Arial" w:hAnsi="Arial" w:cs="Arial"/>
                <w:sz w:val="16"/>
                <w:szCs w:val="16"/>
              </w:rPr>
              <w:t xml:space="preserve">Pracowni Immunologii Transfuzjologicznej (minimum 21 osób) </w:t>
            </w:r>
            <w:r w:rsidR="00381742" w:rsidRPr="00617ADD">
              <w:rPr>
                <w:rFonts w:ascii="Arial" w:hAnsi="Arial" w:cs="Arial"/>
                <w:sz w:val="16"/>
                <w:szCs w:val="16"/>
              </w:rPr>
              <w:t xml:space="preserve">w ramach ceny oferty </w:t>
            </w:r>
            <w:r w:rsidR="004A0043" w:rsidRPr="00617ADD">
              <w:rPr>
                <w:rFonts w:ascii="Arial" w:hAnsi="Arial" w:cs="Arial"/>
                <w:sz w:val="16"/>
                <w:szCs w:val="16"/>
              </w:rPr>
              <w:t>w siedzibie Z</w:t>
            </w:r>
            <w:r w:rsidRPr="00617ADD">
              <w:rPr>
                <w:rFonts w:ascii="Arial" w:hAnsi="Arial" w:cs="Arial"/>
                <w:sz w:val="16"/>
                <w:szCs w:val="16"/>
              </w:rPr>
              <w:t>amawiającego na żądanie wg potrzeb (w ramach umowy</w:t>
            </w:r>
            <w:r w:rsidR="004A0043" w:rsidRPr="00617ADD">
              <w:rPr>
                <w:rFonts w:ascii="Arial" w:hAnsi="Arial" w:cs="Arial"/>
                <w:sz w:val="16"/>
                <w:szCs w:val="16"/>
              </w:rPr>
              <w:t>) w terminach</w:t>
            </w:r>
            <w:r w:rsidR="003C28E3" w:rsidRPr="00617ADD">
              <w:rPr>
                <w:rFonts w:ascii="Arial" w:hAnsi="Arial" w:cs="Arial"/>
                <w:sz w:val="16"/>
                <w:szCs w:val="16"/>
              </w:rPr>
              <w:t xml:space="preserve"> (przynajmniej cztery)</w:t>
            </w:r>
            <w:r w:rsidR="004A0043" w:rsidRPr="00617ADD">
              <w:rPr>
                <w:rFonts w:ascii="Arial" w:hAnsi="Arial" w:cs="Arial"/>
                <w:sz w:val="16"/>
                <w:szCs w:val="16"/>
              </w:rPr>
              <w:t xml:space="preserve"> wskazanych przez Kierownika Pracowni Immunologii T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ransfuzjologicznej. Zamawiający wymaga, aby pierwsze szkolenie  odbyło się w terminie nie przekraczającym  2 dni robocze od daty dostarczenia </w:t>
            </w:r>
            <w:r w:rsidR="005F448D" w:rsidRPr="00617ADD">
              <w:rPr>
                <w:rFonts w:ascii="Arial" w:hAnsi="Arial" w:cs="Arial"/>
                <w:sz w:val="16"/>
                <w:szCs w:val="16"/>
              </w:rPr>
              <w:t xml:space="preserve">i instalacji 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aparatury. </w:t>
            </w:r>
            <w:r w:rsidR="004A0043" w:rsidRPr="00617ADD">
              <w:rPr>
                <w:rFonts w:ascii="Arial" w:hAnsi="Arial" w:cs="Arial"/>
                <w:sz w:val="16"/>
                <w:szCs w:val="16"/>
                <w:u w:val="single"/>
              </w:rPr>
              <w:t>Odbycie</w:t>
            </w:r>
            <w:r w:rsidR="004A0043" w:rsidRPr="00617ADD">
              <w:rPr>
                <w:rFonts w:ascii="Arial" w:hAnsi="Arial" w:cs="Arial"/>
                <w:sz w:val="16"/>
                <w:szCs w:val="16"/>
              </w:rPr>
              <w:t xml:space="preserve"> szkolenia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 personelu potwierdzone certyfikatem</w:t>
            </w:r>
            <w:r w:rsidR="00BD79B7" w:rsidRPr="00617ADD">
              <w:rPr>
                <w:rFonts w:ascii="Arial" w:hAnsi="Arial" w:cs="Arial"/>
                <w:sz w:val="16"/>
                <w:szCs w:val="16"/>
              </w:rPr>
              <w:t xml:space="preserve"> lub innym dokumentem</w:t>
            </w:r>
            <w:r w:rsidR="005F448D" w:rsidRPr="00617ADD">
              <w:rPr>
                <w:rFonts w:ascii="Arial" w:hAnsi="Arial" w:cs="Arial"/>
                <w:sz w:val="16"/>
                <w:szCs w:val="16"/>
              </w:rPr>
              <w:t>.</w:t>
            </w:r>
            <w:r w:rsidR="00BD79B7" w:rsidRPr="00617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7ADD" w:rsidRPr="003C28E3" w:rsidRDefault="00617ADD" w:rsidP="0038174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>Wszystkie szkolenia w siedzibie Zamawiającego.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458E9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742" w:rsidRPr="00617ADD" w:rsidRDefault="00381742">
            <w:pPr>
              <w:pStyle w:val="Zawartotabeli"/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72" w:rsidRPr="006F0F7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pracy na probówkach o średnicy od 10 do 17 mm i wysokości od 75 do 100 mm.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024572">
        <w:trPr>
          <w:trHeight w:val="2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Możliwość wykonania badań z min. objętości materiału badanego 50 µl krwinek.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Pozytywna identyfikacja badanych próbek i odczynników poprzez kody kresowe zawierające numer serii i datę ważności.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Akceptacja różnych systemów kodów kreskowych.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Aktywny monitoring załadowanych na pokład odczynników poprzez oprogramowanie analizatora. Analizator zgłaszający stan alarmowy jeśli ilość odczynników nie jest wystarczająca do wykonania zaplanowanych badań.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Wymagany wbudowany system kontroli jakości dla poszczególnych modułów automatycznego analizatora (wirówki: kontrola prędkości wirowania, inkubatora: temperatura inkubacji, systemu pipetującego: objętość pipetowania) oraz odczynników.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8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72" w:rsidRDefault="005A59D1" w:rsidP="00615672">
            <w:pPr>
              <w:pStyle w:val="Standard"/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Aparat </w:t>
            </w:r>
            <w:r w:rsidR="00BD79B7" w:rsidRPr="00617ADD">
              <w:rPr>
                <w:rFonts w:ascii="Arial" w:hAnsi="Arial" w:cs="Arial"/>
                <w:sz w:val="16"/>
                <w:szCs w:val="16"/>
              </w:rPr>
              <w:t>(analizator automatyczny)</w:t>
            </w:r>
            <w:r w:rsidR="00617A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 oprogramowanie do autoryzacji wyników badań oznakowane znakiem CE oraz posiadające deklaracje zgodności z wymaganiami wspólnoty europejskiej, dopuszczony na terenie RP.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 w:rsidP="00615672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do autoryzacji wyników badań automatycznego analizatora wyposażone w system kontroli niezgodności bieżących wyników badań z wynikami przechowywanymi w archiwum analizatora, tj. wykrycie potencjalnej niezgodności już na etapie wykonywania badań a nie dopiero po przesyle wyników do LIS.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Oprogramowanie do autoryzacji wyników badań umożliwiające rejestrację badań wykonanych manualnie.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Kompletna rejestracja czynności operatora, użytych próbek badanych i wykonanych testów.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Archiwizacja wyników badań (protokół badania i obraz bezpośredni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mikrokolumny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w postaci kolorowych zdjęć z możliwością powiększenia pojedynczych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mikrokolumn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łącznie z komorą reakcyjną.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Funkcja automatycznego startu analizatora, natychmiastowe rozpoczęcie badania po włożeniu próbki (bez zlecenia) do analizatora bez ingerencji operatora w oprogramowanie.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Automatyczne rozpoznawanie przez analizator skrzepów.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ciągłego doładowywania próbek, odczynników, płynów eksploatacyjnych bez przerywania pracy analizatora, tj. w tracie trwających badań zleconych wcześniej.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Wymiany igły w analizatorze przez użytkownika bez konieczności wzywania serwisu – analizator wyposażony w automatyczną stację umożliwiającą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autokalibra</w:t>
            </w:r>
            <w:r w:rsidR="0073571C">
              <w:rPr>
                <w:rFonts w:ascii="Arial" w:hAnsi="Arial" w:cs="Arial"/>
                <w:sz w:val="16"/>
                <w:szCs w:val="16"/>
              </w:rPr>
              <w:t>cję</w:t>
            </w:r>
            <w:proofErr w:type="spellEnd"/>
            <w:r w:rsidR="0073571C">
              <w:rPr>
                <w:rFonts w:ascii="Arial" w:hAnsi="Arial" w:cs="Arial"/>
                <w:sz w:val="16"/>
                <w:szCs w:val="16"/>
              </w:rPr>
              <w:t xml:space="preserve"> igieł. Wykonawca </w:t>
            </w:r>
            <w:r>
              <w:rPr>
                <w:rFonts w:ascii="Arial" w:hAnsi="Arial" w:cs="Arial"/>
                <w:sz w:val="16"/>
                <w:szCs w:val="16"/>
              </w:rPr>
              <w:t>zapewni zapasową igłę.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Automatyczne usuwanie (bez ingerencji operatora) zużytych kart. Kosz na odpady na pokładzie analizatora.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Automatyczne wykonywanie kopii bezpieczeństwa przez analizator dla wszystkich wyników badań.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Pr="003D056D" w:rsidRDefault="005A59D1">
            <w:pPr>
              <w:pStyle w:val="Zawartotabeli"/>
              <w:widowControl w:val="0"/>
              <w:jc w:val="center"/>
            </w:pPr>
            <w:r w:rsidRPr="003D056D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4EA" w:rsidRPr="003D056D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056D">
              <w:rPr>
                <w:rFonts w:ascii="Arial" w:hAnsi="Arial" w:cs="Arial"/>
                <w:sz w:val="16"/>
                <w:szCs w:val="16"/>
              </w:rPr>
              <w:t>Wydajność  analizatora – min. 50 pełnych grup z badaniem przeciwciał odpornościowych do antygenów krwinek czerwonych na 1 godzinę. Pojemność magazynu na karty – min. 200 kart.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Pr="003D056D" w:rsidRDefault="00617ADD" w:rsidP="00617ADD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Pr="003D056D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72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Dostawca udostępnia protokoły transmisji wraz z dokumentacją w celu podłączenia analizatora do obustronnej komunikacji posiadane</w:t>
            </w:r>
            <w:r w:rsidR="0073571C">
              <w:rPr>
                <w:rFonts w:ascii="Arial" w:hAnsi="Arial" w:cs="Arial"/>
                <w:sz w:val="16"/>
                <w:szCs w:val="16"/>
              </w:rPr>
              <w:t>go systemu laboratoryjnego dla 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73571C">
              <w:rPr>
                <w:rFonts w:ascii="Arial" w:hAnsi="Arial" w:cs="Arial"/>
                <w:sz w:val="16"/>
                <w:szCs w:val="16"/>
              </w:rPr>
              <w:t>nku Krwi i Pracowni Immunologii T</w:t>
            </w:r>
            <w:r>
              <w:rPr>
                <w:rFonts w:ascii="Arial" w:hAnsi="Arial" w:cs="Arial"/>
                <w:sz w:val="16"/>
                <w:szCs w:val="16"/>
              </w:rPr>
              <w:t>ransfuzjologicznej.</w:t>
            </w:r>
          </w:p>
          <w:p w:rsidR="00B65658" w:rsidRDefault="00B65658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617ADD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043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Analizator</w:t>
            </w:r>
            <w:r w:rsidR="006F0F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0F79" w:rsidRPr="00B65658">
              <w:rPr>
                <w:rFonts w:ascii="Arial" w:hAnsi="Arial" w:cs="Arial"/>
                <w:color w:val="000000" w:themeColor="text1"/>
                <w:sz w:val="16"/>
                <w:szCs w:val="16"/>
              </w:rPr>
              <w:t>z wbudowanym komputerem z ekranem</w:t>
            </w:r>
            <w:r>
              <w:rPr>
                <w:rFonts w:ascii="Arial" w:hAnsi="Arial" w:cs="Arial"/>
                <w:sz w:val="16"/>
                <w:szCs w:val="16"/>
              </w:rPr>
              <w:t xml:space="preserve"> posiadający min. 2 niezależne ramiona pipetujące – każde wyposażone w igłę dozującą lub zapewnić drugi taki sam analizator spełniający również wszystkie pozostałe wyspecyfikowane w tabeli wymagania. Analizator</w:t>
            </w:r>
            <w:r w:rsidR="00B65658">
              <w:rPr>
                <w:rFonts w:ascii="Arial" w:hAnsi="Arial" w:cs="Arial"/>
                <w:sz w:val="16"/>
                <w:szCs w:val="16"/>
              </w:rPr>
              <w:t xml:space="preserve"> z wbudowanym komputerem ekranem </w:t>
            </w:r>
            <w:r>
              <w:rPr>
                <w:rFonts w:ascii="Arial" w:hAnsi="Arial" w:cs="Arial"/>
                <w:sz w:val="16"/>
                <w:szCs w:val="16"/>
              </w:rPr>
              <w:t xml:space="preserve"> o max (łącznych – w przypadku dwóch analizatorów) wymiarach: szerokość 180cm, głębokość 100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 umieszczania prób badanych w analizatorze ograniczający ryzyko kontaktu z potencjalnie zakaźnym materiałem badanym (ruchomy możliwy do wyjęcia poza pokład analizatora statyw do umieszczania probówek z materiałem badanym).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kompletnego manualnego systemu zastępczego/backup pracującego na takich samych odczynnikach jak analizator automatyczny (bez względu na sposób konfekcjonowania):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wirówki 2 szt. z możliwością wirowania min. 36 kart każda, stały czas i prędkość wirowania,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inkubator 2 sztuki  – dla min. 36 kart każdy, czas inkubacji dostosowany do metody, sygnał końca czasu inkubacji na każdym – wyświetlacz pokazujący czas i temperaturę inkubacji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pipety automatyczne manualne do oferowanego systemu – 3 sztuki: z powtarzalnym dozowaniem, z wyrzutnikiem, data produkcji </w:t>
            </w:r>
            <w:r w:rsidR="005F448D">
              <w:rPr>
                <w:rFonts w:ascii="Arial" w:hAnsi="Arial" w:cs="Arial"/>
                <w:sz w:val="16"/>
                <w:szCs w:val="16"/>
              </w:rPr>
              <w:t xml:space="preserve">wyszczególnionego powyżej asortymentu </w:t>
            </w:r>
            <w:r w:rsidRPr="00617ADD">
              <w:rPr>
                <w:rFonts w:ascii="Arial" w:hAnsi="Arial" w:cs="Arial"/>
                <w:sz w:val="16"/>
                <w:szCs w:val="16"/>
              </w:rPr>
              <w:t>nie wcześniej</w:t>
            </w:r>
            <w:r w:rsidR="00024572" w:rsidRPr="00617ADD">
              <w:rPr>
                <w:rFonts w:ascii="Arial" w:hAnsi="Arial" w:cs="Arial"/>
                <w:sz w:val="16"/>
                <w:szCs w:val="16"/>
              </w:rPr>
              <w:t xml:space="preserve"> niż </w:t>
            </w:r>
            <w:r w:rsidRPr="00617ADD">
              <w:rPr>
                <w:rFonts w:ascii="Arial" w:hAnsi="Arial" w:cs="Arial"/>
                <w:sz w:val="16"/>
                <w:szCs w:val="16"/>
              </w:rPr>
              <w:t>2022 rok</w:t>
            </w:r>
            <w:r w:rsidR="005F448D" w:rsidRPr="00617A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wymagane są statywy do mikrokart i probówek do oferowanego systemu, jeżeli są konieczne do przeprowadzania badań – 2 sztuki.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Deklarowany czas dojazdu serwisu do Zamawiającego – maksymalnie do 5h.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72" w:rsidRDefault="005A59D1" w:rsidP="00615672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 dostawy automatycznego analizatora oraz kompletnego manualnego  systemu zastępczego /backup  należy uzgodnić z Zamawiającym z 5 dniowym wyprzedzeniem. Z czynności odbioru zostanie sporządzony protokół odbioru w 2 egzemplarzach , po jednym dla każdej ze stron.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8D" w:rsidRPr="00617ADD" w:rsidRDefault="005A59D1" w:rsidP="005F448D">
            <w:pPr>
              <w:pStyle w:val="Standard"/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>Czas dostawy automatycznego analizatora wraz z niezbędnym oprzyrządowaniem</w:t>
            </w:r>
            <w:r w:rsidR="006274EA" w:rsidRPr="00617ADD">
              <w:rPr>
                <w:rFonts w:ascii="Arial" w:hAnsi="Arial" w:cs="Arial"/>
                <w:sz w:val="16"/>
                <w:szCs w:val="16"/>
              </w:rPr>
              <w:t xml:space="preserve"> maksymalnie w terminie do 30 dni </w:t>
            </w:r>
            <w:r w:rsidR="005F448D" w:rsidRPr="00617ADD">
              <w:rPr>
                <w:rFonts w:ascii="Arial" w:hAnsi="Arial" w:cs="Arial"/>
                <w:sz w:val="16"/>
                <w:szCs w:val="16"/>
              </w:rPr>
              <w:t>od daty podpisania umowy,</w:t>
            </w:r>
            <w:r w:rsidR="006274EA" w:rsidRPr="00617ADD">
              <w:rPr>
                <w:rFonts w:ascii="Arial" w:hAnsi="Arial" w:cs="Arial"/>
                <w:sz w:val="16"/>
                <w:szCs w:val="16"/>
              </w:rPr>
              <w:t xml:space="preserve"> o ile Zamawiający nie wskaże innego (dłuższego) terminu</w:t>
            </w:r>
            <w:r w:rsidR="005F448D" w:rsidRPr="00617ADD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311299" w:rsidRPr="006274EA" w:rsidRDefault="005F448D" w:rsidP="005F448D">
            <w:pPr>
              <w:pStyle w:val="Standard"/>
              <w:widowControl w:val="0"/>
              <w:tabs>
                <w:tab w:val="left" w:pos="720"/>
              </w:tabs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 xml:space="preserve">Czas dostawy </w:t>
            </w:r>
            <w:r w:rsidR="005A59D1" w:rsidRPr="00617ADD">
              <w:rPr>
                <w:rFonts w:ascii="Arial" w:hAnsi="Arial" w:cs="Arial"/>
                <w:sz w:val="16"/>
                <w:szCs w:val="16"/>
              </w:rPr>
              <w:t xml:space="preserve">manualnego systemu </w:t>
            </w:r>
            <w:proofErr w:type="spellStart"/>
            <w:r w:rsidR="005A59D1" w:rsidRPr="00617ADD">
              <w:rPr>
                <w:rFonts w:ascii="Arial" w:hAnsi="Arial" w:cs="Arial"/>
                <w:sz w:val="16"/>
                <w:szCs w:val="16"/>
              </w:rPr>
              <w:t>back-up</w:t>
            </w:r>
            <w:proofErr w:type="spellEnd"/>
            <w:r w:rsidR="005A59D1" w:rsidRPr="00617ADD">
              <w:rPr>
                <w:rFonts w:ascii="Arial" w:hAnsi="Arial" w:cs="Arial"/>
                <w:sz w:val="16"/>
                <w:szCs w:val="16"/>
              </w:rPr>
              <w:t xml:space="preserve"> – maksymalnie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 w terminie do </w:t>
            </w:r>
            <w:r w:rsidR="006274EA" w:rsidRPr="00617ADD">
              <w:rPr>
                <w:rFonts w:ascii="Arial" w:hAnsi="Arial" w:cs="Arial"/>
                <w:sz w:val="16"/>
                <w:szCs w:val="16"/>
              </w:rPr>
              <w:t>1</w:t>
            </w:r>
            <w:r w:rsidR="005A59D1" w:rsidRPr="00617ADD">
              <w:rPr>
                <w:rFonts w:ascii="Arial" w:hAnsi="Arial" w:cs="Arial"/>
                <w:sz w:val="16"/>
                <w:szCs w:val="16"/>
              </w:rPr>
              <w:t>0 dni od daty podpisania umowy</w:t>
            </w:r>
            <w:r w:rsidR="00CF1ABB" w:rsidRPr="00617A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13" w:rsidRDefault="005A59D1" w:rsidP="0073571C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1ABB">
              <w:rPr>
                <w:rFonts w:ascii="Arial" w:hAnsi="Arial" w:cs="Arial"/>
                <w:sz w:val="16"/>
                <w:szCs w:val="16"/>
              </w:rPr>
              <w:t>W przypadku, gdy analizator wymaga do pracy wod</w:t>
            </w:r>
            <w:r w:rsidR="0073571C" w:rsidRPr="00CF1ABB">
              <w:rPr>
                <w:rFonts w:ascii="Arial" w:hAnsi="Arial" w:cs="Arial"/>
                <w:sz w:val="16"/>
                <w:szCs w:val="16"/>
              </w:rPr>
              <w:t>y o specjalnej czystości Wykonawca</w:t>
            </w:r>
            <w:r w:rsidRPr="00CF1ABB">
              <w:rPr>
                <w:rFonts w:ascii="Arial" w:hAnsi="Arial" w:cs="Arial"/>
                <w:sz w:val="16"/>
                <w:szCs w:val="16"/>
              </w:rPr>
              <w:t xml:space="preserve"> wraz z analizatorem dostarczy</w:t>
            </w:r>
            <w:r w:rsidR="0073571C" w:rsidRPr="00CF1ABB">
              <w:rPr>
                <w:rFonts w:ascii="Arial" w:hAnsi="Arial" w:cs="Arial"/>
                <w:sz w:val="16"/>
                <w:szCs w:val="16"/>
              </w:rPr>
              <w:t xml:space="preserve"> na koszt Wykonawcy </w:t>
            </w:r>
            <w:r w:rsidRPr="00CF1ABB">
              <w:rPr>
                <w:rFonts w:ascii="Arial" w:hAnsi="Arial" w:cs="Arial"/>
                <w:sz w:val="16"/>
                <w:szCs w:val="16"/>
              </w:rPr>
              <w:t>stację uzdatniania wody wraz z pełnym serwisem na czas trwania umowy.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 jest zobowiązany dostarczyć kompletny sprzęt, wraz ze wszystkimi koniecznymi akcesoriami tak, aby możliwe było natychmiastowe podjęcie pełnego zakresu pracy.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Pr="00617ADD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>Wymagane jest dostarczenie polskojęzycznej instrukcji obsługi aparatury i techniki wykonywanych badań w wersji papierowej.</w:t>
            </w:r>
          </w:p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>Dostarczenie powyższego  po zawarc</w:t>
            </w:r>
            <w:r w:rsidR="00024572" w:rsidRPr="00617ADD">
              <w:rPr>
                <w:rFonts w:ascii="Arial" w:hAnsi="Arial" w:cs="Arial"/>
                <w:sz w:val="16"/>
                <w:szCs w:val="16"/>
              </w:rPr>
              <w:t xml:space="preserve">iu umowy maksymalnie w okresie 5 dni 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="00024572" w:rsidRPr="00617ADD">
              <w:rPr>
                <w:rFonts w:ascii="Arial" w:hAnsi="Arial" w:cs="Arial"/>
                <w:sz w:val="16"/>
                <w:szCs w:val="16"/>
              </w:rPr>
              <w:t xml:space="preserve">dnia </w:t>
            </w:r>
            <w:r w:rsidRPr="00617ADD">
              <w:rPr>
                <w:rFonts w:ascii="Arial" w:hAnsi="Arial" w:cs="Arial"/>
                <w:sz w:val="16"/>
                <w:szCs w:val="16"/>
              </w:rPr>
              <w:t>zawarcia umowy.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299" w:rsidTr="00933313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Oferowany sprzęt, odczynniki muszą spełniać wymagania przewidziane Ustawą o wyrobach medycznych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4A0043" w:rsidP="004A0043">
            <w:pPr>
              <w:pStyle w:val="Zawartotabeli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311299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11299" w:rsidRDefault="00311299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11299" w:rsidRDefault="00311299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11299" w:rsidRDefault="00311299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024572" w:rsidRDefault="000245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15672" w:rsidRDefault="00615672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311299" w:rsidRPr="00AC1633" w:rsidRDefault="005A59D1" w:rsidP="00AC1633">
      <w:pPr>
        <w:pStyle w:val="Standard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C. APARATURA DO SYSTEMU – PARAMETRY TECHNICZNE  - OCENIANE</w:t>
      </w:r>
    </w:p>
    <w:tbl>
      <w:tblPr>
        <w:tblW w:w="5195" w:type="pct"/>
        <w:tblInd w:w="98" w:type="dxa"/>
        <w:tblLayout w:type="fixed"/>
        <w:tblLook w:val="0000"/>
      </w:tblPr>
      <w:tblGrid>
        <w:gridCol w:w="687"/>
        <w:gridCol w:w="3377"/>
        <w:gridCol w:w="2925"/>
        <w:gridCol w:w="2659"/>
      </w:tblGrid>
      <w:tr w:rsidR="00311299" w:rsidTr="00163F8A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311299" w:rsidRDefault="005A59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11299" w:rsidRDefault="003112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1299" w:rsidRDefault="005A59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WYMAGANE  PARAMETRY </w:t>
            </w:r>
            <w:r w:rsidR="00F10DAE">
              <w:rPr>
                <w:rFonts w:ascii="Arial" w:hAnsi="Arial" w:cs="Arial"/>
                <w:b/>
                <w:sz w:val="16"/>
                <w:szCs w:val="16"/>
              </w:rPr>
              <w:t>TECHNICZNE</w:t>
            </w:r>
          </w:p>
          <w:p w:rsidR="00311299" w:rsidRDefault="0031129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" w:type="dxa"/>
              <w:right w:w="10" w:type="dxa"/>
            </w:tcMar>
          </w:tcPr>
          <w:p w:rsidR="00311299" w:rsidRDefault="00311299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:rsidR="00311299" w:rsidRDefault="005A59D1" w:rsidP="00617A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SPEŁNIENIE PARAMETRÓW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(opisać </w:t>
            </w:r>
            <w:r w:rsidR="00163F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 sposób jednoznaczny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  oferowany)</w:t>
            </w:r>
          </w:p>
          <w:p w:rsidR="00163F8A" w:rsidRDefault="00163F8A" w:rsidP="00163F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Uwaga: W przypadku wpisania przez Wykonawcę  tylko słowa „TAK” lub „NIE” Zamawiający przyzna  za dany parametr - 0 pkt.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11299" w:rsidRDefault="00F10DAE">
            <w:pPr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PUNKTACJA</w:t>
            </w:r>
          </w:p>
        </w:tc>
      </w:tr>
      <w:tr w:rsidR="004A0043" w:rsidTr="00163F8A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A0043" w:rsidRPr="004A0043" w:rsidRDefault="004A0043" w:rsidP="004A00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00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A0043" w:rsidRDefault="004A0043" w:rsidP="004A00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" w:type="dxa"/>
              <w:right w:w="10" w:type="dxa"/>
            </w:tcMar>
          </w:tcPr>
          <w:p w:rsidR="004A0043" w:rsidRDefault="004A0043" w:rsidP="004A0043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A0043" w:rsidRDefault="004A0043" w:rsidP="004A00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311299" w:rsidTr="00617ADD">
        <w:trPr>
          <w:trHeight w:val="6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Standard"/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7ADD">
              <w:rPr>
                <w:rFonts w:ascii="Arial" w:hAnsi="Arial" w:cs="Arial"/>
                <w:sz w:val="16"/>
                <w:szCs w:val="16"/>
              </w:rPr>
              <w:t>Automatyczny analizator</w:t>
            </w:r>
            <w:r w:rsidRPr="00617ADD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posiadający min. 3 niezależne wirówki na pokładzie </w:t>
            </w:r>
            <w:r w:rsidRPr="00617ADD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617ADD" w:rsidRPr="00617A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1742" w:rsidRPr="00617ADD">
              <w:rPr>
                <w:rFonts w:ascii="Arial" w:hAnsi="Arial" w:cs="Arial"/>
                <w:sz w:val="16"/>
                <w:szCs w:val="16"/>
              </w:rPr>
              <w:t xml:space="preserve">w tym  </w:t>
            </w:r>
            <w:r w:rsidRPr="00617ADD">
              <w:rPr>
                <w:rFonts w:ascii="Arial" w:hAnsi="Arial" w:cs="Arial"/>
                <w:sz w:val="16"/>
                <w:szCs w:val="16"/>
              </w:rPr>
              <w:t xml:space="preserve"> jedna dedykowana do badań na CITO.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11299" w:rsidRDefault="00311299">
            <w:pPr>
              <w:pStyle w:val="Standard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:rsidR="00311299" w:rsidRDefault="00311299">
            <w:pPr>
              <w:pStyle w:val="Standard"/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ADD" w:rsidRPr="00617ADD" w:rsidRDefault="003458E9">
            <w:pPr>
              <w:pStyle w:val="Standard"/>
              <w:widowControl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TAK </w:t>
            </w:r>
            <w:r w:rsidR="005A59D1">
              <w:rPr>
                <w:rFonts w:ascii="Arial" w:hAnsi="Arial" w:cs="Arial"/>
                <w:sz w:val="16"/>
                <w:szCs w:val="16"/>
              </w:rPr>
              <w:t>- 20 punktów</w:t>
            </w:r>
          </w:p>
          <w:p w:rsidR="00311299" w:rsidRDefault="003458E9">
            <w:pPr>
              <w:pStyle w:val="Standard"/>
              <w:widowControl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="005A59D1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617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59D1">
              <w:rPr>
                <w:rFonts w:ascii="Arial" w:hAnsi="Arial" w:cs="Arial"/>
                <w:sz w:val="16"/>
                <w:szCs w:val="16"/>
              </w:rPr>
              <w:t>0 punktów</w:t>
            </w:r>
          </w:p>
        </w:tc>
      </w:tr>
      <w:tr w:rsidR="00311299" w:rsidTr="00163F8A">
        <w:trPr>
          <w:trHeight w:val="1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Analizator wyposażony w funkcję optycznego wykrywania zakorkowanych probówek oraz innych odczynników na etapie ich identyfikacji wykluczając bezpośredni kontakt igły analizatora z korkiem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11299" w:rsidRDefault="00311299">
            <w:pPr>
              <w:pStyle w:val="Standard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Default="005A59D1">
            <w:pPr>
              <w:pStyle w:val="Standard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20</w:t>
            </w:r>
            <w:r w:rsidR="003458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pkt</w:t>
            </w:r>
            <w:r w:rsidR="003458E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1299" w:rsidRDefault="003458E9">
            <w:pPr>
              <w:pStyle w:val="Standard"/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–    </w:t>
            </w:r>
            <w:r w:rsidR="005A59D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59D1">
              <w:rPr>
                <w:rFonts w:ascii="Arial" w:hAnsi="Arial" w:cs="Arial"/>
                <w:sz w:val="16"/>
                <w:szCs w:val="16"/>
              </w:rPr>
              <w:t>pkt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11299" w:rsidTr="00163F8A">
        <w:trPr>
          <w:trHeight w:val="79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299" w:rsidRDefault="005A59D1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Zabezpieczenie przed kontaminacją – analizator wykorzystujący jednorazowe mikroprobówki z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diluentem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do zawieszania krwinek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11299" w:rsidRDefault="00311299">
            <w:pPr>
              <w:pStyle w:val="Standard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299" w:rsidRPr="003458E9" w:rsidRDefault="005A59D1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10pkt</w:t>
            </w:r>
            <w:r w:rsidR="003458E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11299" w:rsidRDefault="003458E9">
            <w:pPr>
              <w:pStyle w:val="Standard"/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NIE –   </w:t>
            </w:r>
            <w:r w:rsidR="005A59D1">
              <w:rPr>
                <w:rFonts w:ascii="Arial" w:hAnsi="Arial"/>
                <w:sz w:val="16"/>
                <w:szCs w:val="16"/>
              </w:rPr>
              <w:t>0pkt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311299" w:rsidRDefault="00311299">
      <w:pPr>
        <w:pStyle w:val="Default"/>
        <w:suppressLineNumbers/>
        <w:rPr>
          <w:rFonts w:ascii="Arial" w:hAnsi="Arial" w:cs="Arial"/>
          <w:sz w:val="16"/>
          <w:szCs w:val="16"/>
        </w:rPr>
      </w:pPr>
    </w:p>
    <w:p w:rsidR="00311299" w:rsidRDefault="00311299">
      <w:pPr>
        <w:pStyle w:val="Default"/>
        <w:suppressLineNumbers/>
        <w:rPr>
          <w:rFonts w:ascii="Arial" w:hAnsi="Arial" w:cs="Arial"/>
          <w:sz w:val="16"/>
          <w:szCs w:val="16"/>
        </w:rPr>
      </w:pPr>
    </w:p>
    <w:p w:rsidR="00311299" w:rsidRDefault="00311299">
      <w:pPr>
        <w:pStyle w:val="Default"/>
        <w:suppressLineNumbers/>
        <w:rPr>
          <w:rFonts w:ascii="Arial" w:hAnsi="Arial" w:cs="Arial"/>
          <w:sz w:val="16"/>
          <w:szCs w:val="16"/>
        </w:rPr>
      </w:pPr>
    </w:p>
    <w:p w:rsidR="00311299" w:rsidRPr="00617ADD" w:rsidRDefault="005A59D1">
      <w:pPr>
        <w:pStyle w:val="Default"/>
        <w:suppressLineNumbers/>
        <w:rPr>
          <w:rFonts w:ascii="Arial" w:hAnsi="Arial" w:cs="Arial"/>
          <w:sz w:val="16"/>
          <w:szCs w:val="16"/>
        </w:rPr>
      </w:pPr>
      <w:r w:rsidRPr="00617ADD">
        <w:rPr>
          <w:rFonts w:ascii="Arial" w:hAnsi="Arial" w:cs="Arial"/>
          <w:sz w:val="16"/>
          <w:szCs w:val="16"/>
        </w:rPr>
        <w:t>Uwaga:</w:t>
      </w:r>
    </w:p>
    <w:p w:rsidR="00311299" w:rsidRPr="00617ADD" w:rsidRDefault="005A59D1">
      <w:pPr>
        <w:pStyle w:val="Nagwektabeli"/>
        <w:jc w:val="both"/>
        <w:rPr>
          <w:rFonts w:ascii="Arial" w:hAnsi="Arial" w:cs="Arial"/>
          <w:sz w:val="16"/>
          <w:szCs w:val="16"/>
        </w:rPr>
      </w:pPr>
      <w:r w:rsidRPr="00617ADD">
        <w:rPr>
          <w:rFonts w:ascii="Arial" w:hAnsi="Arial" w:cs="Arial"/>
          <w:sz w:val="16"/>
          <w:szCs w:val="16"/>
        </w:rPr>
        <w:t xml:space="preserve">- </w:t>
      </w:r>
      <w:r w:rsidRPr="00617ADD">
        <w:rPr>
          <w:rFonts w:ascii="Arial" w:hAnsi="Arial" w:cs="Arial"/>
          <w:b w:val="0"/>
          <w:sz w:val="16"/>
          <w:szCs w:val="16"/>
        </w:rPr>
        <w:t>Wykonawca jest zobowiązany wypełnić załącznik nr 1  w kolumnie</w:t>
      </w:r>
      <w:r w:rsidR="00617ADD" w:rsidRPr="00617ADD">
        <w:rPr>
          <w:rFonts w:ascii="Arial" w:hAnsi="Arial" w:cs="Arial"/>
          <w:b w:val="0"/>
          <w:sz w:val="16"/>
          <w:szCs w:val="16"/>
        </w:rPr>
        <w:t xml:space="preserve"> „4”</w:t>
      </w:r>
      <w:r w:rsidRPr="00617ADD">
        <w:rPr>
          <w:rFonts w:ascii="Arial" w:hAnsi="Arial" w:cs="Arial"/>
          <w:b w:val="0"/>
          <w:sz w:val="16"/>
          <w:szCs w:val="16"/>
        </w:rPr>
        <w:t xml:space="preserve"> pn.( Parametry oferowane podać/ opisać) i kolumnie</w:t>
      </w:r>
      <w:r w:rsidR="00617ADD" w:rsidRPr="00617ADD">
        <w:rPr>
          <w:rFonts w:ascii="Arial" w:hAnsi="Arial" w:cs="Arial"/>
          <w:b w:val="0"/>
          <w:sz w:val="16"/>
          <w:szCs w:val="16"/>
        </w:rPr>
        <w:t xml:space="preserve"> „3”</w:t>
      </w:r>
      <w:r w:rsidRPr="00617ADD">
        <w:rPr>
          <w:rFonts w:ascii="Arial" w:hAnsi="Arial" w:cs="Arial"/>
          <w:b w:val="0"/>
          <w:sz w:val="16"/>
          <w:szCs w:val="16"/>
        </w:rPr>
        <w:t xml:space="preserve"> pn.(</w:t>
      </w:r>
      <w:r w:rsidR="00B65658">
        <w:rPr>
          <w:rFonts w:ascii="Arial" w:hAnsi="Arial" w:cs="Arial"/>
          <w:b w:val="0"/>
          <w:iCs/>
          <w:sz w:val="16"/>
          <w:szCs w:val="16"/>
        </w:rPr>
        <w:t>Spełnienie parametrów</w:t>
      </w:r>
      <w:r w:rsidRPr="00617ADD">
        <w:rPr>
          <w:rFonts w:ascii="Arial" w:hAnsi="Arial" w:cs="Arial"/>
          <w:b w:val="0"/>
          <w:sz w:val="16"/>
          <w:szCs w:val="16"/>
        </w:rPr>
        <w:t>) i załączyć go do oferty.</w:t>
      </w:r>
    </w:p>
    <w:p w:rsidR="00311299" w:rsidRDefault="005A59D1">
      <w:pPr>
        <w:pStyle w:val="Standard"/>
        <w:rPr>
          <w:rFonts w:ascii="Arial" w:hAnsi="Arial" w:cs="Arial"/>
          <w:sz w:val="16"/>
          <w:szCs w:val="16"/>
        </w:rPr>
      </w:pPr>
      <w:r w:rsidRPr="00617ADD">
        <w:rPr>
          <w:rFonts w:ascii="Arial" w:hAnsi="Arial" w:cs="Arial"/>
          <w:sz w:val="16"/>
          <w:szCs w:val="16"/>
        </w:rPr>
        <w:t>- Załącznik nr 1 do SWZ  musi być podpisany przez osobę uprawnioną.</w:t>
      </w:r>
    </w:p>
    <w:p w:rsidR="00773DE0" w:rsidRDefault="00773DE0">
      <w:pPr>
        <w:pStyle w:val="Standard"/>
        <w:rPr>
          <w:rFonts w:ascii="Arial" w:hAnsi="Arial" w:cs="Arial"/>
          <w:sz w:val="16"/>
          <w:szCs w:val="16"/>
        </w:rPr>
      </w:pPr>
    </w:p>
    <w:p w:rsidR="00773DE0" w:rsidRDefault="00773DE0">
      <w:pPr>
        <w:pStyle w:val="Standard"/>
        <w:rPr>
          <w:rFonts w:ascii="Arial" w:hAnsi="Arial" w:cs="Arial"/>
          <w:sz w:val="16"/>
          <w:szCs w:val="16"/>
        </w:rPr>
      </w:pPr>
    </w:p>
    <w:p w:rsidR="00773DE0" w:rsidRDefault="00074B07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773DE0" w:rsidRDefault="00773DE0">
      <w:pPr>
        <w:pStyle w:val="Standard"/>
        <w:rPr>
          <w:rFonts w:ascii="Arial" w:hAnsi="Arial" w:cs="Arial"/>
          <w:sz w:val="16"/>
          <w:szCs w:val="16"/>
        </w:rPr>
      </w:pPr>
    </w:p>
    <w:p w:rsidR="00773DE0" w:rsidRDefault="00773DE0">
      <w:pPr>
        <w:pStyle w:val="Standard"/>
        <w:rPr>
          <w:rFonts w:ascii="Arial" w:hAnsi="Arial" w:cs="Arial"/>
          <w:sz w:val="16"/>
          <w:szCs w:val="16"/>
        </w:rPr>
      </w:pPr>
    </w:p>
    <w:p w:rsidR="00311299" w:rsidRDefault="005A59D1">
      <w:pPr>
        <w:pStyle w:val="Standard"/>
        <w:suppressLineNumbers/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311299" w:rsidRDefault="00311299">
      <w:pPr>
        <w:pStyle w:val="Standard"/>
        <w:suppressLineNumbers/>
        <w:ind w:left="5664"/>
        <w:jc w:val="right"/>
        <w:rPr>
          <w:rFonts w:ascii="Arial" w:hAnsi="Arial" w:cs="Arial"/>
          <w:i/>
          <w:sz w:val="16"/>
          <w:szCs w:val="16"/>
        </w:rPr>
      </w:pPr>
    </w:p>
    <w:p w:rsidR="00311299" w:rsidRDefault="005A59D1">
      <w:pPr>
        <w:pStyle w:val="Standard"/>
        <w:suppressLineNumbers/>
        <w:ind w:left="566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…...............................................     </w:t>
      </w:r>
    </w:p>
    <w:p w:rsidR="00311299" w:rsidRDefault="005A59D1">
      <w:pPr>
        <w:pStyle w:val="Standard"/>
        <w:suppressLineNumbers/>
        <w:ind w:left="566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( podpis Wykonawcy)</w:t>
      </w:r>
    </w:p>
    <w:sectPr w:rsidR="00311299" w:rsidSect="00311299">
      <w:footerReference w:type="default" r:id="rId7"/>
      <w:pgSz w:w="11906" w:h="16838"/>
      <w:pgMar w:top="567" w:right="1418" w:bottom="1020" w:left="1418" w:header="0" w:footer="595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D0" w:rsidRDefault="00C54FD0" w:rsidP="00311299">
      <w:r>
        <w:separator/>
      </w:r>
    </w:p>
  </w:endnote>
  <w:endnote w:type="continuationSeparator" w:id="0">
    <w:p w:rsidR="00C54FD0" w:rsidRDefault="00C54FD0" w:rsidP="0031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D0" w:rsidRDefault="009C65A6">
    <w:pPr>
      <w:pStyle w:val="Footer"/>
    </w:pPr>
    <w:fldSimple w:instr=" PAGE ">
      <w:r w:rsidR="00723B4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D0" w:rsidRDefault="00C54FD0" w:rsidP="00311299">
      <w:r>
        <w:separator/>
      </w:r>
    </w:p>
  </w:footnote>
  <w:footnote w:type="continuationSeparator" w:id="0">
    <w:p w:rsidR="00C54FD0" w:rsidRDefault="00C54FD0" w:rsidP="00311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076"/>
    <w:multiLevelType w:val="multilevel"/>
    <w:tmpl w:val="CC00A97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">
    <w:nsid w:val="2A0E1D80"/>
    <w:multiLevelType w:val="multilevel"/>
    <w:tmpl w:val="EEA2812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">
    <w:nsid w:val="2CDB07C1"/>
    <w:multiLevelType w:val="multilevel"/>
    <w:tmpl w:val="39C0D8C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34E72D67"/>
    <w:multiLevelType w:val="multilevel"/>
    <w:tmpl w:val="1DB40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8B5C44"/>
    <w:multiLevelType w:val="hybridMultilevel"/>
    <w:tmpl w:val="6046D122"/>
    <w:lvl w:ilvl="0" w:tplc="68642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BE707C"/>
    <w:multiLevelType w:val="multilevel"/>
    <w:tmpl w:val="34A0300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712E53C2"/>
    <w:multiLevelType w:val="multilevel"/>
    <w:tmpl w:val="F5E6252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11299"/>
    <w:rsid w:val="00016FDD"/>
    <w:rsid w:val="00024572"/>
    <w:rsid w:val="00074B07"/>
    <w:rsid w:val="00163F8A"/>
    <w:rsid w:val="00173B9A"/>
    <w:rsid w:val="00311299"/>
    <w:rsid w:val="00333198"/>
    <w:rsid w:val="003458E9"/>
    <w:rsid w:val="0037372C"/>
    <w:rsid w:val="00381742"/>
    <w:rsid w:val="003C28E3"/>
    <w:rsid w:val="003D056D"/>
    <w:rsid w:val="00437963"/>
    <w:rsid w:val="00440B8B"/>
    <w:rsid w:val="004A0043"/>
    <w:rsid w:val="004B1D01"/>
    <w:rsid w:val="005229E6"/>
    <w:rsid w:val="005344E7"/>
    <w:rsid w:val="005A59D1"/>
    <w:rsid w:val="005B210E"/>
    <w:rsid w:val="005F448D"/>
    <w:rsid w:val="00615672"/>
    <w:rsid w:val="00617ADD"/>
    <w:rsid w:val="006274EA"/>
    <w:rsid w:val="006F0F79"/>
    <w:rsid w:val="00723B4A"/>
    <w:rsid w:val="0073571C"/>
    <w:rsid w:val="00735C7E"/>
    <w:rsid w:val="007475E1"/>
    <w:rsid w:val="00762029"/>
    <w:rsid w:val="00773DE0"/>
    <w:rsid w:val="00791071"/>
    <w:rsid w:val="00793468"/>
    <w:rsid w:val="007D5116"/>
    <w:rsid w:val="007E5D5F"/>
    <w:rsid w:val="00883E03"/>
    <w:rsid w:val="009271D4"/>
    <w:rsid w:val="00933313"/>
    <w:rsid w:val="009C435B"/>
    <w:rsid w:val="009C65A6"/>
    <w:rsid w:val="00A607E6"/>
    <w:rsid w:val="00AC1633"/>
    <w:rsid w:val="00B06AB3"/>
    <w:rsid w:val="00B535C8"/>
    <w:rsid w:val="00B65658"/>
    <w:rsid w:val="00BD79B7"/>
    <w:rsid w:val="00BE3553"/>
    <w:rsid w:val="00C54FD0"/>
    <w:rsid w:val="00C62DA9"/>
    <w:rsid w:val="00CE0444"/>
    <w:rsid w:val="00CF1ABB"/>
    <w:rsid w:val="00D374AC"/>
    <w:rsid w:val="00EF1B0A"/>
    <w:rsid w:val="00F10DAE"/>
    <w:rsid w:val="00F4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CC"/>
    <w:pPr>
      <w:widowControl w:val="0"/>
      <w:textAlignment w:val="baseline"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Standard"/>
    <w:next w:val="Textbody"/>
    <w:qFormat/>
    <w:rsid w:val="00B524CC"/>
    <w:pPr>
      <w:keepNext/>
      <w:jc w:val="right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Nagwek1Znak">
    <w:name w:val="Nagłówek 1 Znak"/>
    <w:qFormat/>
    <w:rsid w:val="00B524C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TekstpodstawowyZnak">
    <w:name w:val="Tekst podstawowy Znak"/>
    <w:qFormat/>
    <w:rsid w:val="00B524CC"/>
    <w:rPr>
      <w:rFonts w:ascii="Times New Roman" w:hAnsi="Times New Roman"/>
      <w:sz w:val="24"/>
      <w:szCs w:val="24"/>
      <w:lang w:eastAsia="ar-SA"/>
    </w:rPr>
  </w:style>
  <w:style w:type="character" w:customStyle="1" w:styleId="TekstdymkaZnak">
    <w:name w:val="Tekst dymka Znak"/>
    <w:qFormat/>
    <w:rsid w:val="00B524CC"/>
    <w:rPr>
      <w:rFonts w:ascii="Tahoma" w:hAnsi="Tahoma" w:cs="Tahoma"/>
      <w:sz w:val="16"/>
      <w:szCs w:val="16"/>
      <w:lang w:eastAsia="ar-SA"/>
    </w:rPr>
  </w:style>
  <w:style w:type="character" w:customStyle="1" w:styleId="TekstprzypisukocowegoZnak">
    <w:name w:val="Tekst przypisu końcowego Znak"/>
    <w:qFormat/>
    <w:rsid w:val="00B524CC"/>
    <w:rPr>
      <w:rFonts w:ascii="Times New Roman" w:hAnsi="Times New Roman"/>
      <w:lang w:eastAsia="ar-SA"/>
    </w:rPr>
  </w:style>
  <w:style w:type="character" w:customStyle="1" w:styleId="EndnoteReference">
    <w:name w:val="Endnote Reference"/>
    <w:rsid w:val="00311299"/>
    <w:rPr>
      <w:vertAlign w:val="superscript"/>
    </w:rPr>
  </w:style>
  <w:style w:type="character" w:customStyle="1" w:styleId="EndnoteCharacters">
    <w:name w:val="Endnote Characters"/>
    <w:qFormat/>
    <w:rsid w:val="00B524CC"/>
    <w:rPr>
      <w:vertAlign w:val="superscript"/>
    </w:rPr>
  </w:style>
  <w:style w:type="character" w:customStyle="1" w:styleId="NagwekZnak">
    <w:name w:val="Nagłówek Znak"/>
    <w:qFormat/>
    <w:rsid w:val="00B524CC"/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qFormat/>
    <w:rsid w:val="00B524CC"/>
    <w:rPr>
      <w:rFonts w:ascii="Times New Roman" w:hAnsi="Times New Roman"/>
      <w:sz w:val="24"/>
      <w:szCs w:val="24"/>
      <w:lang w:eastAsia="ar-SA"/>
    </w:rPr>
  </w:style>
  <w:style w:type="character" w:customStyle="1" w:styleId="Znakiwypunktowania">
    <w:name w:val="Znaki wypunktowania"/>
    <w:qFormat/>
    <w:rsid w:val="00B524CC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qFormat/>
    <w:rsid w:val="007C59F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7C59F4"/>
    <w:rPr>
      <w:kern w:val="2"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C59F4"/>
    <w:rPr>
      <w:b/>
      <w:bCs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rsid w:val="003112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31BB5"/>
    <w:pPr>
      <w:spacing w:after="140" w:line="276" w:lineRule="auto"/>
    </w:pPr>
  </w:style>
  <w:style w:type="paragraph" w:styleId="Lista">
    <w:name w:val="List"/>
    <w:basedOn w:val="Textbody"/>
    <w:rsid w:val="00B524CC"/>
  </w:style>
  <w:style w:type="paragraph" w:customStyle="1" w:styleId="Caption">
    <w:name w:val="Caption"/>
    <w:basedOn w:val="Normalny"/>
    <w:qFormat/>
    <w:rsid w:val="00C31BB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rsid w:val="00B524CC"/>
    <w:pPr>
      <w:suppressLineNumbers/>
    </w:pPr>
  </w:style>
  <w:style w:type="paragraph" w:customStyle="1" w:styleId="Nagwek1">
    <w:name w:val="Nagłówek1"/>
    <w:basedOn w:val="Standard"/>
    <w:next w:val="Textbody"/>
    <w:qFormat/>
    <w:rsid w:val="00B524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rsid w:val="00B524CC"/>
    <w:pPr>
      <w:textAlignment w:val="baseline"/>
    </w:pPr>
    <w:rPr>
      <w:kern w:val="2"/>
      <w:sz w:val="24"/>
      <w:szCs w:val="24"/>
      <w:lang w:eastAsia="ar-SA" w:bidi="hi-IN"/>
    </w:rPr>
  </w:style>
  <w:style w:type="paragraph" w:customStyle="1" w:styleId="Gwkaistopka">
    <w:name w:val="Główka i stopka"/>
    <w:basedOn w:val="Normalny"/>
    <w:qFormat/>
    <w:rsid w:val="00C31BB5"/>
  </w:style>
  <w:style w:type="paragraph" w:customStyle="1" w:styleId="Header">
    <w:name w:val="Header"/>
    <w:basedOn w:val="Standard"/>
    <w:next w:val="Textbody"/>
    <w:rsid w:val="00B524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B524CC"/>
    <w:pPr>
      <w:ind w:right="-711"/>
      <w:jc w:val="center"/>
    </w:pPr>
  </w:style>
  <w:style w:type="paragraph" w:styleId="Legenda">
    <w:name w:val="caption"/>
    <w:basedOn w:val="Standard"/>
    <w:qFormat/>
    <w:rsid w:val="00B524CC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B524CC"/>
    <w:pPr>
      <w:suppressLineNumbers/>
    </w:pPr>
  </w:style>
  <w:style w:type="paragraph" w:customStyle="1" w:styleId="Default">
    <w:name w:val="Default"/>
    <w:basedOn w:val="Standard"/>
    <w:qFormat/>
    <w:rsid w:val="00B524CC"/>
    <w:rPr>
      <w:rFonts w:ascii="Trebuchet MS" w:hAnsi="Trebuchet MS" w:cs="Trebuchet MS"/>
      <w:color w:val="000000"/>
    </w:rPr>
  </w:style>
  <w:style w:type="paragraph" w:customStyle="1" w:styleId="Nagwektabeli">
    <w:name w:val="Nagłówek tabeli"/>
    <w:basedOn w:val="Zawartotabeli"/>
    <w:qFormat/>
    <w:rsid w:val="00B524CC"/>
    <w:pPr>
      <w:jc w:val="center"/>
    </w:pPr>
    <w:rPr>
      <w:b/>
      <w:bCs/>
    </w:rPr>
  </w:style>
  <w:style w:type="paragraph" w:styleId="Tekstdymka">
    <w:name w:val="Balloon Text"/>
    <w:basedOn w:val="Standard"/>
    <w:qFormat/>
    <w:rsid w:val="00B524CC"/>
    <w:rPr>
      <w:rFonts w:ascii="Tahoma" w:hAnsi="Tahoma"/>
      <w:sz w:val="16"/>
      <w:szCs w:val="16"/>
    </w:rPr>
  </w:style>
  <w:style w:type="paragraph" w:customStyle="1" w:styleId="EndnoteText">
    <w:name w:val="Endnote Text"/>
    <w:basedOn w:val="Standard"/>
    <w:rsid w:val="00B524CC"/>
    <w:rPr>
      <w:sz w:val="20"/>
      <w:szCs w:val="20"/>
    </w:rPr>
  </w:style>
  <w:style w:type="paragraph" w:customStyle="1" w:styleId="Footer">
    <w:name w:val="Footer"/>
    <w:basedOn w:val="Standard"/>
    <w:rsid w:val="00B524CC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C59F4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C5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3079</Words>
  <Characters>18475</Characters>
  <Application>Microsoft Office Word</Application>
  <DocSecurity>0</DocSecurity>
  <Lines>153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1 do SWZ</vt:lpstr>
    </vt:vector>
  </TitlesOfParts>
  <Company>Your Company Name</Company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nzz.kliszewskik</cp:lastModifiedBy>
  <cp:revision>2</cp:revision>
  <cp:lastPrinted>2024-12-23T11:11:00Z</cp:lastPrinted>
  <dcterms:created xsi:type="dcterms:W3CDTF">2024-12-24T10:09:00Z</dcterms:created>
  <dcterms:modified xsi:type="dcterms:W3CDTF">2024-12-24T10:09:00Z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