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6892104" w14:textId="21415F5C" w:rsidR="006E0A5F" w:rsidRDefault="005F40DC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End w:id="0"/>
      <w:r w:rsidR="006E0A5F">
        <w:rPr>
          <w:rFonts w:ascii="Times New Roman" w:hAnsi="Times New Roman" w:cs="Times New Roman"/>
          <w:spacing w:val="-2"/>
        </w:rPr>
        <w:t>w</w:t>
      </w:r>
      <w:r w:rsidR="006E0A5F" w:rsidRPr="006E0A5F">
        <w:rPr>
          <w:rFonts w:ascii="Times New Roman" w:hAnsi="Times New Roman" w:cs="Times New Roman"/>
          <w:spacing w:val="-2"/>
        </w:rPr>
        <w:t>ykonanie remontu mostu i estakady wody surowej LIS w Kaliszu (</w:t>
      </w:r>
      <w:r w:rsidR="006E0A5F">
        <w:rPr>
          <w:rFonts w:ascii="Times New Roman" w:hAnsi="Times New Roman" w:cs="Times New Roman"/>
          <w:spacing w:val="-2"/>
        </w:rPr>
        <w:t>p</w:t>
      </w:r>
      <w:r w:rsidR="006E0A5F" w:rsidRPr="006E0A5F">
        <w:rPr>
          <w:rFonts w:ascii="Times New Roman" w:hAnsi="Times New Roman" w:cs="Times New Roman"/>
          <w:spacing w:val="-2"/>
        </w:rPr>
        <w:t>rzęsło nurtowe)</w:t>
      </w:r>
      <w:r w:rsidR="006E0A5F">
        <w:rPr>
          <w:rFonts w:ascii="Times New Roman" w:hAnsi="Times New Roman" w:cs="Times New Roman"/>
          <w:spacing w:val="-2"/>
        </w:rPr>
        <w:t>.</w:t>
      </w:r>
    </w:p>
    <w:p w14:paraId="6A5CC0E1" w14:textId="5470CD84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3A6E5B89" w:rsidR="003C6621" w:rsidRDefault="00A36DFE" w:rsidP="00DD6192">
      <w:pPr>
        <w:pStyle w:val="Akapitzlis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</w:t>
      </w:r>
      <w:r w:rsidR="00680209">
        <w:rPr>
          <w:rFonts w:ascii="Times New Roman" w:hAnsi="Times New Roman"/>
          <w:b/>
          <w:sz w:val="24"/>
          <w:szCs w:val="24"/>
        </w:rPr>
        <w:t>u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562965A" w14:textId="4F09E6D6" w:rsidR="00F40088" w:rsidRPr="00B21461" w:rsidRDefault="00F40088" w:rsidP="00F40088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21461">
        <w:rPr>
          <w:rFonts w:ascii="Times New Roman" w:hAnsi="Times New Roman"/>
          <w:bCs/>
          <w:color w:val="000000" w:themeColor="text1"/>
          <w:sz w:val="24"/>
          <w:szCs w:val="24"/>
        </w:rPr>
        <w:t>Remont mostu i estakady wody surowej Lis w Kaliszu (przęsło nurtowe).</w:t>
      </w:r>
    </w:p>
    <w:p w14:paraId="20BBE785" w14:textId="694C89A8" w:rsidR="006979F8" w:rsidRPr="000D56F6" w:rsidRDefault="006979F8" w:rsidP="006979F8">
      <w:pPr>
        <w:pStyle w:val="Akapitzlist"/>
        <w:numPr>
          <w:ilvl w:val="3"/>
          <w:numId w:val="19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</w:pPr>
      <w:r w:rsidRPr="000D56F6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  <w:t>Prace należy prowadzić zgodnie z dokumentacją pt. „Modernizacja estakady i mostu stanowiących konstrukcję wsporczą dla wodociągu z ujęcia Lis”. opracowaną przez</w:t>
      </w:r>
      <w:r w:rsidR="000D56F6" w:rsidRPr="000D56F6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  <w:br/>
      </w:r>
      <w:r w:rsidRPr="000D56F6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  <w:t xml:space="preserve"> mgr inż. Tomasz Lipiński  w grudniu 2021r.  - dokumentacja dostępna u Zamawiającego.</w:t>
      </w:r>
    </w:p>
    <w:p w14:paraId="0CFD77BD" w14:textId="5E58F450" w:rsidR="00C71F7A" w:rsidRPr="006979F8" w:rsidRDefault="00C71F7A" w:rsidP="006979F8">
      <w:pPr>
        <w:pStyle w:val="Akapitzlist"/>
        <w:numPr>
          <w:ilvl w:val="3"/>
          <w:numId w:val="19"/>
        </w:numPr>
        <w:spacing w:before="120" w:after="0"/>
        <w:ind w:left="1134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79F8">
        <w:rPr>
          <w:rFonts w:ascii="Times New Roman" w:hAnsi="Times New Roman"/>
          <w:bCs/>
          <w:color w:val="000000" w:themeColor="text1"/>
          <w:sz w:val="24"/>
          <w:szCs w:val="24"/>
        </w:rPr>
        <w:t>Zadanie obejmuje naprawę konstrukcji stalowej w obrębie części mostowej.</w:t>
      </w:r>
    </w:p>
    <w:p w14:paraId="128BE09B" w14:textId="6CC715C5" w:rsidR="006E0A5F" w:rsidRPr="00B21461" w:rsidRDefault="006E0A5F" w:rsidP="00C14CE0">
      <w:pPr>
        <w:pStyle w:val="Akapitzlist"/>
        <w:numPr>
          <w:ilvl w:val="0"/>
          <w:numId w:val="16"/>
        </w:numPr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87351482"/>
      <w:r w:rsidRPr="00B21461">
        <w:rPr>
          <w:rFonts w:ascii="Times New Roman" w:hAnsi="Times New Roman"/>
          <w:color w:val="000000" w:themeColor="text1"/>
          <w:sz w:val="24"/>
          <w:szCs w:val="24"/>
        </w:rPr>
        <w:t xml:space="preserve">Występujące uszkodzenia korozyjne powstałe na połączeniach spawanych wieszaków konstrukcji nośnej z blachami węzłowymi należy poddać naprawie. Naprawę wieszaków należy wykonać przez ich  częściową lub całkowitą wymianę </w:t>
      </w:r>
      <w:r w:rsidR="007D1F6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21461">
        <w:rPr>
          <w:rFonts w:ascii="Times New Roman" w:hAnsi="Times New Roman"/>
          <w:color w:val="000000" w:themeColor="text1"/>
          <w:sz w:val="24"/>
          <w:szCs w:val="24"/>
        </w:rPr>
        <w:t>dotyczy skrajnych i przed skrajnych</w:t>
      </w:r>
      <w:r w:rsidR="009026AC">
        <w:rPr>
          <w:rFonts w:ascii="Times New Roman" w:hAnsi="Times New Roman"/>
          <w:color w:val="000000" w:themeColor="text1"/>
          <w:sz w:val="24"/>
          <w:szCs w:val="24"/>
        </w:rPr>
        <w:t xml:space="preserve"> wieszaków</w:t>
      </w:r>
      <w:r w:rsidRPr="00B21461">
        <w:rPr>
          <w:rFonts w:ascii="Times New Roman" w:hAnsi="Times New Roman"/>
          <w:color w:val="000000" w:themeColor="text1"/>
          <w:sz w:val="24"/>
          <w:szCs w:val="24"/>
        </w:rPr>
        <w:t>. Pozostałe połączenia wieszaków i blach węzłowych należy wykonać przez odtworzenie spoin łączących.</w:t>
      </w:r>
    </w:p>
    <w:p w14:paraId="1B346131" w14:textId="3DC84632" w:rsidR="006E0A5F" w:rsidRPr="00970491" w:rsidRDefault="006E0A5F" w:rsidP="00C14CE0">
      <w:pPr>
        <w:pStyle w:val="Akapitzlist"/>
        <w:numPr>
          <w:ilvl w:val="0"/>
          <w:numId w:val="16"/>
        </w:numPr>
        <w:ind w:left="1701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970491">
        <w:rPr>
          <w:rFonts w:ascii="Times New Roman" w:hAnsi="Times New Roman"/>
          <w:color w:val="000000" w:themeColor="text1"/>
          <w:spacing w:val="-4"/>
          <w:sz w:val="24"/>
          <w:szCs w:val="24"/>
        </w:rPr>
        <w:t>Miejscowe punkty korozyjne oczyścić metodą cierno-strumieniową</w:t>
      </w:r>
      <w:r w:rsidR="00970491" w:rsidRPr="0097049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970491">
        <w:rPr>
          <w:rFonts w:ascii="Times New Roman" w:hAnsi="Times New Roman"/>
          <w:color w:val="000000" w:themeColor="text1"/>
          <w:spacing w:val="-4"/>
          <w:sz w:val="24"/>
          <w:szCs w:val="24"/>
        </w:rPr>
        <w:t>i zabezpieczyć antykorozyjnie.</w:t>
      </w:r>
    </w:p>
    <w:p w14:paraId="534C78C4" w14:textId="5CAE820F" w:rsidR="006979F8" w:rsidRPr="006979F8" w:rsidRDefault="006E0A5F" w:rsidP="006979F8">
      <w:pPr>
        <w:pStyle w:val="Akapitzlist"/>
        <w:numPr>
          <w:ilvl w:val="0"/>
          <w:numId w:val="16"/>
        </w:numPr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1461">
        <w:rPr>
          <w:rFonts w:ascii="Times New Roman" w:hAnsi="Times New Roman"/>
          <w:color w:val="000000" w:themeColor="text1"/>
          <w:sz w:val="24"/>
          <w:szCs w:val="24"/>
        </w:rPr>
        <w:t>Wymienić 4 łożyska stalowe na elastomerowe w przęśle nurtowym. Sposób wymiany łożysk należy rozpatrzyć indywidualnie uwzględniając konieczny sprzęt i wszystkie prace przygotowawcze.</w:t>
      </w:r>
    </w:p>
    <w:p w14:paraId="72FEC683" w14:textId="573E65AF" w:rsidR="00CE4C94" w:rsidRPr="00B21461" w:rsidRDefault="00CE4C94" w:rsidP="006208B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214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Podczas wykonywania prac naprawczych nie ma możliwości zdjęcia podwieszonych rurociągów wody surowej. </w:t>
      </w:r>
      <w:r w:rsidR="00C35FA8" w:rsidRPr="00B214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System wymiany łożysk n</w:t>
      </w:r>
      <w:r w:rsidRPr="00B214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ależy tak opracować aby nie naruszyć konstrukcji nośnej i samego wodociągu.</w:t>
      </w:r>
    </w:p>
    <w:p w14:paraId="3ACE1912" w14:textId="7165823A" w:rsidR="00CE4C94" w:rsidRPr="00B21461" w:rsidRDefault="00CE4C94" w:rsidP="006208B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214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prace muszą odbyć się przy zachowaniu ciągłości pracy wodociągu.</w:t>
      </w:r>
    </w:p>
    <w:p w14:paraId="26764A9B" w14:textId="28533462" w:rsidR="00CE4C94" w:rsidRPr="00B21461" w:rsidRDefault="00CE4C94" w:rsidP="006208B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214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Istnieje możliwość odciążenia jednej nitki wodociągu poprzez spuszczenie wody.</w:t>
      </w:r>
    </w:p>
    <w:p w14:paraId="4026164C" w14:textId="1B96934E" w:rsidR="00C35FA8" w:rsidRPr="00586716" w:rsidRDefault="00C35FA8" w:rsidP="006208B7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C49A0">
        <w:rPr>
          <w:rFonts w:ascii="Times New Roman" w:hAnsi="Times New Roman"/>
          <w:sz w:val="24"/>
          <w:szCs w:val="24"/>
        </w:rPr>
        <w:t>Spawanie elementów konstrukcji należy wykonać zgodnie z zaakceptowanym przez</w:t>
      </w:r>
      <w:r w:rsidR="004B56AB" w:rsidRPr="004C49A0">
        <w:rPr>
          <w:rFonts w:ascii="Times New Roman" w:hAnsi="Times New Roman"/>
          <w:sz w:val="24"/>
          <w:szCs w:val="24"/>
        </w:rPr>
        <w:t xml:space="preserve"> </w:t>
      </w:r>
      <w:r w:rsidRPr="004C49A0">
        <w:rPr>
          <w:rFonts w:ascii="Times New Roman" w:hAnsi="Times New Roman"/>
          <w:sz w:val="24"/>
          <w:szCs w:val="24"/>
        </w:rPr>
        <w:t>Inspektora nadzoru Projektem technologii spawania. Projekt technologii spawania opracuje i przedłoży do akceptacji  Wykonawca.</w:t>
      </w:r>
    </w:p>
    <w:p w14:paraId="14346695" w14:textId="40F24DB7" w:rsidR="00C35FA8" w:rsidRPr="0073627E" w:rsidRDefault="00D247EF" w:rsidP="00D247EF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214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Warunkiem przystąpieniem do postępowania przetargowego jest wizja lokalna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B214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 terenie.</w:t>
      </w:r>
    </w:p>
    <w:p w14:paraId="2A9C2E76" w14:textId="2584973F" w:rsidR="0073627E" w:rsidRPr="0073627E" w:rsidRDefault="0073627E" w:rsidP="0073627E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3627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Ponadto:</w:t>
      </w:r>
    </w:p>
    <w:p w14:paraId="7731D021" w14:textId="42900FED" w:rsidR="009F0138" w:rsidRPr="009F0138" w:rsidRDefault="009F0138" w:rsidP="009F0138">
      <w:pPr>
        <w:pStyle w:val="Akapitzlist"/>
        <w:numPr>
          <w:ilvl w:val="0"/>
          <w:numId w:val="22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9F0138">
        <w:rPr>
          <w:rFonts w:ascii="Times New Roman" w:hAnsi="Times New Roman"/>
          <w:sz w:val="24"/>
          <w:szCs w:val="24"/>
        </w:rPr>
        <w:t xml:space="preserve">Osoby kierujące spawaniem i spawacze powinny posiadać uprawnienia państwowe uzyskane w systemie kwalifikacyjnym kierowanym przez instytucję akredytowaną posiadając stosowny audyt wg PN EN ISO/IEC 17025:2005 dla zakresu obejmującego kwalifikacje personelu spawalniczego i spawaczy wydającą uprawnienia wg PN EN 287-1 i PN EN 1418:2000 oraz system jakościowy wg norm serii ISO 45000 [np. Instytut Spawalnictwa w Gliwicach]. </w:t>
      </w:r>
    </w:p>
    <w:p w14:paraId="24094106" w14:textId="3EEBCD5A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t xml:space="preserve">Wszystkie spoiny czołowe w elementach konstrukcji powinny być, zgodnie </w:t>
      </w:r>
      <w:r>
        <w:rPr>
          <w:rFonts w:ascii="Times New Roman" w:hAnsi="Times New Roman"/>
          <w:sz w:val="24"/>
          <w:szCs w:val="24"/>
        </w:rPr>
        <w:br/>
      </w:r>
      <w:r w:rsidRPr="006208B7">
        <w:rPr>
          <w:rFonts w:ascii="Times New Roman" w:hAnsi="Times New Roman"/>
          <w:sz w:val="24"/>
          <w:szCs w:val="24"/>
        </w:rPr>
        <w:t xml:space="preserve">z punktem 2.4.4.4 normy PN-S-10050, prześwietlane wg PN EN 1435 zgodnie </w:t>
      </w:r>
      <w:r>
        <w:rPr>
          <w:rFonts w:ascii="Times New Roman" w:hAnsi="Times New Roman"/>
          <w:sz w:val="24"/>
          <w:szCs w:val="24"/>
        </w:rPr>
        <w:br/>
      </w:r>
      <w:r w:rsidRPr="006208B7">
        <w:rPr>
          <w:rFonts w:ascii="Times New Roman" w:hAnsi="Times New Roman"/>
          <w:sz w:val="24"/>
          <w:szCs w:val="24"/>
        </w:rPr>
        <w:t xml:space="preserve">z planem prześwietleń na całej długości, a badania powinny dać wyniki nie gorsze od klasy B wadliwości wg PN-EN ISO 5817:2009. </w:t>
      </w:r>
    </w:p>
    <w:p w14:paraId="121041F9" w14:textId="77777777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lastRenderedPageBreak/>
        <w:t xml:space="preserve">Przyrząd do badań ultradźwiękowych musi być wyposażony w urządzenie do zapisu obrazu (wyników badań). </w:t>
      </w:r>
    </w:p>
    <w:p w14:paraId="14BFA92E" w14:textId="77777777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t xml:space="preserve">Spoiny pachwinowe powinny być poddane oględzinom zewnętrznym </w:t>
      </w:r>
      <w:r w:rsidRPr="006208B7">
        <w:rPr>
          <w:rFonts w:ascii="Times New Roman" w:hAnsi="Times New Roman"/>
          <w:sz w:val="24"/>
          <w:szCs w:val="24"/>
        </w:rPr>
        <w:br/>
        <w:t xml:space="preserve">i badaniom magnetyczno-proszkowym (lub penetracyjnym) ewentualnie ultradźwiękowym wg PN-EN 1714:2002 (lub PN-M-70055/01) i powinny dać wyniki nie gorsze od klasy wadliwości B lub C dla spoin nośnych wg PN-EN 1712:2001 [PN-EN ISO 11666:2011E]. </w:t>
      </w:r>
    </w:p>
    <w:p w14:paraId="17C9F446" w14:textId="77777777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t xml:space="preserve">Niedopuszczalne są rysy lub pęknięcia w spoinach lub w materiale w ich sąsiedztwie. </w:t>
      </w:r>
    </w:p>
    <w:p w14:paraId="39ACDB80" w14:textId="77777777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pacing w:val="-2"/>
          <w:sz w:val="24"/>
          <w:szCs w:val="24"/>
        </w:rPr>
        <w:t>Na podstawie radiogramów oraz wad spoin określonych i wykrytych prześwietlaniem należy określić klasę spoin.</w:t>
      </w:r>
    </w:p>
    <w:p w14:paraId="376D8E93" w14:textId="77777777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pacing w:val="-2"/>
          <w:sz w:val="24"/>
          <w:szCs w:val="24"/>
        </w:rPr>
        <w:t>Klasa spoiny powinna być wpisana do protokołu badań spoiny.</w:t>
      </w:r>
    </w:p>
    <w:p w14:paraId="0103656A" w14:textId="77777777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pacing w:val="-2"/>
          <w:sz w:val="24"/>
          <w:szCs w:val="24"/>
        </w:rPr>
        <w:t xml:space="preserve">Spoiny lub ich części ocenione w wyniku oględzin lub prześwietlania jako wadliwe lub nie spełniające wymagań należy usunąć w sposób nie powodujący uszkodzeń konstrukcji lub powstania w niej dodatkowych naprężeń. </w:t>
      </w:r>
    </w:p>
    <w:p w14:paraId="7A5635F9" w14:textId="77777777" w:rsidR="0073627E" w:rsidRPr="006208B7" w:rsidRDefault="0073627E" w:rsidP="0073627E">
      <w:pPr>
        <w:numPr>
          <w:ilvl w:val="0"/>
          <w:numId w:val="22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pacing w:val="-2"/>
          <w:sz w:val="24"/>
          <w:szCs w:val="24"/>
        </w:rPr>
        <w:t xml:space="preserve">Powtórne wykonane spoiny w miejscu usuniętych należy poddać ponownym badaniom w pełnym zakresie. </w:t>
      </w:r>
    </w:p>
    <w:p w14:paraId="6AAB1863" w14:textId="105AE33E" w:rsidR="0073627E" w:rsidRPr="0073627E" w:rsidRDefault="0073627E" w:rsidP="0073627E">
      <w:pPr>
        <w:numPr>
          <w:ilvl w:val="0"/>
          <w:numId w:val="22"/>
        </w:numPr>
        <w:tabs>
          <w:tab w:val="left" w:pos="1701"/>
        </w:tabs>
        <w:spacing w:after="120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pacing w:val="-2"/>
          <w:sz w:val="24"/>
          <w:szCs w:val="24"/>
        </w:rPr>
        <w:t>Badania spoin i złączy spawanych przeprowadzać zgodnie z punktami 3.2.7 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08B7">
        <w:rPr>
          <w:rFonts w:ascii="Times New Roman" w:hAnsi="Times New Roman"/>
          <w:spacing w:val="-2"/>
          <w:sz w:val="24"/>
          <w:szCs w:val="24"/>
        </w:rPr>
        <w:t>3.2.8 PN-S-10050 Certyfikaty  spawania zgodnie z PN ISO 1090-2.</w:t>
      </w:r>
    </w:p>
    <w:p w14:paraId="58DC4F6F" w14:textId="77777777" w:rsidR="006208B7" w:rsidRPr="006208B7" w:rsidRDefault="006208B7" w:rsidP="0073627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34" w:after="120" w:line="269" w:lineRule="exact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208B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zakończeniu prac Wykonawca dostarczy:</w:t>
      </w:r>
    </w:p>
    <w:p w14:paraId="16E03CF4" w14:textId="77777777" w:rsidR="006208B7" w:rsidRPr="006208B7" w:rsidRDefault="006208B7" w:rsidP="006208B7">
      <w:pPr>
        <w:numPr>
          <w:ilvl w:val="0"/>
          <w:numId w:val="18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t>Dokumentację powykonawczą z zaznaczeniem elementów naprawianych.</w:t>
      </w:r>
    </w:p>
    <w:p w14:paraId="338F1823" w14:textId="77777777" w:rsidR="006208B7" w:rsidRPr="006208B7" w:rsidRDefault="006208B7" w:rsidP="006208B7">
      <w:pPr>
        <w:numPr>
          <w:ilvl w:val="0"/>
          <w:numId w:val="18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t>Atesty i certyfikaty na użyte materiały.</w:t>
      </w:r>
    </w:p>
    <w:p w14:paraId="139DB2BC" w14:textId="77777777" w:rsidR="006208B7" w:rsidRPr="006208B7" w:rsidRDefault="006208B7" w:rsidP="006208B7">
      <w:pPr>
        <w:numPr>
          <w:ilvl w:val="0"/>
          <w:numId w:val="18"/>
        </w:numPr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t>Deklarację zgodności na całość wykonywanej naprawy.</w:t>
      </w:r>
    </w:p>
    <w:p w14:paraId="23DE9CBB" w14:textId="77777777" w:rsidR="006208B7" w:rsidRPr="006208B7" w:rsidRDefault="006208B7" w:rsidP="00424070">
      <w:pPr>
        <w:numPr>
          <w:ilvl w:val="0"/>
          <w:numId w:val="18"/>
        </w:numPr>
        <w:spacing w:after="0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208B7">
        <w:rPr>
          <w:rFonts w:ascii="Times New Roman" w:hAnsi="Times New Roman"/>
          <w:sz w:val="24"/>
          <w:szCs w:val="24"/>
        </w:rPr>
        <w:t>Potwierdzenie badania materiałów spawalniczych</w:t>
      </w:r>
      <w:r w:rsidRPr="006208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8B7">
        <w:rPr>
          <w:rFonts w:ascii="Times New Roman" w:hAnsi="Times New Roman"/>
          <w:sz w:val="24"/>
          <w:szCs w:val="24"/>
        </w:rPr>
        <w:t xml:space="preserve">polegające na sprawdzeniu czy mają one atesty wydane przez wytwórnię tych materiałów, gwarantujące zgodność z przedmiotowymi normami podanymi w punkcie 2.3.9 normy </w:t>
      </w:r>
      <w:r w:rsidRPr="006208B7">
        <w:rPr>
          <w:rFonts w:ascii="Times New Roman" w:hAnsi="Times New Roman"/>
          <w:sz w:val="24"/>
          <w:szCs w:val="24"/>
        </w:rPr>
        <w:br/>
        <w:t xml:space="preserve">PN-S-10050 oraz czy okres ważności gwarancji nie został przekroczony. Jeżeli warunki te nie są spełnione materiały te można zastosować po wyrażeniu zgody przez Inspektora nadzoru i po wykonaniu nakazanych przez niego badań. </w:t>
      </w:r>
    </w:p>
    <w:p w14:paraId="4E886677" w14:textId="4C689AF8" w:rsidR="00C66C11" w:rsidRPr="00562101" w:rsidRDefault="00C66C11" w:rsidP="006F7E74">
      <w:pPr>
        <w:pStyle w:val="Akapitzlist"/>
        <w:numPr>
          <w:ilvl w:val="0"/>
          <w:numId w:val="33"/>
        </w:numPr>
        <w:tabs>
          <w:tab w:val="left" w:pos="1134"/>
        </w:tabs>
        <w:spacing w:after="120"/>
        <w:ind w:hanging="655"/>
        <w:jc w:val="both"/>
        <w:rPr>
          <w:rFonts w:ascii="Times New Roman" w:hAnsi="Times New Roman"/>
          <w:sz w:val="24"/>
          <w:szCs w:val="24"/>
        </w:rPr>
      </w:pPr>
      <w:r w:rsidRPr="00562101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W ramach prac organizacyjnych</w:t>
      </w:r>
      <w:r w:rsidR="006F7E7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 xml:space="preserve"> do Wykonawcy należy</w:t>
      </w:r>
      <w:r w:rsidRPr="00562101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:</w:t>
      </w:r>
    </w:p>
    <w:p w14:paraId="5960A861" w14:textId="26843E51" w:rsidR="00C66C11" w:rsidRPr="00562101" w:rsidRDefault="00C66C11" w:rsidP="00C66C11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 w:rsidRPr="00562101">
        <w:rPr>
          <w:rFonts w:ascii="Times New Roman" w:hAnsi="Times New Roman"/>
          <w:bCs/>
          <w:spacing w:val="-2"/>
          <w:sz w:val="24"/>
          <w:szCs w:val="24"/>
        </w:rPr>
        <w:t xml:space="preserve">Zorganizowanie dojazdu i przygotowanie niezbędnego sprzętu i materiałów umożliwiających realizację prac. </w:t>
      </w:r>
    </w:p>
    <w:p w14:paraId="7CF3715C" w14:textId="2CA24024" w:rsidR="00A56A70" w:rsidRPr="00562101" w:rsidRDefault="006F7E74" w:rsidP="00A56A70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abezpieczeni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e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 terenu prac w okresie trwania realizacji umowy. Przed przystąpieniem do robót należy wykonać bezwzględnie wszystkie niezbędne zabezpieczenia, zgromadzić narzędzia i sprzęt. Teren prowadzenia robót należy oznakować i zabezpieczyć przed dostępem osób nieupoważnionych.</w:t>
      </w:r>
    </w:p>
    <w:p w14:paraId="6E2E88BD" w14:textId="1641599C" w:rsidR="00C66C11" w:rsidRPr="00562101" w:rsidRDefault="006F7E74" w:rsidP="00A56A70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D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ostarcz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enie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, zainstal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owanie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 i utrzym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anie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 tymczasow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ych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 urządze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ń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 zabezpieczając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ych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, w tym: oświetlenie, sygnały i znaki ostrzegawcze oraz wszystkie inne środki niezbędne do ochrony robót. </w:t>
      </w:r>
    </w:p>
    <w:p w14:paraId="44D78165" w14:textId="49A167DD" w:rsidR="00A56A70" w:rsidRPr="00562101" w:rsidRDefault="004D5C89" w:rsidP="00A56A70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U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trzym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anie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 teren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u</w:t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 robót w stanie wolnym od przeszkód komunikacyjnych oraz składował i usuwał zbędne materiały i śmieci na koszt własny zgodnie 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br/>
      </w:r>
      <w:r w:rsidR="00A56A70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 obowiązującymi przepisami prawa, zwłaszcza ustawą o odpadach.</w:t>
      </w:r>
    </w:p>
    <w:p w14:paraId="59F3992B" w14:textId="290EB8D9" w:rsidR="00682C2B" w:rsidRPr="00562101" w:rsidRDefault="004D5C89" w:rsidP="00C66C11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</w:t>
      </w:r>
      <w:r w:rsidR="00682C2B" w:rsidRPr="00562101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 xml:space="preserve">atrudniać osoby o odpowiednich kwalifikacjach i doświadczeniu oraz przeszkolone do wykonywania danego rodzaju robót.  </w:t>
      </w:r>
    </w:p>
    <w:p w14:paraId="64943695" w14:textId="36E95758" w:rsidR="00A56A70" w:rsidRPr="004F6D14" w:rsidRDefault="00A56A70" w:rsidP="00A56A70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 w:rsidRPr="00562101">
        <w:rPr>
          <w:rFonts w:ascii="Times New Roman" w:hAnsi="Times New Roman"/>
          <w:bCs/>
          <w:spacing w:val="-2"/>
          <w:sz w:val="24"/>
          <w:szCs w:val="24"/>
        </w:rPr>
        <w:t xml:space="preserve">Dostarczenie </w:t>
      </w:r>
      <w:r w:rsidR="00F914AD">
        <w:rPr>
          <w:rFonts w:ascii="Times New Roman" w:hAnsi="Times New Roman"/>
          <w:bCs/>
          <w:spacing w:val="-2"/>
          <w:sz w:val="24"/>
          <w:szCs w:val="24"/>
        </w:rPr>
        <w:t xml:space="preserve">na swój koszt </w:t>
      </w:r>
      <w:r w:rsidRPr="00562101">
        <w:rPr>
          <w:rFonts w:ascii="Times New Roman" w:hAnsi="Times New Roman"/>
          <w:bCs/>
          <w:spacing w:val="-2"/>
          <w:sz w:val="24"/>
          <w:szCs w:val="24"/>
        </w:rPr>
        <w:t xml:space="preserve">materiałów budowlanych, potrzebnych do realizacji prac, po </w:t>
      </w:r>
      <w:r w:rsidRPr="004F6D14">
        <w:rPr>
          <w:rFonts w:ascii="Times New Roman" w:hAnsi="Times New Roman"/>
          <w:bCs/>
          <w:spacing w:val="-2"/>
          <w:sz w:val="24"/>
          <w:szCs w:val="24"/>
        </w:rPr>
        <w:t>uzgodnieniu i zatwierdzeniu przez Zamawiającego</w:t>
      </w:r>
      <w:r w:rsidR="00562101" w:rsidRPr="004F6D14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222E9F04" w14:textId="2C31E1A2" w:rsidR="00A56A70" w:rsidRPr="004F6D14" w:rsidRDefault="00A56A70" w:rsidP="00A56A70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 w:rsidRPr="004F6D14">
        <w:rPr>
          <w:rFonts w:ascii="Times New Roman" w:hAnsi="Times New Roman"/>
          <w:bCs/>
          <w:spacing w:val="-2"/>
          <w:sz w:val="24"/>
          <w:szCs w:val="24"/>
        </w:rPr>
        <w:t>Usunięcie na swój koszt odpadów</w:t>
      </w:r>
      <w:r w:rsidR="00562101" w:rsidRPr="004F6D14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6C80CBCA" w14:textId="59A9257B" w:rsidR="00682C2B" w:rsidRPr="00A46504" w:rsidRDefault="00A46504" w:rsidP="00C66C11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 w:rsidRPr="00A4650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lastRenderedPageBreak/>
        <w:t>W</w:t>
      </w:r>
      <w:r w:rsidR="00682C2B" w:rsidRPr="00A4650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ykon</w:t>
      </w:r>
      <w:r w:rsidRPr="00A4650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ywanie prac budowlanych</w:t>
      </w:r>
      <w:r w:rsidR="00682C2B" w:rsidRPr="00A4650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 xml:space="preserve"> zgodnie z obowiązującymi przepisami i normami. </w:t>
      </w:r>
    </w:p>
    <w:p w14:paraId="62C3677A" w14:textId="72E4B254" w:rsidR="00682C2B" w:rsidRPr="00562101" w:rsidRDefault="00682C2B" w:rsidP="00C66C11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 w:rsidRPr="00562101">
        <w:rPr>
          <w:rFonts w:ascii="Times New Roman" w:hAnsi="Times New Roman"/>
          <w:bCs/>
          <w:spacing w:val="-2"/>
          <w:sz w:val="24"/>
          <w:szCs w:val="24"/>
        </w:rPr>
        <w:t xml:space="preserve">Zapewnienie dla swoich pracowników zaplecza socjalnego i sanitariatów. </w:t>
      </w:r>
    </w:p>
    <w:p w14:paraId="7D65ADE6" w14:textId="1CBD2747" w:rsidR="00682C2B" w:rsidRPr="00562101" w:rsidRDefault="00682C2B" w:rsidP="006208B7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 w:rsidRPr="00562101">
        <w:rPr>
          <w:rFonts w:ascii="Times New Roman" w:hAnsi="Times New Roman"/>
          <w:bCs/>
          <w:spacing w:val="-2"/>
          <w:sz w:val="24"/>
          <w:szCs w:val="24"/>
        </w:rPr>
        <w:t>Przedstawienie imiennej listy pracowników z nr dowodu osobistego, w celu wystawienia przepustki na czas prac, na podstawie wymogów Planu ochrony obiektów.</w:t>
      </w:r>
    </w:p>
    <w:p w14:paraId="40CD570D" w14:textId="228E0953" w:rsidR="00682C2B" w:rsidRPr="00A46504" w:rsidRDefault="00A46504" w:rsidP="00C66C11">
      <w:pPr>
        <w:pStyle w:val="Akapitzlist"/>
        <w:numPr>
          <w:ilvl w:val="0"/>
          <w:numId w:val="3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U</w:t>
      </w:r>
      <w:r w:rsidR="00682C2B" w:rsidRPr="00562101">
        <w:rPr>
          <w:rFonts w:ascii="Times New Roman" w:hAnsi="Times New Roman"/>
          <w:bCs/>
          <w:spacing w:val="-2"/>
          <w:sz w:val="24"/>
          <w:szCs w:val="24"/>
        </w:rPr>
        <w:t>porządkowa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nie po zakończeniu </w:t>
      </w:r>
      <w:r w:rsidR="00682C2B" w:rsidRPr="00562101">
        <w:rPr>
          <w:rFonts w:ascii="Times New Roman" w:hAnsi="Times New Roman"/>
          <w:bCs/>
          <w:spacing w:val="-2"/>
          <w:sz w:val="24"/>
          <w:szCs w:val="24"/>
        </w:rPr>
        <w:t xml:space="preserve"> teren</w:t>
      </w:r>
      <w:r>
        <w:rPr>
          <w:rFonts w:ascii="Times New Roman" w:hAnsi="Times New Roman"/>
          <w:bCs/>
          <w:spacing w:val="-2"/>
          <w:sz w:val="24"/>
          <w:szCs w:val="24"/>
        </w:rPr>
        <w:t>u</w:t>
      </w:r>
      <w:r w:rsidR="00682C2B" w:rsidRPr="00562101">
        <w:rPr>
          <w:rFonts w:ascii="Times New Roman" w:hAnsi="Times New Roman"/>
          <w:bCs/>
          <w:spacing w:val="-2"/>
          <w:sz w:val="24"/>
          <w:szCs w:val="24"/>
        </w:rPr>
        <w:t xml:space="preserve"> robót i przekaza</w:t>
      </w:r>
      <w:r>
        <w:rPr>
          <w:rFonts w:ascii="Times New Roman" w:hAnsi="Times New Roman"/>
          <w:bCs/>
          <w:spacing w:val="-2"/>
          <w:sz w:val="24"/>
          <w:szCs w:val="24"/>
        </w:rPr>
        <w:t>nie</w:t>
      </w:r>
      <w:r w:rsidR="00682C2B" w:rsidRPr="00562101">
        <w:rPr>
          <w:rFonts w:ascii="Times New Roman" w:hAnsi="Times New Roman"/>
          <w:bCs/>
          <w:spacing w:val="-2"/>
          <w:sz w:val="24"/>
          <w:szCs w:val="24"/>
        </w:rPr>
        <w:t xml:space="preserve"> go Zamawiającemu </w:t>
      </w:r>
      <w:r>
        <w:rPr>
          <w:rFonts w:ascii="Times New Roman" w:hAnsi="Times New Roman"/>
          <w:bCs/>
          <w:spacing w:val="-2"/>
          <w:sz w:val="24"/>
          <w:szCs w:val="24"/>
        </w:rPr>
        <w:br/>
      </w:r>
      <w:r w:rsidR="00682C2B" w:rsidRPr="00562101">
        <w:rPr>
          <w:rFonts w:ascii="Times New Roman" w:hAnsi="Times New Roman"/>
          <w:bCs/>
          <w:spacing w:val="-2"/>
          <w:sz w:val="24"/>
          <w:szCs w:val="24"/>
        </w:rPr>
        <w:t>w terminie – na odbiór robót.</w:t>
      </w:r>
    </w:p>
    <w:p w14:paraId="63F7DCEC" w14:textId="37739A5C" w:rsidR="00B372D1" w:rsidRPr="00B372D1" w:rsidRDefault="00B372D1" w:rsidP="00B372D1">
      <w:pPr>
        <w:pStyle w:val="Akapitzlist"/>
        <w:numPr>
          <w:ilvl w:val="0"/>
          <w:numId w:val="33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 xml:space="preserve">Przed podpisaniem umowy </w:t>
      </w:r>
      <w:r w:rsidRPr="00B372D1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przedstawi/</w:t>
      </w:r>
      <w:r w:rsidRPr="00B372D1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uzyska na swój koszt ubezpieczenie od odpowiedzialności cywilnej z tytułu wszelkich ryzyk przedmiotowej budowy na wypadek szkód w efektach robót, a także w innym mieniu na terenie budowy oraz z tytułu szkody na osobie na sumę gwarancyjną w wysokości min. 3.000.000,00 zł.</w:t>
      </w:r>
    </w:p>
    <w:p w14:paraId="3E08804E" w14:textId="38B3C776" w:rsidR="00A46504" w:rsidRPr="00A46504" w:rsidRDefault="00A46504" w:rsidP="00A46504">
      <w:pPr>
        <w:pStyle w:val="Akapitzlist"/>
        <w:numPr>
          <w:ilvl w:val="0"/>
          <w:numId w:val="33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W ramach prac organizacyjnych do Zamawiającego należy:</w:t>
      </w:r>
    </w:p>
    <w:p w14:paraId="5F71A14A" w14:textId="06680A81" w:rsidR="00B204A1" w:rsidRPr="00A46504" w:rsidRDefault="00A46504" w:rsidP="00A46504">
      <w:pPr>
        <w:pStyle w:val="Akapitzlist"/>
        <w:numPr>
          <w:ilvl w:val="0"/>
          <w:numId w:val="40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Udostępnienie</w:t>
      </w:r>
      <w:r w:rsidR="008E6FB4" w:rsidRPr="00A4650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 xml:space="preserve"> opomiarowan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ego</w:t>
      </w:r>
      <w:r w:rsidR="008E6FB4" w:rsidRPr="00A4650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 xml:space="preserve"> dostęp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u</w:t>
      </w:r>
      <w:r w:rsidR="008E6FB4" w:rsidRPr="00A46504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 xml:space="preserve"> do energii elektrycznej oraz wody.</w:t>
      </w:r>
      <w:bookmarkStart w:id="2" w:name="_Hlk66966839"/>
    </w:p>
    <w:p w14:paraId="46650600" w14:textId="77777777" w:rsidR="000F282A" w:rsidRPr="000F282A" w:rsidRDefault="000F282A" w:rsidP="000F282A">
      <w:pPr>
        <w:pStyle w:val="Akapitzlist"/>
        <w:spacing w:after="240"/>
        <w:ind w:left="1134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</w:p>
    <w:bookmarkEnd w:id="1"/>
    <w:bookmarkEnd w:id="2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4F6D14" w:rsidRDefault="00CF095F" w:rsidP="00323550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4F6D14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39272EC4" w14:textId="35389C5F" w:rsidR="004F6D14" w:rsidRPr="004F6D14" w:rsidRDefault="004F6D14" w:rsidP="004F6D14">
      <w:pPr>
        <w:numPr>
          <w:ilvl w:val="0"/>
          <w:numId w:val="11"/>
        </w:numPr>
        <w:spacing w:after="0"/>
        <w:ind w:left="1134" w:hanging="567"/>
        <w:rPr>
          <w:rFonts w:ascii="Times New Roman" w:hAnsi="Times New Roman"/>
          <w:sz w:val="24"/>
          <w:szCs w:val="24"/>
        </w:rPr>
      </w:pPr>
      <w:r w:rsidRPr="004F6D14">
        <w:rPr>
          <w:rFonts w:ascii="Times New Roman" w:hAnsi="Times New Roman"/>
          <w:sz w:val="24"/>
          <w:szCs w:val="24"/>
        </w:rPr>
        <w:t xml:space="preserve">Termin wejścia na budowę: do </w:t>
      </w:r>
      <w:r w:rsidRPr="004F6D14">
        <w:rPr>
          <w:rFonts w:ascii="Times New Roman" w:hAnsi="Times New Roman"/>
          <w:b/>
          <w:bCs/>
          <w:sz w:val="24"/>
          <w:szCs w:val="24"/>
        </w:rPr>
        <w:t>09.05.2022r.</w:t>
      </w:r>
    </w:p>
    <w:p w14:paraId="2F39E7B3" w14:textId="5DAF0BF2" w:rsidR="004F6D14" w:rsidRPr="004F6D14" w:rsidRDefault="004F6D14" w:rsidP="004F6D14">
      <w:pPr>
        <w:numPr>
          <w:ilvl w:val="0"/>
          <w:numId w:val="11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6D14">
        <w:rPr>
          <w:rFonts w:ascii="Times New Roman" w:hAnsi="Times New Roman"/>
          <w:sz w:val="24"/>
          <w:szCs w:val="24"/>
        </w:rPr>
        <w:t>Termin wykonania: do</w:t>
      </w:r>
      <w:r w:rsidRPr="004F6D14">
        <w:rPr>
          <w:rFonts w:ascii="Times New Roman" w:hAnsi="Times New Roman"/>
          <w:b/>
          <w:bCs/>
          <w:sz w:val="24"/>
          <w:szCs w:val="24"/>
        </w:rPr>
        <w:t xml:space="preserve"> 29.07.2</w:t>
      </w:r>
      <w:r>
        <w:rPr>
          <w:rFonts w:ascii="Times New Roman" w:hAnsi="Times New Roman"/>
          <w:b/>
          <w:bCs/>
          <w:sz w:val="24"/>
          <w:szCs w:val="24"/>
        </w:rPr>
        <w:t>022r.</w:t>
      </w:r>
    </w:p>
    <w:p w14:paraId="5B7A9757" w14:textId="3DC1F649" w:rsidR="004F6D14" w:rsidRPr="004F6D14" w:rsidRDefault="004F6D14" w:rsidP="004F6D14">
      <w:pPr>
        <w:numPr>
          <w:ilvl w:val="0"/>
          <w:numId w:val="11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4F6D14">
        <w:rPr>
          <w:rFonts w:ascii="Times New Roman" w:hAnsi="Times New Roman"/>
          <w:sz w:val="24"/>
          <w:szCs w:val="24"/>
        </w:rPr>
        <w:t>Termin rozliczenia zadania:</w:t>
      </w:r>
      <w:r w:rsidRPr="004F6D14">
        <w:rPr>
          <w:rFonts w:ascii="Times New Roman" w:hAnsi="Times New Roman"/>
          <w:b/>
          <w:bCs/>
          <w:sz w:val="24"/>
          <w:szCs w:val="24"/>
        </w:rPr>
        <w:t xml:space="preserve"> do 12.08.202</w:t>
      </w:r>
      <w:r>
        <w:rPr>
          <w:rFonts w:ascii="Times New Roman" w:hAnsi="Times New Roman"/>
          <w:b/>
          <w:bCs/>
          <w:sz w:val="24"/>
          <w:szCs w:val="24"/>
        </w:rPr>
        <w:t>2r.</w:t>
      </w:r>
    </w:p>
    <w:p w14:paraId="34AA88AD" w14:textId="77777777" w:rsidR="00BB5013" w:rsidRPr="004F6D14" w:rsidRDefault="00BB5013" w:rsidP="004F6D14">
      <w:pPr>
        <w:pStyle w:val="Akapitzlist"/>
        <w:widowControl w:val="0"/>
        <w:tabs>
          <w:tab w:val="left" w:pos="567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6A0B5D9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</w:t>
      </w:r>
      <w:r w:rsidR="00F914AD">
        <w:rPr>
          <w:rFonts w:ascii="Times New Roman" w:hAnsi="Times New Roman"/>
          <w:sz w:val="24"/>
          <w:szCs w:val="24"/>
        </w:rPr>
        <w:t xml:space="preserve"> licząc od daty doręczenia prawidłowo wystawionej faktury</w:t>
      </w:r>
      <w:r w:rsidRPr="00CB0FA2">
        <w:rPr>
          <w:rFonts w:ascii="Times New Roman" w:hAnsi="Times New Roman"/>
          <w:sz w:val="24"/>
          <w:szCs w:val="24"/>
        </w:rPr>
        <w:t>.</w:t>
      </w:r>
    </w:p>
    <w:p w14:paraId="68305847" w14:textId="6248B272" w:rsidR="003F1EAC" w:rsidRPr="003F1EAC" w:rsidRDefault="003F1EAC" w:rsidP="003F1EAC">
      <w:pPr>
        <w:ind w:left="567"/>
        <w:rPr>
          <w:rFonts w:ascii="Times New Roman" w:hAnsi="Times New Roman"/>
          <w:sz w:val="24"/>
          <w:szCs w:val="24"/>
        </w:rPr>
      </w:pPr>
      <w:r w:rsidRPr="003F1EAC">
        <w:rPr>
          <w:rFonts w:ascii="Times New Roman" w:hAnsi="Times New Roman"/>
          <w:sz w:val="24"/>
          <w:szCs w:val="24"/>
        </w:rPr>
        <w:t>Warunkiem umożliwiającym wystawienie faktury końcowej jest obustronne podpisanie protokołu końcowego prac.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020B19DE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>od daty podpisania protokołu odbioru końcowego</w:t>
      </w:r>
      <w:r w:rsidR="00F914AD">
        <w:rPr>
          <w:rFonts w:ascii="Times New Roman" w:hAnsi="Times New Roman"/>
          <w:sz w:val="24"/>
          <w:szCs w:val="24"/>
        </w:rPr>
        <w:t xml:space="preserve">, zarówno </w:t>
      </w:r>
      <w:r w:rsidR="00F914AD">
        <w:rPr>
          <w:rFonts w:ascii="Times New Roman" w:hAnsi="Times New Roman"/>
          <w:sz w:val="24"/>
          <w:szCs w:val="24"/>
        </w:rPr>
        <w:br/>
        <w:t>w zakresie wykonanych robót, jak również jakości użytych materiałów.</w:t>
      </w:r>
      <w:r w:rsidRPr="00E46A90">
        <w:rPr>
          <w:rFonts w:ascii="Times New Roman" w:hAnsi="Times New Roman"/>
          <w:sz w:val="24"/>
          <w:szCs w:val="24"/>
        </w:rPr>
        <w:t xml:space="preserve">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3D0062EE" w:rsidR="00D947C0" w:rsidRDefault="003F1EAC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Główny Specjalista ds. Utrzymania Ruchu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 – </w:t>
      </w:r>
      <w:r>
        <w:rPr>
          <w:rFonts w:ascii="Times New Roman" w:hAnsi="Times New Roman"/>
          <w:spacing w:val="-8"/>
          <w:sz w:val="24"/>
          <w:szCs w:val="24"/>
        </w:rPr>
        <w:t>Paweł Sztajman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 – tel. </w:t>
      </w:r>
      <w:r>
        <w:rPr>
          <w:rFonts w:ascii="Times New Roman" w:hAnsi="Times New Roman"/>
          <w:spacing w:val="-8"/>
          <w:sz w:val="24"/>
          <w:szCs w:val="24"/>
        </w:rPr>
        <w:t>502 739</w:t>
      </w:r>
      <w:r w:rsidR="00210DFD">
        <w:rPr>
          <w:rFonts w:ascii="Times New Roman" w:hAnsi="Times New Roman"/>
          <w:spacing w:val="-8"/>
          <w:sz w:val="24"/>
          <w:szCs w:val="24"/>
        </w:rPr>
        <w:t> </w:t>
      </w:r>
      <w:r>
        <w:rPr>
          <w:rFonts w:ascii="Times New Roman" w:hAnsi="Times New Roman"/>
          <w:spacing w:val="-8"/>
          <w:sz w:val="24"/>
          <w:szCs w:val="24"/>
        </w:rPr>
        <w:t>794</w:t>
      </w:r>
      <w:r w:rsidR="00753B59">
        <w:rPr>
          <w:rFonts w:ascii="Times New Roman" w:hAnsi="Times New Roman"/>
          <w:spacing w:val="-8"/>
          <w:sz w:val="24"/>
          <w:szCs w:val="24"/>
        </w:rPr>
        <w:t>.</w:t>
      </w:r>
    </w:p>
    <w:p w14:paraId="52E00652" w14:textId="56A13175" w:rsidR="00210DFD" w:rsidRPr="00D247EF" w:rsidRDefault="00210DFD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D247EF">
        <w:rPr>
          <w:rFonts w:ascii="Times New Roman" w:hAnsi="Times New Roman"/>
          <w:spacing w:val="-8"/>
          <w:sz w:val="24"/>
          <w:szCs w:val="24"/>
        </w:rPr>
        <w:t>Inspektor nadzoru</w:t>
      </w:r>
      <w:r w:rsidR="00D247EF">
        <w:rPr>
          <w:rFonts w:ascii="Times New Roman" w:hAnsi="Times New Roman"/>
          <w:spacing w:val="-8"/>
          <w:sz w:val="24"/>
          <w:szCs w:val="24"/>
        </w:rPr>
        <w:t>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32355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60B05DC1" w:rsidR="00BA16A7" w:rsidRPr="008175F1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Administratorem danych osobowych jest Przedsiębiorstwo Wodociągów i Kanalizacji </w:t>
      </w: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Spółka z o.o. z siedzibą w Kaliszu, ul. Nowy Świat 2a, 62-800 Kalisz.</w:t>
      </w:r>
    </w:p>
    <w:p w14:paraId="24493E5B" w14:textId="2A1522B1" w:rsidR="00BA16A7" w:rsidRPr="008175F1" w:rsidRDefault="00BA16A7" w:rsidP="00323550">
      <w:pPr>
        <w:pStyle w:val="Akapitzlist"/>
        <w:numPr>
          <w:ilvl w:val="0"/>
          <w:numId w:val="1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 w:rsidP="00323550">
      <w:pPr>
        <w:pStyle w:val="Akapitzlist"/>
        <w:numPr>
          <w:ilvl w:val="0"/>
          <w:numId w:val="15"/>
        </w:numPr>
        <w:tabs>
          <w:tab w:val="left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13B4C1F" w:rsidR="00BA16A7" w:rsidRPr="008175F1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689ACB94" w:rsidR="00BA16A7" w:rsidRPr="008175F1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79" w:hanging="612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CFFB462" w:rsidR="00BA16A7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297E161" w:rsidR="00BA16A7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4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32355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323550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lastRenderedPageBreak/>
        <w:t>Oświadczenie Wykonawcy o braku podstaw do wykluczenia  z postępowania (załącznik nr 5).</w:t>
      </w:r>
    </w:p>
    <w:p w14:paraId="6D2FED0C" w14:textId="511C1629" w:rsidR="00DB3A06" w:rsidRDefault="00C832FD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118BC634" w14:textId="0AAA8E95" w:rsidR="00A804B8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4C2CB32F" w14:textId="721A7E15" w:rsidR="00DE7494" w:rsidRPr="007F12AC" w:rsidRDefault="00DE7494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</w:pPr>
      <w:r>
        <w:rPr>
          <w:rStyle w:val="FontStyle11"/>
          <w:spacing w:val="0"/>
          <w:sz w:val="24"/>
          <w:szCs w:val="24"/>
        </w:rPr>
        <w:t xml:space="preserve">Wypełniony kosztorys </w:t>
      </w:r>
      <w:r w:rsidR="004A3343">
        <w:rPr>
          <w:rStyle w:val="FontStyle11"/>
          <w:spacing w:val="0"/>
          <w:sz w:val="24"/>
          <w:szCs w:val="24"/>
        </w:rPr>
        <w:t>ofertowy</w:t>
      </w:r>
      <w:r>
        <w:rPr>
          <w:rStyle w:val="FontStyle11"/>
          <w:spacing w:val="0"/>
          <w:sz w:val="24"/>
          <w:szCs w:val="24"/>
        </w:rPr>
        <w:t>.</w:t>
      </w:r>
    </w:p>
    <w:sectPr w:rsidR="00DE7494" w:rsidRPr="007F12AC" w:rsidSect="0016035E">
      <w:pgSz w:w="11906" w:h="16838"/>
      <w:pgMar w:top="851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DC27A4"/>
    <w:multiLevelType w:val="hybridMultilevel"/>
    <w:tmpl w:val="EDE863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38373D"/>
    <w:multiLevelType w:val="hybridMultilevel"/>
    <w:tmpl w:val="A974432E"/>
    <w:lvl w:ilvl="0" w:tplc="04150011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A187638"/>
    <w:multiLevelType w:val="hybridMultilevel"/>
    <w:tmpl w:val="0BFAF44A"/>
    <w:lvl w:ilvl="0" w:tplc="83805DE8">
      <w:start w:val="12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1FCA"/>
    <w:multiLevelType w:val="hybridMultilevel"/>
    <w:tmpl w:val="61DA3E4A"/>
    <w:lvl w:ilvl="0" w:tplc="F5405A28">
      <w:start w:val="3"/>
      <w:numFmt w:val="decimal"/>
      <w:lvlText w:val="%1."/>
      <w:lvlJc w:val="left"/>
      <w:pPr>
        <w:ind w:left="122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4F7D"/>
    <w:multiLevelType w:val="hybridMultilevel"/>
    <w:tmpl w:val="5AE6B80E"/>
    <w:lvl w:ilvl="0" w:tplc="1868B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B7BD3"/>
    <w:multiLevelType w:val="hybridMultilevel"/>
    <w:tmpl w:val="4588CA0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82164C2"/>
    <w:multiLevelType w:val="hybridMultilevel"/>
    <w:tmpl w:val="6FEAED1C"/>
    <w:lvl w:ilvl="0" w:tplc="1868B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874F2A"/>
    <w:multiLevelType w:val="hybridMultilevel"/>
    <w:tmpl w:val="5562E74E"/>
    <w:lvl w:ilvl="0" w:tplc="04150011">
      <w:start w:val="1"/>
      <w:numFmt w:val="decimal"/>
      <w:lvlText w:val="%1)"/>
      <w:lvlJc w:val="left"/>
      <w:pPr>
        <w:ind w:left="185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529E5"/>
    <w:multiLevelType w:val="hybridMultilevel"/>
    <w:tmpl w:val="DF9C1560"/>
    <w:lvl w:ilvl="0" w:tplc="825C90D6">
      <w:start w:val="11"/>
      <w:numFmt w:val="decimal"/>
      <w:lvlText w:val="%1."/>
      <w:lvlJc w:val="left"/>
      <w:pPr>
        <w:ind w:left="34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9FD77A7"/>
    <w:multiLevelType w:val="hybridMultilevel"/>
    <w:tmpl w:val="222E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E74C8"/>
    <w:multiLevelType w:val="hybridMultilevel"/>
    <w:tmpl w:val="DD80F5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1B6552"/>
    <w:multiLevelType w:val="hybridMultilevel"/>
    <w:tmpl w:val="72BC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11802"/>
    <w:multiLevelType w:val="hybridMultilevel"/>
    <w:tmpl w:val="1992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E493C"/>
    <w:multiLevelType w:val="hybridMultilevel"/>
    <w:tmpl w:val="5E88221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4E6656D"/>
    <w:multiLevelType w:val="hybridMultilevel"/>
    <w:tmpl w:val="C59A4A8C"/>
    <w:lvl w:ilvl="0" w:tplc="CB226AFA">
      <w:start w:val="24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A4254"/>
    <w:multiLevelType w:val="hybridMultilevel"/>
    <w:tmpl w:val="B26A1ED8"/>
    <w:lvl w:ilvl="0" w:tplc="6B9CA2A8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6B0C96"/>
    <w:multiLevelType w:val="hybridMultilevel"/>
    <w:tmpl w:val="0370244E"/>
    <w:lvl w:ilvl="0" w:tplc="D0968368">
      <w:start w:val="9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B4492"/>
    <w:multiLevelType w:val="hybridMultilevel"/>
    <w:tmpl w:val="D3FE726E"/>
    <w:lvl w:ilvl="0" w:tplc="F2543E56">
      <w:start w:val="1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0AB3"/>
    <w:multiLevelType w:val="hybridMultilevel"/>
    <w:tmpl w:val="7D1892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2E70BB7"/>
    <w:multiLevelType w:val="hybridMultilevel"/>
    <w:tmpl w:val="4028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1EAD"/>
    <w:multiLevelType w:val="hybridMultilevel"/>
    <w:tmpl w:val="F556762A"/>
    <w:lvl w:ilvl="0" w:tplc="1868B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A3E5D09"/>
    <w:multiLevelType w:val="hybridMultilevel"/>
    <w:tmpl w:val="51022A62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7B9F676A"/>
    <w:multiLevelType w:val="hybridMultilevel"/>
    <w:tmpl w:val="0FD0F1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39"/>
  </w:num>
  <w:num w:numId="3">
    <w:abstractNumId w:val="8"/>
  </w:num>
  <w:num w:numId="4">
    <w:abstractNumId w:val="0"/>
  </w:num>
  <w:num w:numId="5">
    <w:abstractNumId w:val="13"/>
  </w:num>
  <w:num w:numId="6">
    <w:abstractNumId w:val="36"/>
  </w:num>
  <w:num w:numId="7">
    <w:abstractNumId w:val="11"/>
  </w:num>
  <w:num w:numId="8">
    <w:abstractNumId w:val="21"/>
  </w:num>
  <w:num w:numId="9">
    <w:abstractNumId w:val="28"/>
  </w:num>
  <w:num w:numId="10">
    <w:abstractNumId w:val="22"/>
  </w:num>
  <w:num w:numId="11">
    <w:abstractNumId w:val="16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25"/>
  </w:num>
  <w:num w:numId="17">
    <w:abstractNumId w:val="38"/>
  </w:num>
  <w:num w:numId="18">
    <w:abstractNumId w:val="1"/>
  </w:num>
  <w:num w:numId="19">
    <w:abstractNumId w:val="27"/>
  </w:num>
  <w:num w:numId="20">
    <w:abstractNumId w:val="20"/>
  </w:num>
  <w:num w:numId="21">
    <w:abstractNumId w:val="12"/>
  </w:num>
  <w:num w:numId="22">
    <w:abstractNumId w:val="32"/>
  </w:num>
  <w:num w:numId="23">
    <w:abstractNumId w:val="7"/>
  </w:num>
  <w:num w:numId="24">
    <w:abstractNumId w:val="35"/>
  </w:num>
  <w:num w:numId="25">
    <w:abstractNumId w:val="37"/>
  </w:num>
  <w:num w:numId="26">
    <w:abstractNumId w:val="33"/>
  </w:num>
  <w:num w:numId="27">
    <w:abstractNumId w:val="17"/>
  </w:num>
  <w:num w:numId="28">
    <w:abstractNumId w:val="4"/>
  </w:num>
  <w:num w:numId="29">
    <w:abstractNumId w:val="26"/>
  </w:num>
  <w:num w:numId="30">
    <w:abstractNumId w:val="2"/>
  </w:num>
  <w:num w:numId="31">
    <w:abstractNumId w:val="10"/>
  </w:num>
  <w:num w:numId="32">
    <w:abstractNumId w:val="31"/>
  </w:num>
  <w:num w:numId="33">
    <w:abstractNumId w:val="5"/>
  </w:num>
  <w:num w:numId="34">
    <w:abstractNumId w:val="29"/>
  </w:num>
  <w:num w:numId="35">
    <w:abstractNumId w:val="6"/>
  </w:num>
  <w:num w:numId="36">
    <w:abstractNumId w:val="34"/>
  </w:num>
  <w:num w:numId="37">
    <w:abstractNumId w:val="23"/>
  </w:num>
  <w:num w:numId="38">
    <w:abstractNumId w:val="14"/>
  </w:num>
  <w:num w:numId="39">
    <w:abstractNumId w:val="30"/>
  </w:num>
  <w:num w:numId="4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D56F6"/>
    <w:rsid w:val="000E218A"/>
    <w:rsid w:val="000E332A"/>
    <w:rsid w:val="000E4C44"/>
    <w:rsid w:val="000F282A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35E"/>
    <w:rsid w:val="00160A57"/>
    <w:rsid w:val="0017617F"/>
    <w:rsid w:val="00183E16"/>
    <w:rsid w:val="001853B4"/>
    <w:rsid w:val="001A04F8"/>
    <w:rsid w:val="001B5CDF"/>
    <w:rsid w:val="001D113A"/>
    <w:rsid w:val="001D2287"/>
    <w:rsid w:val="001E0C9A"/>
    <w:rsid w:val="001F0AFD"/>
    <w:rsid w:val="001F3584"/>
    <w:rsid w:val="0020221A"/>
    <w:rsid w:val="0020596F"/>
    <w:rsid w:val="00210DFD"/>
    <w:rsid w:val="00216672"/>
    <w:rsid w:val="0022025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A4A8C"/>
    <w:rsid w:val="002B3F8E"/>
    <w:rsid w:val="002C0FE4"/>
    <w:rsid w:val="002C5161"/>
    <w:rsid w:val="002C5644"/>
    <w:rsid w:val="002D26C1"/>
    <w:rsid w:val="002E5CA1"/>
    <w:rsid w:val="002E6700"/>
    <w:rsid w:val="002E7D14"/>
    <w:rsid w:val="002F3D8B"/>
    <w:rsid w:val="00323550"/>
    <w:rsid w:val="00333BA7"/>
    <w:rsid w:val="0033575D"/>
    <w:rsid w:val="00336B0A"/>
    <w:rsid w:val="00355C93"/>
    <w:rsid w:val="0036126D"/>
    <w:rsid w:val="00361F7F"/>
    <w:rsid w:val="00364E4E"/>
    <w:rsid w:val="00366973"/>
    <w:rsid w:val="003A1DCD"/>
    <w:rsid w:val="003A4138"/>
    <w:rsid w:val="003A7083"/>
    <w:rsid w:val="003C6621"/>
    <w:rsid w:val="003D314D"/>
    <w:rsid w:val="003D5F15"/>
    <w:rsid w:val="003E6651"/>
    <w:rsid w:val="003E6E33"/>
    <w:rsid w:val="003F1EAC"/>
    <w:rsid w:val="00407A66"/>
    <w:rsid w:val="00411B05"/>
    <w:rsid w:val="00415ACB"/>
    <w:rsid w:val="0042237E"/>
    <w:rsid w:val="00423A39"/>
    <w:rsid w:val="00424070"/>
    <w:rsid w:val="00426373"/>
    <w:rsid w:val="0042653E"/>
    <w:rsid w:val="00431B03"/>
    <w:rsid w:val="0044287D"/>
    <w:rsid w:val="00442B00"/>
    <w:rsid w:val="00445172"/>
    <w:rsid w:val="00455399"/>
    <w:rsid w:val="00457233"/>
    <w:rsid w:val="00463E35"/>
    <w:rsid w:val="00467A4D"/>
    <w:rsid w:val="00471D69"/>
    <w:rsid w:val="00487A93"/>
    <w:rsid w:val="004A3343"/>
    <w:rsid w:val="004A728D"/>
    <w:rsid w:val="004B4798"/>
    <w:rsid w:val="004B4D7F"/>
    <w:rsid w:val="004B56AB"/>
    <w:rsid w:val="004B7950"/>
    <w:rsid w:val="004C49A0"/>
    <w:rsid w:val="004D5C89"/>
    <w:rsid w:val="004F3BB4"/>
    <w:rsid w:val="004F51E4"/>
    <w:rsid w:val="004F6D14"/>
    <w:rsid w:val="00506665"/>
    <w:rsid w:val="00512D7A"/>
    <w:rsid w:val="00517474"/>
    <w:rsid w:val="005309AB"/>
    <w:rsid w:val="00530A05"/>
    <w:rsid w:val="00533873"/>
    <w:rsid w:val="00540363"/>
    <w:rsid w:val="0054303A"/>
    <w:rsid w:val="00547727"/>
    <w:rsid w:val="00556723"/>
    <w:rsid w:val="00562101"/>
    <w:rsid w:val="00577440"/>
    <w:rsid w:val="00577A79"/>
    <w:rsid w:val="00581F07"/>
    <w:rsid w:val="00586490"/>
    <w:rsid w:val="00586716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08AB"/>
    <w:rsid w:val="00603D41"/>
    <w:rsid w:val="0061735F"/>
    <w:rsid w:val="006208B7"/>
    <w:rsid w:val="00630F08"/>
    <w:rsid w:val="00635584"/>
    <w:rsid w:val="00636576"/>
    <w:rsid w:val="006445EE"/>
    <w:rsid w:val="00646F11"/>
    <w:rsid w:val="006518DE"/>
    <w:rsid w:val="006646BB"/>
    <w:rsid w:val="00665C6A"/>
    <w:rsid w:val="006762C2"/>
    <w:rsid w:val="00680209"/>
    <w:rsid w:val="00682C2B"/>
    <w:rsid w:val="006838E9"/>
    <w:rsid w:val="00695A3D"/>
    <w:rsid w:val="0069714C"/>
    <w:rsid w:val="006979F8"/>
    <w:rsid w:val="006A2A48"/>
    <w:rsid w:val="006C785C"/>
    <w:rsid w:val="006D6EB3"/>
    <w:rsid w:val="006E0A5F"/>
    <w:rsid w:val="006F7E74"/>
    <w:rsid w:val="00702422"/>
    <w:rsid w:val="00702C6B"/>
    <w:rsid w:val="007051DE"/>
    <w:rsid w:val="00710D4D"/>
    <w:rsid w:val="00714646"/>
    <w:rsid w:val="00721E11"/>
    <w:rsid w:val="00722E77"/>
    <w:rsid w:val="007274D5"/>
    <w:rsid w:val="0073627E"/>
    <w:rsid w:val="00736829"/>
    <w:rsid w:val="00743C94"/>
    <w:rsid w:val="00750E1B"/>
    <w:rsid w:val="00753B59"/>
    <w:rsid w:val="007663C0"/>
    <w:rsid w:val="007766B5"/>
    <w:rsid w:val="00796049"/>
    <w:rsid w:val="007961EB"/>
    <w:rsid w:val="00796AA4"/>
    <w:rsid w:val="007B24C7"/>
    <w:rsid w:val="007B4014"/>
    <w:rsid w:val="007D1F64"/>
    <w:rsid w:val="007E4A76"/>
    <w:rsid w:val="007F12AC"/>
    <w:rsid w:val="007F6174"/>
    <w:rsid w:val="008039DD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5FDD"/>
    <w:rsid w:val="008A7033"/>
    <w:rsid w:val="008B2975"/>
    <w:rsid w:val="008C6B74"/>
    <w:rsid w:val="008D2CA7"/>
    <w:rsid w:val="008D5DC5"/>
    <w:rsid w:val="008E34FB"/>
    <w:rsid w:val="008E4C31"/>
    <w:rsid w:val="008E5040"/>
    <w:rsid w:val="008E6FB4"/>
    <w:rsid w:val="008F2E7D"/>
    <w:rsid w:val="008F3B48"/>
    <w:rsid w:val="008F7875"/>
    <w:rsid w:val="0090265D"/>
    <w:rsid w:val="009026AC"/>
    <w:rsid w:val="00911F45"/>
    <w:rsid w:val="00917E34"/>
    <w:rsid w:val="0092205B"/>
    <w:rsid w:val="00931AE3"/>
    <w:rsid w:val="00933B54"/>
    <w:rsid w:val="009560C8"/>
    <w:rsid w:val="00963EC0"/>
    <w:rsid w:val="00970491"/>
    <w:rsid w:val="0097156F"/>
    <w:rsid w:val="00972280"/>
    <w:rsid w:val="0097315F"/>
    <w:rsid w:val="009756C4"/>
    <w:rsid w:val="0098744E"/>
    <w:rsid w:val="00993534"/>
    <w:rsid w:val="009B6781"/>
    <w:rsid w:val="009C0667"/>
    <w:rsid w:val="009D0B96"/>
    <w:rsid w:val="009D1CFE"/>
    <w:rsid w:val="009F0138"/>
    <w:rsid w:val="009F2BBC"/>
    <w:rsid w:val="009F447F"/>
    <w:rsid w:val="00A02748"/>
    <w:rsid w:val="00A17C6D"/>
    <w:rsid w:val="00A21115"/>
    <w:rsid w:val="00A25B0D"/>
    <w:rsid w:val="00A31E52"/>
    <w:rsid w:val="00A36DFE"/>
    <w:rsid w:val="00A4159E"/>
    <w:rsid w:val="00A45117"/>
    <w:rsid w:val="00A46504"/>
    <w:rsid w:val="00A468B7"/>
    <w:rsid w:val="00A46DC2"/>
    <w:rsid w:val="00A56A70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1509E"/>
    <w:rsid w:val="00B204A1"/>
    <w:rsid w:val="00B21461"/>
    <w:rsid w:val="00B35E29"/>
    <w:rsid w:val="00B372D1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A32A9"/>
    <w:rsid w:val="00BB35FD"/>
    <w:rsid w:val="00BB5013"/>
    <w:rsid w:val="00BE6C92"/>
    <w:rsid w:val="00BF2A12"/>
    <w:rsid w:val="00C05CE7"/>
    <w:rsid w:val="00C10966"/>
    <w:rsid w:val="00C14CE0"/>
    <w:rsid w:val="00C261A2"/>
    <w:rsid w:val="00C35FA8"/>
    <w:rsid w:val="00C50121"/>
    <w:rsid w:val="00C57722"/>
    <w:rsid w:val="00C57E80"/>
    <w:rsid w:val="00C63785"/>
    <w:rsid w:val="00C66C11"/>
    <w:rsid w:val="00C71F7A"/>
    <w:rsid w:val="00C737B8"/>
    <w:rsid w:val="00C7519B"/>
    <w:rsid w:val="00C832FD"/>
    <w:rsid w:val="00C93D1B"/>
    <w:rsid w:val="00CA201D"/>
    <w:rsid w:val="00CB0FA2"/>
    <w:rsid w:val="00CB1A73"/>
    <w:rsid w:val="00CC6126"/>
    <w:rsid w:val="00CE4C94"/>
    <w:rsid w:val="00CF095F"/>
    <w:rsid w:val="00CF187B"/>
    <w:rsid w:val="00CF2FDF"/>
    <w:rsid w:val="00CF6423"/>
    <w:rsid w:val="00D06807"/>
    <w:rsid w:val="00D0693E"/>
    <w:rsid w:val="00D12BA2"/>
    <w:rsid w:val="00D247EF"/>
    <w:rsid w:val="00D2652D"/>
    <w:rsid w:val="00D4087C"/>
    <w:rsid w:val="00D42E29"/>
    <w:rsid w:val="00D442EC"/>
    <w:rsid w:val="00D67C91"/>
    <w:rsid w:val="00D73F63"/>
    <w:rsid w:val="00D83378"/>
    <w:rsid w:val="00D836E0"/>
    <w:rsid w:val="00D84428"/>
    <w:rsid w:val="00D8594A"/>
    <w:rsid w:val="00D93F1C"/>
    <w:rsid w:val="00D947C0"/>
    <w:rsid w:val="00D96714"/>
    <w:rsid w:val="00DA00E1"/>
    <w:rsid w:val="00DA29FB"/>
    <w:rsid w:val="00DA3B43"/>
    <w:rsid w:val="00DB3A06"/>
    <w:rsid w:val="00DB4CDB"/>
    <w:rsid w:val="00DB74AC"/>
    <w:rsid w:val="00DC039D"/>
    <w:rsid w:val="00DC06C7"/>
    <w:rsid w:val="00DC42B6"/>
    <w:rsid w:val="00DC67EE"/>
    <w:rsid w:val="00DD29CF"/>
    <w:rsid w:val="00DD4D76"/>
    <w:rsid w:val="00DD6192"/>
    <w:rsid w:val="00DE1C20"/>
    <w:rsid w:val="00DE7494"/>
    <w:rsid w:val="00DF1176"/>
    <w:rsid w:val="00E03DFC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3651"/>
    <w:rsid w:val="00EA48CD"/>
    <w:rsid w:val="00EC197F"/>
    <w:rsid w:val="00ED0639"/>
    <w:rsid w:val="00EE22F2"/>
    <w:rsid w:val="00EE3547"/>
    <w:rsid w:val="00F02124"/>
    <w:rsid w:val="00F0518E"/>
    <w:rsid w:val="00F06D7A"/>
    <w:rsid w:val="00F21DCF"/>
    <w:rsid w:val="00F24EF4"/>
    <w:rsid w:val="00F26114"/>
    <w:rsid w:val="00F33EB1"/>
    <w:rsid w:val="00F40088"/>
    <w:rsid w:val="00F40444"/>
    <w:rsid w:val="00F437AE"/>
    <w:rsid w:val="00F62913"/>
    <w:rsid w:val="00F66A0F"/>
    <w:rsid w:val="00F914AD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Default">
    <w:name w:val="Default"/>
    <w:rsid w:val="002E5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113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21</cp:revision>
  <cp:lastPrinted>2022-03-24T12:58:00Z</cp:lastPrinted>
  <dcterms:created xsi:type="dcterms:W3CDTF">2022-03-18T06:51:00Z</dcterms:created>
  <dcterms:modified xsi:type="dcterms:W3CDTF">2022-04-04T09:50:00Z</dcterms:modified>
</cp:coreProperties>
</file>