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62" w:rsidRDefault="00D22D62">
      <w:r>
        <w:t>Do Zamawiającego wpłynęły pytania:</w:t>
      </w:r>
    </w:p>
    <w:p w:rsidR="00D22D62" w:rsidRPr="00154482" w:rsidRDefault="00D22D62" w:rsidP="00D22D62">
      <w:pPr>
        <w:pStyle w:val="Akapitzlist"/>
        <w:numPr>
          <w:ilvl w:val="0"/>
          <w:numId w:val="1"/>
        </w:numPr>
        <w:autoSpaceDE w:val="0"/>
        <w:autoSpaceDN w:val="0"/>
        <w:adjustRightInd w:val="0"/>
        <w:spacing w:before="120"/>
        <w:ind w:left="284" w:hanging="284"/>
        <w:jc w:val="both"/>
        <w:rPr>
          <w:rFonts w:ascii="Arial" w:hAnsi="Arial" w:cs="Arial"/>
          <w:sz w:val="18"/>
          <w:szCs w:val="18"/>
        </w:rPr>
      </w:pPr>
      <w:r>
        <w:rPr>
          <w:rFonts w:ascii="Arial" w:hAnsi="Arial" w:cs="Arial"/>
          <w:color w:val="000000"/>
          <w:sz w:val="18"/>
          <w:szCs w:val="18"/>
        </w:rPr>
        <w:t>„</w:t>
      </w:r>
      <w:r w:rsidRPr="00154482">
        <w:rPr>
          <w:rFonts w:ascii="Arial" w:hAnsi="Arial" w:cs="Arial"/>
          <w:color w:val="000000"/>
          <w:sz w:val="18"/>
          <w:szCs w:val="18"/>
        </w:rPr>
        <w:t xml:space="preserve">Czy </w:t>
      </w:r>
      <w:r w:rsidRPr="00154482">
        <w:rPr>
          <w:rFonts w:ascii="Arial" w:hAnsi="Arial" w:cs="Arial"/>
          <w:sz w:val="18"/>
          <w:szCs w:val="18"/>
        </w:rPr>
        <w:t>Zamawiający dopuszcza zastosowanie programu elektronicznego – EN (Elektroniczny Nadawca) ?</w:t>
      </w:r>
    </w:p>
    <w:p w:rsidR="00D22D62" w:rsidRPr="00154482" w:rsidRDefault="00D22D62" w:rsidP="00D22D62">
      <w:pPr>
        <w:autoSpaceDE w:val="0"/>
        <w:autoSpaceDN w:val="0"/>
        <w:adjustRightInd w:val="0"/>
        <w:spacing w:after="120"/>
        <w:ind w:left="284"/>
        <w:jc w:val="both"/>
        <w:rPr>
          <w:rFonts w:ascii="Arial" w:hAnsi="Arial" w:cs="Arial"/>
          <w:sz w:val="18"/>
          <w:szCs w:val="18"/>
        </w:rPr>
      </w:pPr>
      <w:r w:rsidRPr="00154482">
        <w:rPr>
          <w:rFonts w:ascii="Arial" w:hAnsi="Arial" w:cs="Arial"/>
          <w:sz w:val="18"/>
          <w:szCs w:val="18"/>
        </w:rPr>
        <w:t>Elektroniczny Nadawca (EN) to internetowa aplikacja, która powstała z myślą, aby usprawnić proces nadawania przesyłek  pocztowych. Umożliwia elektroniczny proces nadawania przesyłek.</w:t>
      </w:r>
    </w:p>
    <w:p w:rsidR="00D22D62" w:rsidRPr="00154482" w:rsidRDefault="00D22D62" w:rsidP="00D22D62">
      <w:pPr>
        <w:autoSpaceDE w:val="0"/>
        <w:autoSpaceDN w:val="0"/>
        <w:adjustRightInd w:val="0"/>
        <w:spacing w:after="120"/>
        <w:ind w:left="284"/>
        <w:jc w:val="both"/>
        <w:rPr>
          <w:rFonts w:ascii="Arial" w:hAnsi="Arial" w:cs="Arial"/>
          <w:sz w:val="18"/>
          <w:szCs w:val="18"/>
        </w:rPr>
      </w:pPr>
      <w:r w:rsidRPr="00154482">
        <w:rPr>
          <w:rFonts w:ascii="Arial" w:hAnsi="Arial" w:cs="Arial"/>
          <w:sz w:val="18"/>
          <w:szCs w:val="18"/>
        </w:rPr>
        <w:t xml:space="preserve">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 umowie.  </w:t>
      </w:r>
    </w:p>
    <w:p w:rsidR="00D22D62" w:rsidRPr="00154482" w:rsidRDefault="00D22D62" w:rsidP="00D22D62">
      <w:pPr>
        <w:autoSpaceDE w:val="0"/>
        <w:autoSpaceDN w:val="0"/>
        <w:adjustRightInd w:val="0"/>
        <w:spacing w:after="120"/>
        <w:ind w:left="284"/>
        <w:jc w:val="both"/>
        <w:rPr>
          <w:rFonts w:ascii="Arial" w:hAnsi="Arial" w:cs="Arial"/>
          <w:sz w:val="18"/>
          <w:szCs w:val="18"/>
        </w:rPr>
      </w:pPr>
      <w:r w:rsidRPr="00154482">
        <w:rPr>
          <w:rFonts w:ascii="Arial" w:hAnsi="Arial" w:cs="Arial"/>
          <w:sz w:val="18"/>
          <w:szCs w:val="18"/>
        </w:rPr>
        <w:t>Wszystkie przesyłki  nadane za pomocą aplikacji można śledzić z jej panelu lub generować poprzez zbiorczy raport w formacie xls.</w:t>
      </w:r>
    </w:p>
    <w:p w:rsidR="00D22D62" w:rsidRDefault="00D22D62" w:rsidP="00D22D62">
      <w:pPr>
        <w:autoSpaceDE w:val="0"/>
        <w:autoSpaceDN w:val="0"/>
        <w:adjustRightInd w:val="0"/>
        <w:spacing w:after="120"/>
        <w:ind w:left="284"/>
        <w:jc w:val="both"/>
        <w:rPr>
          <w:rFonts w:ascii="Arial" w:hAnsi="Arial" w:cs="Arial"/>
          <w:sz w:val="18"/>
          <w:szCs w:val="18"/>
        </w:rPr>
      </w:pPr>
      <w:r w:rsidRPr="00154482">
        <w:rPr>
          <w:rFonts w:ascii="Arial" w:hAnsi="Arial" w:cs="Arial"/>
          <w:sz w:val="18"/>
          <w:szCs w:val="18"/>
        </w:rPr>
        <w:t>Aplikacja jest bezpłatna, zapewniamy bezpłatne przeszkolenie osób, które korzystałyby z aplikacji oraz pomoc techniczną w trakcie realizacji umowy.</w:t>
      </w:r>
      <w:r>
        <w:rPr>
          <w:rFonts w:ascii="Arial" w:hAnsi="Arial" w:cs="Arial"/>
          <w:sz w:val="18"/>
          <w:szCs w:val="18"/>
        </w:rPr>
        <w:t>”</w:t>
      </w:r>
    </w:p>
    <w:p w:rsidR="00D22D62" w:rsidRPr="00154482" w:rsidRDefault="00D22D62" w:rsidP="00D22D62">
      <w:pPr>
        <w:autoSpaceDE w:val="0"/>
        <w:autoSpaceDN w:val="0"/>
        <w:adjustRightInd w:val="0"/>
        <w:spacing w:after="120"/>
        <w:ind w:left="284"/>
        <w:jc w:val="both"/>
        <w:rPr>
          <w:rFonts w:ascii="Arial" w:hAnsi="Arial" w:cs="Arial"/>
          <w:sz w:val="18"/>
          <w:szCs w:val="18"/>
        </w:rPr>
      </w:pPr>
      <w:r>
        <w:rPr>
          <w:rFonts w:ascii="Arial" w:hAnsi="Arial" w:cs="Arial"/>
          <w:sz w:val="18"/>
          <w:szCs w:val="18"/>
        </w:rPr>
        <w:t xml:space="preserve">Odpowiedź: </w:t>
      </w:r>
      <w:r w:rsidR="00AE17DC" w:rsidRPr="00AE17DC">
        <w:rPr>
          <w:rFonts w:ascii="Arial" w:hAnsi="Arial" w:cs="Arial"/>
          <w:sz w:val="18"/>
          <w:szCs w:val="18"/>
        </w:rPr>
        <w:t xml:space="preserve">Zamawiający nie dopuszcza możliwości zastosowania programu elektronicznego w zakresie ujętym w pytaniu.  </w:t>
      </w:r>
    </w:p>
    <w:p w:rsidR="00D22D62" w:rsidRPr="00154482" w:rsidRDefault="00D22D62" w:rsidP="00D22D62">
      <w:pPr>
        <w:numPr>
          <w:ilvl w:val="0"/>
          <w:numId w:val="1"/>
        </w:numPr>
        <w:autoSpaceDE w:val="0"/>
        <w:autoSpaceDN w:val="0"/>
        <w:adjustRightInd w:val="0"/>
        <w:spacing w:before="120" w:after="0" w:line="240" w:lineRule="auto"/>
        <w:ind w:left="284" w:hanging="284"/>
        <w:jc w:val="both"/>
        <w:rPr>
          <w:rFonts w:ascii="Arial" w:eastAsia="Times New Roman" w:hAnsi="Arial" w:cs="Arial"/>
          <w:color w:val="000000" w:themeColor="text1"/>
          <w:sz w:val="18"/>
          <w:szCs w:val="18"/>
          <w:u w:color="000000"/>
        </w:rPr>
      </w:pPr>
      <w:r>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 xml:space="preserve">W </w:t>
      </w:r>
      <w:r w:rsidRPr="00154482">
        <w:rPr>
          <w:rFonts w:ascii="Arial" w:eastAsia="Times New Roman" w:hAnsi="Arial" w:cs="Arial"/>
          <w:sz w:val="18"/>
          <w:szCs w:val="18"/>
          <w:u w:color="000000"/>
        </w:rPr>
        <w:t xml:space="preserve">Załączniku nr </w:t>
      </w:r>
      <w:r>
        <w:rPr>
          <w:rFonts w:ascii="Arial" w:eastAsia="Times New Roman" w:hAnsi="Arial" w:cs="Arial"/>
          <w:sz w:val="18"/>
          <w:szCs w:val="18"/>
          <w:u w:color="000000"/>
        </w:rPr>
        <w:t>3</w:t>
      </w:r>
      <w:r w:rsidRPr="00154482">
        <w:rPr>
          <w:rFonts w:ascii="Arial" w:eastAsia="Times New Roman" w:hAnsi="Arial" w:cs="Arial"/>
          <w:sz w:val="18"/>
          <w:szCs w:val="18"/>
          <w:u w:color="000000"/>
        </w:rPr>
        <w:t xml:space="preserve"> – </w:t>
      </w:r>
      <w:r>
        <w:rPr>
          <w:rFonts w:ascii="Arial" w:eastAsia="Times New Roman" w:hAnsi="Arial" w:cs="Arial"/>
          <w:sz w:val="18"/>
          <w:szCs w:val="18"/>
          <w:u w:color="000000"/>
        </w:rPr>
        <w:t xml:space="preserve">opis przedmiotu zamówienia </w:t>
      </w:r>
      <w:r w:rsidRPr="00154482">
        <w:rPr>
          <w:rFonts w:ascii="Arial" w:eastAsia="Times New Roman" w:hAnsi="Arial" w:cs="Arial"/>
          <w:sz w:val="18"/>
          <w:szCs w:val="18"/>
          <w:u w:color="000000"/>
        </w:rPr>
        <w:t xml:space="preserve"> </w:t>
      </w:r>
      <w:r>
        <w:rPr>
          <w:rFonts w:ascii="Arial" w:eastAsia="Times New Roman" w:hAnsi="Arial" w:cs="Arial"/>
          <w:sz w:val="18"/>
          <w:szCs w:val="18"/>
          <w:u w:color="000000"/>
        </w:rPr>
        <w:t>pkt</w:t>
      </w:r>
      <w:r w:rsidRPr="00154482">
        <w:rPr>
          <w:rFonts w:ascii="Arial" w:eastAsia="Times New Roman" w:hAnsi="Arial" w:cs="Arial"/>
          <w:sz w:val="18"/>
          <w:szCs w:val="18"/>
          <w:u w:color="000000"/>
        </w:rPr>
        <w:t>. 10</w:t>
      </w:r>
      <w:r w:rsidRPr="00154482">
        <w:rPr>
          <w:rFonts w:ascii="Arial" w:eastAsia="Times New Roman" w:hAnsi="Arial" w:cs="Arial"/>
          <w:color w:val="000000" w:themeColor="text1"/>
          <w:sz w:val="18"/>
          <w:szCs w:val="18"/>
          <w:u w:color="000000"/>
        </w:rPr>
        <w:t xml:space="preserve"> </w:t>
      </w:r>
      <w:r>
        <w:rPr>
          <w:rFonts w:ascii="Arial" w:eastAsia="Times New Roman" w:hAnsi="Arial" w:cs="Arial"/>
          <w:color w:val="000000" w:themeColor="text1"/>
          <w:sz w:val="18"/>
          <w:szCs w:val="18"/>
          <w:u w:color="000000"/>
        </w:rPr>
        <w:t xml:space="preserve"> ust b </w:t>
      </w:r>
      <w:r w:rsidRPr="00154482">
        <w:rPr>
          <w:rFonts w:ascii="Arial" w:eastAsia="Times New Roman" w:hAnsi="Arial" w:cs="Arial"/>
          <w:color w:val="000000" w:themeColor="text1"/>
          <w:sz w:val="18"/>
          <w:szCs w:val="18"/>
          <w:u w:color="000000"/>
        </w:rPr>
        <w:t>Zamawiający wskazuje, iż będzie nadawał przesyłki w trybie KPA.</w:t>
      </w:r>
    </w:p>
    <w:p w:rsidR="00D22D62" w:rsidRPr="00154482" w:rsidRDefault="00D22D62" w:rsidP="00D22D62">
      <w:pPr>
        <w:autoSpaceDE w:val="0"/>
        <w:autoSpaceDN w:val="0"/>
        <w:adjustRightInd w:val="0"/>
        <w:spacing w:before="120" w:after="0" w:line="240" w:lineRule="auto"/>
        <w:ind w:left="284"/>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Wykonawca informuje, że obowiązujący formularz potwierdzenia odbioru dla przesyłek nadanych w obrocie krajowym w trybie określonym Kodeksem postępowania administracyjnego (postępowanie administracyjne) przedstawia się następująco:</w:t>
      </w:r>
    </w:p>
    <w:p w:rsidR="00D22D62" w:rsidRPr="00154482" w:rsidRDefault="00D22D62" w:rsidP="00D22D62">
      <w:pPr>
        <w:autoSpaceDE w:val="0"/>
        <w:autoSpaceDN w:val="0"/>
        <w:adjustRightInd w:val="0"/>
        <w:spacing w:before="120" w:after="0" w:line="240" w:lineRule="auto"/>
        <w:ind w:left="284"/>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Wymogi techniczne: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1)</w:t>
      </w:r>
      <w:r w:rsidRPr="00154482">
        <w:rPr>
          <w:rFonts w:ascii="Arial" w:eastAsia="Times New Roman" w:hAnsi="Arial" w:cs="Arial"/>
          <w:color w:val="000000" w:themeColor="text1"/>
          <w:sz w:val="18"/>
          <w:szCs w:val="18"/>
          <w:u w:color="000000"/>
        </w:rPr>
        <w:tab/>
        <w:t>gramatura papieru: papier offsetowy BD 140 – 200 g/m2;</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2)</w:t>
      </w:r>
      <w:r w:rsidRPr="00154482">
        <w:rPr>
          <w:rFonts w:ascii="Arial" w:eastAsia="Times New Roman" w:hAnsi="Arial" w:cs="Arial"/>
          <w:color w:val="000000" w:themeColor="text1"/>
          <w:sz w:val="18"/>
          <w:szCs w:val="18"/>
          <w:u w:color="000000"/>
        </w:rPr>
        <w:tab/>
        <w:t xml:space="preserve">wymiar druku*: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ab/>
        <w:t xml:space="preserve">minimalne: 90 x 140 mm (część środkowa, bez listew bocznych);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ab/>
        <w:t>optymalne wymiary:</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a)</w:t>
      </w:r>
      <w:r w:rsidRPr="00154482">
        <w:rPr>
          <w:rFonts w:ascii="Arial" w:eastAsia="Times New Roman" w:hAnsi="Arial" w:cs="Arial"/>
          <w:color w:val="000000" w:themeColor="text1"/>
          <w:sz w:val="18"/>
          <w:szCs w:val="18"/>
          <w:u w:color="000000"/>
        </w:rPr>
        <w:tab/>
        <w:t>część środkowa, bez listew bocznych: 100 x 140 mm,</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b)</w:t>
      </w:r>
      <w:r w:rsidRPr="00154482">
        <w:rPr>
          <w:rFonts w:ascii="Arial" w:eastAsia="Times New Roman" w:hAnsi="Arial" w:cs="Arial"/>
          <w:color w:val="000000" w:themeColor="text1"/>
          <w:sz w:val="18"/>
          <w:szCs w:val="18"/>
          <w:u w:color="000000"/>
        </w:rPr>
        <w:tab/>
        <w:t>całość druku, tj. część środkowa + listwy boczne: 100 x 160 mm;</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 wszystkie wymiary przyjmuje się z tolerancją 2 mm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3)</w:t>
      </w:r>
      <w:r w:rsidRPr="00154482">
        <w:rPr>
          <w:rFonts w:ascii="Arial" w:eastAsia="Times New Roman" w:hAnsi="Arial" w:cs="Arial"/>
          <w:color w:val="000000" w:themeColor="text1"/>
          <w:sz w:val="18"/>
          <w:szCs w:val="18"/>
          <w:u w:color="000000"/>
        </w:rPr>
        <w:tab/>
        <w:t>listwy po obu stronach, perforacja pionowa pozwalająca na wyrwanie środkowej części druku, bez jego uszkodzenia;</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4)</w:t>
      </w:r>
      <w:r w:rsidRPr="00154482">
        <w:rPr>
          <w:rFonts w:ascii="Arial" w:eastAsia="Times New Roman" w:hAnsi="Arial" w:cs="Arial"/>
          <w:color w:val="000000" w:themeColor="text1"/>
          <w:sz w:val="18"/>
          <w:szCs w:val="18"/>
          <w:u w:color="000000"/>
        </w:rPr>
        <w:tab/>
        <w:t>co najmniej 5 mm pasek kleju gwarantujący przyczepność do różnego rodzaju podłoża w zróżnicowanym zakresie temperatur, zabezpieczony osłoną.</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Adres nadawcy przesyłki:</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 naniesiony w strefie prostokątnej na stronie przedniej druku (awers), w dolnej prawej części w minimalnej odległości: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ab/>
        <w:t>40 mm od górnego brzegu;</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ab/>
        <w:t>5 mm od prawego brzegu;</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w:t>
      </w:r>
      <w:r w:rsidRPr="00154482">
        <w:rPr>
          <w:rFonts w:ascii="Arial" w:eastAsia="Times New Roman" w:hAnsi="Arial" w:cs="Arial"/>
          <w:color w:val="000000" w:themeColor="text1"/>
          <w:sz w:val="18"/>
          <w:szCs w:val="18"/>
          <w:u w:color="000000"/>
        </w:rPr>
        <w:tab/>
        <w:t xml:space="preserve">15 mm od dolnego brzegu.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Adres adresata przesyłki:</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 naniesiony w strefie prostokątnej na stronie przedniej druku (awers), w górnej lewej części. </w:t>
      </w:r>
    </w:p>
    <w:p w:rsidR="00D22D62" w:rsidRPr="00154482" w:rsidRDefault="00D22D62" w:rsidP="00D22D62">
      <w:pPr>
        <w:autoSpaceDE w:val="0"/>
        <w:autoSpaceDN w:val="0"/>
        <w:adjustRightInd w:val="0"/>
        <w:spacing w:after="0" w:line="240" w:lineRule="auto"/>
        <w:ind w:left="357"/>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W pasie 15 mm powyżej dolnej krawędzi strony przedniej druku (awers) oraz z prawej strony danych adresowych nadawcy nie można umieszczać żadnych napisów/nadruków. </w:t>
      </w:r>
    </w:p>
    <w:p w:rsidR="00D22D62" w:rsidRPr="00154482" w:rsidRDefault="00D22D62" w:rsidP="00D22D62">
      <w:pPr>
        <w:autoSpaceDE w:val="0"/>
        <w:autoSpaceDN w:val="0"/>
        <w:adjustRightInd w:val="0"/>
        <w:spacing w:before="120" w:after="0" w:line="240" w:lineRule="auto"/>
        <w:jc w:val="both"/>
        <w:rPr>
          <w:rFonts w:ascii="Arial" w:eastAsia="Times New Roman" w:hAnsi="Arial" w:cs="Arial"/>
          <w:color w:val="000000" w:themeColor="text1"/>
          <w:sz w:val="18"/>
          <w:szCs w:val="18"/>
          <w:u w:color="000000"/>
        </w:rPr>
      </w:pPr>
      <w:r w:rsidRPr="00154482">
        <w:rPr>
          <w:rFonts w:ascii="Arial" w:eastAsia="Times New Roman" w:hAnsi="Arial" w:cs="Arial"/>
          <w:noProof/>
          <w:sz w:val="18"/>
          <w:szCs w:val="18"/>
          <w:u w:color="000000"/>
        </w:rPr>
        <w:drawing>
          <wp:inline distT="0" distB="0" distL="0" distR="0" wp14:anchorId="0D23AE5E" wp14:editId="2CE4F9B5">
            <wp:extent cx="3009229" cy="218630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1534" cy="2318756"/>
                    </a:xfrm>
                    <a:prstGeom prst="rect">
                      <a:avLst/>
                    </a:prstGeom>
                    <a:noFill/>
                    <a:ln>
                      <a:noFill/>
                    </a:ln>
                  </pic:spPr>
                </pic:pic>
              </a:graphicData>
            </a:graphic>
          </wp:inline>
        </w:drawing>
      </w:r>
      <w:r w:rsidRPr="00154482">
        <w:rPr>
          <w:rFonts w:ascii="Arial" w:eastAsia="Times New Roman" w:hAnsi="Arial" w:cs="Arial"/>
          <w:noProof/>
          <w:sz w:val="18"/>
          <w:szCs w:val="18"/>
          <w:u w:color="000000"/>
        </w:rPr>
        <w:drawing>
          <wp:inline distT="0" distB="0" distL="0" distR="0" wp14:anchorId="674C5903" wp14:editId="76FFB422">
            <wp:extent cx="3076575" cy="2194560"/>
            <wp:effectExtent l="0" t="0" r="0" b="0"/>
            <wp:docPr id="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116" cy="2352588"/>
                    </a:xfrm>
                    <a:prstGeom prst="rect">
                      <a:avLst/>
                    </a:prstGeom>
                    <a:noFill/>
                    <a:ln>
                      <a:noFill/>
                    </a:ln>
                  </pic:spPr>
                </pic:pic>
              </a:graphicData>
            </a:graphic>
          </wp:inline>
        </w:drawing>
      </w:r>
    </w:p>
    <w:p w:rsidR="00D22D62" w:rsidRPr="00154482" w:rsidRDefault="00D22D62" w:rsidP="00D22D62">
      <w:pPr>
        <w:spacing w:after="0" w:line="240" w:lineRule="auto"/>
        <w:rPr>
          <w:rFonts w:ascii="Arial" w:eastAsia="Times New Roman" w:hAnsi="Arial" w:cs="Arial"/>
          <w:sz w:val="18"/>
          <w:szCs w:val="18"/>
        </w:rPr>
      </w:pPr>
      <w:bookmarkStart w:id="0" w:name="_Hlk87604665"/>
    </w:p>
    <w:bookmarkEnd w:id="0"/>
    <w:p w:rsidR="00D22D62" w:rsidRPr="00154482" w:rsidRDefault="00D22D62" w:rsidP="00D22D62">
      <w:pPr>
        <w:autoSpaceDE w:val="0"/>
        <w:autoSpaceDN w:val="0"/>
        <w:adjustRightInd w:val="0"/>
        <w:spacing w:before="120" w:after="0" w:line="240" w:lineRule="auto"/>
        <w:ind w:left="284"/>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lastRenderedPageBreak/>
        <w:t xml:space="preserve">Stosowanie właściwych i prawidłowych druków potwierdzenia odbioru jest niezbędne dla Wykonawcy celem prawidłowego doręczenia przesyłek nadawanych na „zasadach specjalnych”. </w:t>
      </w:r>
    </w:p>
    <w:p w:rsidR="00D22D62" w:rsidRPr="00154482" w:rsidRDefault="00D22D62" w:rsidP="00D22D62">
      <w:pPr>
        <w:autoSpaceDE w:val="0"/>
        <w:autoSpaceDN w:val="0"/>
        <w:adjustRightInd w:val="0"/>
        <w:spacing w:before="120" w:after="0" w:line="240" w:lineRule="auto"/>
        <w:ind w:left="284"/>
        <w:jc w:val="both"/>
        <w:rPr>
          <w:rFonts w:ascii="Arial" w:eastAsia="Times New Roman" w:hAnsi="Arial" w:cs="Arial"/>
          <w:color w:val="000000" w:themeColor="text1"/>
          <w:sz w:val="18"/>
          <w:szCs w:val="18"/>
          <w:u w:color="000000"/>
        </w:rPr>
      </w:pPr>
      <w:r w:rsidRPr="00154482">
        <w:rPr>
          <w:rFonts w:ascii="Arial" w:eastAsia="Times New Roman" w:hAnsi="Arial" w:cs="Arial"/>
          <w:color w:val="000000" w:themeColor="text1"/>
          <w:sz w:val="18"/>
          <w:szCs w:val="18"/>
          <w:u w:color="000000"/>
        </w:rPr>
        <w:t xml:space="preserve">Czy wobec powyższego, Zamawiający dostosuje wzór zwrotnego potwierdzenia odbioru, dla przesyłek poleconych nadanych w obrocie krajowym w trybie określonym Kodeksem postępowania administracyjnego, zgodnie z powyższymi standardami?  </w:t>
      </w:r>
      <w:r>
        <w:rPr>
          <w:rFonts w:ascii="Arial" w:eastAsia="Times New Roman" w:hAnsi="Arial" w:cs="Arial"/>
          <w:color w:val="000000" w:themeColor="text1"/>
          <w:sz w:val="18"/>
          <w:szCs w:val="18"/>
          <w:u w:color="000000"/>
        </w:rPr>
        <w:t>„</w:t>
      </w:r>
    </w:p>
    <w:p w:rsidR="00D22D62" w:rsidRDefault="00D22D62" w:rsidP="00AE17DC">
      <w:pPr>
        <w:spacing w:line="240" w:lineRule="auto"/>
      </w:pPr>
      <w:r>
        <w:t xml:space="preserve">Odpowiedź: </w:t>
      </w:r>
      <w:r w:rsidR="00AE17DC" w:rsidRPr="00AE17DC">
        <w:t>Zamawiający wskazuje, iż jako organ administracji publicznej, stosuje druki, obejmujące zwrotne potwierdzenie odbioru, spełniające wymagania obowiązujących przepisów prawnych, w tym wyszczególnionych dla przesyłek poleconych nadanych w obrocie krajowym w trybie określonym Kodeksem postępowania administracyjnego, zgodnie z przywołanymi standardami.</w:t>
      </w:r>
    </w:p>
    <w:p w:rsidR="00D22D62" w:rsidRPr="00154482" w:rsidRDefault="00D22D62" w:rsidP="00D22D62">
      <w:pPr>
        <w:pStyle w:val="Akapitzlist"/>
        <w:numPr>
          <w:ilvl w:val="0"/>
          <w:numId w:val="1"/>
        </w:numPr>
        <w:spacing w:before="120"/>
        <w:ind w:left="284" w:hanging="284"/>
        <w:jc w:val="both"/>
        <w:rPr>
          <w:rFonts w:ascii="Arial" w:hAnsi="Arial" w:cs="Arial"/>
          <w:sz w:val="18"/>
          <w:szCs w:val="18"/>
          <w:bdr w:val="none" w:sz="0" w:space="0" w:color="auto" w:frame="1"/>
        </w:rPr>
      </w:pPr>
      <w:r>
        <w:rPr>
          <w:rFonts w:ascii="Arial" w:hAnsi="Arial" w:cs="Arial"/>
          <w:sz w:val="18"/>
          <w:szCs w:val="18"/>
          <w:bdr w:val="none" w:sz="0" w:space="0" w:color="auto" w:frame="1"/>
        </w:rPr>
        <w:t>„</w:t>
      </w:r>
      <w:r w:rsidRPr="00154482">
        <w:rPr>
          <w:rFonts w:ascii="Arial" w:hAnsi="Arial" w:cs="Arial"/>
          <w:sz w:val="18"/>
          <w:szCs w:val="18"/>
          <w:bdr w:val="none" w:sz="0" w:space="0" w:color="auto" w:frame="1"/>
        </w:rPr>
        <w:t>Czy Zamawiający wyraża zgodę na zmianę formy otrzymywania faktur VAT bezpośrednio z systemu fakturującego Wykonawcy?. Wygenerowane e-faktury w formacie PDF byłyby automatycznie wysyłane na wskazane przez  Zamawiającego adresy e-mail.</w:t>
      </w:r>
      <w:r>
        <w:rPr>
          <w:rFonts w:ascii="Arial" w:hAnsi="Arial" w:cs="Arial"/>
          <w:sz w:val="18"/>
          <w:szCs w:val="18"/>
          <w:bdr w:val="none" w:sz="0" w:space="0" w:color="auto" w:frame="1"/>
        </w:rPr>
        <w:t>”</w:t>
      </w:r>
    </w:p>
    <w:p w:rsidR="00D22D62" w:rsidRDefault="00D22D62" w:rsidP="00AE17DC">
      <w:pPr>
        <w:spacing w:line="240" w:lineRule="auto"/>
      </w:pPr>
      <w:r>
        <w:t xml:space="preserve">Odpowiedź: </w:t>
      </w:r>
      <w:r w:rsidR="00AE17DC" w:rsidRPr="00AE17DC">
        <w:t>Zamawiający wyraża zgodę na zmianę formy otrzymywania faktur VAT bezpośrednio z systemu fakturującego Wykonawcy.</w:t>
      </w:r>
    </w:p>
    <w:p w:rsidR="00D22D62" w:rsidRPr="00154482" w:rsidRDefault="00D22D62" w:rsidP="00D22D62">
      <w:pPr>
        <w:pStyle w:val="Akapitzlist"/>
        <w:numPr>
          <w:ilvl w:val="0"/>
          <w:numId w:val="1"/>
        </w:numPr>
        <w:autoSpaceDE w:val="0"/>
        <w:autoSpaceDN w:val="0"/>
        <w:adjustRightInd w:val="0"/>
        <w:spacing w:before="120" w:line="276" w:lineRule="auto"/>
        <w:ind w:left="284" w:right="142" w:hanging="284"/>
        <w:jc w:val="both"/>
        <w:rPr>
          <w:rFonts w:ascii="Arial" w:hAnsi="Arial" w:cs="Arial"/>
          <w:b/>
          <w:bCs/>
          <w:sz w:val="18"/>
          <w:szCs w:val="18"/>
          <w14:ligatures w14:val="standard"/>
        </w:rPr>
      </w:pPr>
      <w:r>
        <w:rPr>
          <w:rFonts w:ascii="Arial" w:hAnsi="Arial" w:cs="Arial"/>
          <w:sz w:val="18"/>
          <w:szCs w:val="18"/>
        </w:rPr>
        <w:t>„</w:t>
      </w:r>
      <w:r w:rsidRPr="00154482">
        <w:rPr>
          <w:rFonts w:ascii="Arial" w:hAnsi="Arial" w:cs="Arial"/>
          <w:sz w:val="18"/>
          <w:szCs w:val="18"/>
        </w:rPr>
        <w:t xml:space="preserve">W przypadku pozytywnej odpowiedzi na pytanie </w:t>
      </w:r>
      <w:r>
        <w:rPr>
          <w:rFonts w:ascii="Arial" w:hAnsi="Arial" w:cs="Arial"/>
          <w:sz w:val="18"/>
          <w:szCs w:val="18"/>
        </w:rPr>
        <w:t>3</w:t>
      </w:r>
      <w:r w:rsidRPr="00154482">
        <w:rPr>
          <w:rFonts w:ascii="Arial" w:hAnsi="Arial" w:cs="Arial"/>
          <w:sz w:val="18"/>
          <w:szCs w:val="18"/>
        </w:rPr>
        <w:t xml:space="preserve"> informujemy, że s</w:t>
      </w:r>
      <w:r w:rsidRPr="00154482">
        <w:rPr>
          <w:rFonts w:ascii="Arial" w:eastAsia="Calibri" w:hAnsi="Arial" w:cs="Arial"/>
          <w:color w:val="000000"/>
          <w:sz w:val="18"/>
          <w:szCs w:val="18"/>
        </w:rPr>
        <w:t xml:space="preserve">tosowanie faktur elektronicznych wymaga akceptacji odbiorcy faktury. Zatem Wykonawca dopytuje czy Zamawiający wyrazi zgodę na dodanie poniższych zapisów do projektowanych postanowień umowy:                                             </w:t>
      </w:r>
    </w:p>
    <w:p w:rsidR="00D22D62" w:rsidRPr="00154482" w:rsidRDefault="00D22D62" w:rsidP="00D22D62">
      <w:pPr>
        <w:pStyle w:val="Akapitzlist"/>
        <w:spacing w:before="120"/>
        <w:ind w:left="568" w:hanging="284"/>
        <w:rPr>
          <w:rFonts w:ascii="Arial" w:eastAsia="Calibri" w:hAnsi="Arial" w:cs="Arial"/>
          <w:color w:val="000000"/>
          <w:sz w:val="18"/>
          <w:szCs w:val="18"/>
        </w:rPr>
      </w:pPr>
      <w:r w:rsidRPr="00154482">
        <w:rPr>
          <w:rFonts w:ascii="Arial" w:eastAsia="Calibri" w:hAnsi="Arial" w:cs="Arial"/>
          <w:color w:val="000000"/>
          <w:sz w:val="18"/>
          <w:szCs w:val="18"/>
        </w:rPr>
        <w:t>1)</w:t>
      </w:r>
      <w:r w:rsidRPr="00154482">
        <w:rPr>
          <w:rFonts w:ascii="Arial" w:eastAsia="Calibri" w:hAnsi="Arial" w:cs="Arial"/>
          <w:color w:val="000000"/>
          <w:sz w:val="18"/>
          <w:szCs w:val="18"/>
        </w:rPr>
        <w:tab/>
        <w:t>Wykonawca oświadcza, że faktury będą przesyłane z następującego adresu e-mail:</w:t>
      </w:r>
    </w:p>
    <w:p w:rsidR="00D22D62" w:rsidRPr="00154482" w:rsidRDefault="00D22D62" w:rsidP="00D22D62">
      <w:pPr>
        <w:pStyle w:val="Akapitzlist"/>
        <w:ind w:left="284" w:firstLine="424"/>
        <w:rPr>
          <w:rFonts w:ascii="Arial" w:eastAsia="Calibri" w:hAnsi="Arial" w:cs="Arial"/>
          <w:color w:val="000000"/>
          <w:sz w:val="18"/>
          <w:szCs w:val="18"/>
        </w:rPr>
      </w:pPr>
      <w:r w:rsidRPr="00154482">
        <w:rPr>
          <w:rFonts w:ascii="Arial" w:eastAsia="Calibri" w:hAnsi="Arial" w:cs="Arial"/>
          <w:color w:val="000000"/>
          <w:sz w:val="18"/>
          <w:szCs w:val="18"/>
        </w:rPr>
        <w:t>……………………………..</w:t>
      </w:r>
    </w:p>
    <w:p w:rsidR="00D22D62" w:rsidRPr="00154482" w:rsidRDefault="00D22D62" w:rsidP="00D22D62">
      <w:pPr>
        <w:pStyle w:val="Akapitzlist"/>
        <w:ind w:left="567" w:hanging="283"/>
        <w:rPr>
          <w:rFonts w:ascii="Arial" w:eastAsia="Calibri" w:hAnsi="Arial" w:cs="Arial"/>
          <w:color w:val="000000"/>
          <w:sz w:val="18"/>
          <w:szCs w:val="18"/>
        </w:rPr>
      </w:pPr>
      <w:r w:rsidRPr="00154482">
        <w:rPr>
          <w:rFonts w:ascii="Arial" w:eastAsia="Calibri" w:hAnsi="Arial" w:cs="Arial"/>
          <w:color w:val="000000"/>
          <w:sz w:val="18"/>
          <w:szCs w:val="18"/>
        </w:rPr>
        <w:t>2)</w:t>
      </w:r>
      <w:r w:rsidRPr="00154482">
        <w:rPr>
          <w:rFonts w:ascii="Arial" w:eastAsia="Calibri" w:hAnsi="Arial" w:cs="Arial"/>
          <w:color w:val="000000"/>
          <w:sz w:val="18"/>
          <w:szCs w:val="18"/>
        </w:rPr>
        <w:tab/>
        <w:t>Zamawiający oświadcza, że adresem e-mail właściwym do przesyłania faktur jest:</w:t>
      </w:r>
    </w:p>
    <w:p w:rsidR="00D22D62" w:rsidRPr="00154482" w:rsidRDefault="00D22D62" w:rsidP="00D22D62">
      <w:pPr>
        <w:pStyle w:val="Akapitzlist"/>
        <w:ind w:left="284" w:firstLine="283"/>
        <w:rPr>
          <w:rFonts w:ascii="Arial" w:eastAsia="Calibri" w:hAnsi="Arial" w:cs="Arial"/>
          <w:color w:val="000000"/>
          <w:sz w:val="18"/>
          <w:szCs w:val="18"/>
        </w:rPr>
      </w:pPr>
      <w:r w:rsidRPr="00154482">
        <w:rPr>
          <w:rFonts w:ascii="Arial" w:eastAsia="Calibri" w:hAnsi="Arial" w:cs="Arial"/>
          <w:color w:val="000000"/>
          <w:sz w:val="18"/>
          <w:szCs w:val="18"/>
        </w:rPr>
        <w:t xml:space="preserve">…………………………………  </w:t>
      </w:r>
    </w:p>
    <w:p w:rsidR="00D22D62" w:rsidRPr="00154482" w:rsidRDefault="00D22D62" w:rsidP="00D22D62">
      <w:pPr>
        <w:pStyle w:val="Akapitzlist"/>
        <w:spacing w:before="120"/>
        <w:ind w:left="567" w:hanging="283"/>
        <w:jc w:val="both"/>
        <w:rPr>
          <w:rFonts w:ascii="Arial" w:eastAsia="Calibri" w:hAnsi="Arial" w:cs="Arial"/>
          <w:color w:val="000000"/>
          <w:sz w:val="18"/>
          <w:szCs w:val="18"/>
        </w:rPr>
      </w:pPr>
      <w:r w:rsidRPr="00154482">
        <w:rPr>
          <w:rFonts w:ascii="Arial" w:eastAsia="Calibri" w:hAnsi="Arial" w:cs="Arial"/>
          <w:color w:val="000000"/>
          <w:sz w:val="18"/>
          <w:szCs w:val="18"/>
        </w:rPr>
        <w:t>3)</w:t>
      </w:r>
      <w:r w:rsidRPr="00154482">
        <w:rPr>
          <w:rFonts w:ascii="Arial" w:eastAsia="Calibri" w:hAnsi="Arial" w:cs="Arial"/>
          <w:color w:val="000000"/>
          <w:sz w:val="18"/>
          <w:szCs w:val="18"/>
        </w:rPr>
        <w:tab/>
        <w:t>Strony zobowiązują się co najmniej na trzy dni przed zmianą danych określonych w pkt 1-2 poinformować o tym drugą Stronę drogą elektroniczną. Zmiana nie wymaga sporządzenia aneksu do umowy,</w:t>
      </w:r>
    </w:p>
    <w:p w:rsidR="00D22D62" w:rsidRPr="00154482" w:rsidRDefault="00D22D62" w:rsidP="00D22D62">
      <w:pPr>
        <w:pStyle w:val="Akapitzlist"/>
        <w:spacing w:before="120"/>
        <w:ind w:left="567" w:hanging="283"/>
        <w:jc w:val="both"/>
        <w:rPr>
          <w:rFonts w:ascii="Arial" w:eastAsia="Calibri" w:hAnsi="Arial" w:cs="Arial"/>
          <w:color w:val="000000"/>
          <w:sz w:val="18"/>
          <w:szCs w:val="18"/>
        </w:rPr>
      </w:pPr>
      <w:r w:rsidRPr="00154482">
        <w:rPr>
          <w:rFonts w:ascii="Arial" w:eastAsia="Calibri" w:hAnsi="Arial" w:cs="Arial"/>
          <w:color w:val="000000"/>
          <w:sz w:val="18"/>
          <w:szCs w:val="18"/>
        </w:rPr>
        <w:t>4)</w:t>
      </w:r>
      <w:r w:rsidRPr="00154482">
        <w:rPr>
          <w:rFonts w:ascii="Arial" w:eastAsia="Calibri" w:hAnsi="Arial" w:cs="Arial"/>
          <w:color w:val="000000"/>
          <w:sz w:val="18"/>
          <w:szCs w:val="18"/>
        </w:rPr>
        <w:tab/>
        <w:t xml:space="preserve">Zamawiający zobowiązuje się do aktywowania funkcji generowania informacji zwrotnych w postaci </w:t>
      </w:r>
      <w:proofErr w:type="spellStart"/>
      <w:r w:rsidRPr="00154482">
        <w:rPr>
          <w:rFonts w:ascii="Arial" w:eastAsia="Calibri" w:hAnsi="Arial" w:cs="Arial"/>
          <w:color w:val="000000"/>
          <w:sz w:val="18"/>
          <w:szCs w:val="18"/>
        </w:rPr>
        <w:t>autorespondera</w:t>
      </w:r>
      <w:proofErr w:type="spellEnd"/>
      <w:r w:rsidRPr="00154482">
        <w:rPr>
          <w:rFonts w:ascii="Arial" w:eastAsia="Calibri" w:hAnsi="Arial" w:cs="Arial"/>
          <w:color w:val="000000"/>
          <w:sz w:val="18"/>
          <w:szCs w:val="18"/>
        </w:rPr>
        <w:t xml:space="preserve"> i każdorazowego automatycznego potwierdzania otrzymania wiadomości z wykorzystaniem tej funkcji lub przekazywania każdorazowo na adres Wykonawcy wskazany w pkt 1,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2,</w:t>
      </w:r>
    </w:p>
    <w:p w:rsidR="00D22D62" w:rsidRPr="00154482" w:rsidRDefault="00D22D62" w:rsidP="00D22D62">
      <w:pPr>
        <w:pStyle w:val="Akapitzlist"/>
        <w:spacing w:before="120"/>
        <w:ind w:left="567" w:hanging="283"/>
        <w:jc w:val="both"/>
        <w:rPr>
          <w:rFonts w:ascii="Arial" w:eastAsia="Calibri" w:hAnsi="Arial" w:cs="Arial"/>
          <w:color w:val="000000"/>
          <w:sz w:val="18"/>
          <w:szCs w:val="18"/>
        </w:rPr>
      </w:pPr>
      <w:r w:rsidRPr="00154482">
        <w:rPr>
          <w:rFonts w:ascii="Arial" w:eastAsia="Calibri" w:hAnsi="Arial" w:cs="Arial"/>
          <w:color w:val="000000"/>
          <w:sz w:val="18"/>
          <w:szCs w:val="18"/>
        </w:rPr>
        <w:t>5)</w:t>
      </w:r>
      <w:r w:rsidRPr="00154482">
        <w:rPr>
          <w:rFonts w:ascii="Arial" w:eastAsia="Calibri" w:hAnsi="Arial" w:cs="Arial"/>
          <w:color w:val="000000"/>
          <w:sz w:val="18"/>
          <w:szCs w:val="18"/>
        </w:rPr>
        <w:tab/>
        <w:t>Zamawiający i Wykonawca zobowiązują się przechowywać egzemplarze faktur w formie papierowej lub elektronicznej do upływu terminu przedawnienia zobowiązań podatkowych,</w:t>
      </w:r>
    </w:p>
    <w:p w:rsidR="00D22D62" w:rsidRPr="00154482" w:rsidRDefault="00D22D62" w:rsidP="00D22D62">
      <w:pPr>
        <w:pStyle w:val="Akapitzlist"/>
        <w:spacing w:before="120"/>
        <w:ind w:left="567" w:hanging="283"/>
        <w:jc w:val="both"/>
        <w:rPr>
          <w:rFonts w:ascii="Arial" w:eastAsia="Calibri" w:hAnsi="Arial" w:cs="Arial"/>
          <w:color w:val="000000"/>
          <w:sz w:val="18"/>
          <w:szCs w:val="18"/>
        </w:rPr>
      </w:pPr>
      <w:r w:rsidRPr="00154482">
        <w:rPr>
          <w:rFonts w:ascii="Arial" w:eastAsia="Calibri" w:hAnsi="Arial" w:cs="Arial"/>
          <w:color w:val="000000"/>
          <w:sz w:val="18"/>
          <w:szCs w:val="18"/>
        </w:rPr>
        <w:t>6)</w:t>
      </w:r>
      <w:r w:rsidRPr="00154482">
        <w:rPr>
          <w:rFonts w:ascii="Arial" w:eastAsia="Calibri" w:hAnsi="Arial" w:cs="Arial"/>
          <w:color w:val="000000"/>
          <w:sz w:val="18"/>
          <w:szCs w:val="18"/>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rsidR="00D22D62" w:rsidRDefault="00D22D62" w:rsidP="00D22D62">
      <w:pPr>
        <w:pStyle w:val="Akapitzlist"/>
        <w:spacing w:before="120"/>
        <w:ind w:left="567" w:hanging="283"/>
        <w:jc w:val="both"/>
        <w:rPr>
          <w:rFonts w:ascii="Arial" w:eastAsia="Calibri" w:hAnsi="Arial" w:cs="Arial"/>
          <w:color w:val="000000"/>
          <w:sz w:val="18"/>
          <w:szCs w:val="18"/>
        </w:rPr>
      </w:pPr>
      <w:r w:rsidRPr="00154482">
        <w:rPr>
          <w:rFonts w:ascii="Arial" w:eastAsia="Calibri" w:hAnsi="Arial" w:cs="Arial"/>
          <w:color w:val="000000"/>
          <w:sz w:val="18"/>
          <w:szCs w:val="18"/>
        </w:rPr>
        <w:t>7)</w:t>
      </w:r>
      <w:r w:rsidRPr="00154482">
        <w:rPr>
          <w:rFonts w:ascii="Arial" w:eastAsia="Calibri" w:hAnsi="Arial" w:cs="Arial"/>
          <w:color w:val="000000"/>
          <w:sz w:val="18"/>
          <w:szCs w:val="18"/>
        </w:rPr>
        <w:tab/>
        <w:t>cofnięcie zezwolenia, o którym mowa w pkt …  może nastąpić w formie pisemnej lub elektronicznej</w:t>
      </w:r>
      <w:r>
        <w:rPr>
          <w:rFonts w:ascii="Arial" w:eastAsia="Calibri" w:hAnsi="Arial" w:cs="Arial"/>
          <w:color w:val="000000"/>
          <w:sz w:val="18"/>
          <w:szCs w:val="18"/>
        </w:rPr>
        <w:t>”</w:t>
      </w:r>
    </w:p>
    <w:p w:rsidR="00D22D62" w:rsidRDefault="00D22D62" w:rsidP="00AE17DC">
      <w:pPr>
        <w:spacing w:line="240" w:lineRule="auto"/>
      </w:pPr>
      <w:r>
        <w:t xml:space="preserve">Odpowiedź: </w:t>
      </w:r>
      <w:r w:rsidR="00AE17DC" w:rsidRPr="00AE17DC">
        <w:t>Zamawiający wyraża zgodę na proponowane zapisy umowne, które w przypadku wybrania oferty zostaną ujęte w treści przedmiotowej umowy z Wykonawcą.</w:t>
      </w:r>
    </w:p>
    <w:p w:rsidR="00D22D62" w:rsidRPr="00E9368B" w:rsidRDefault="00D22D62" w:rsidP="00D22D62">
      <w:pPr>
        <w:numPr>
          <w:ilvl w:val="0"/>
          <w:numId w:val="1"/>
        </w:numPr>
        <w:autoSpaceDE w:val="0"/>
        <w:autoSpaceDN w:val="0"/>
        <w:adjustRightInd w:val="0"/>
        <w:spacing w:after="0"/>
        <w:ind w:left="284" w:right="140" w:hanging="284"/>
        <w:jc w:val="both"/>
        <w:rPr>
          <w:rFonts w:ascii="Arial" w:eastAsia="Times New Roman" w:hAnsi="Arial" w:cs="Arial"/>
          <w:sz w:val="18"/>
          <w:szCs w:val="18"/>
        </w:rPr>
      </w:pPr>
      <w:bookmarkStart w:id="1" w:name="_Hlk152937943"/>
      <w:r>
        <w:rPr>
          <w:rFonts w:ascii="Arial" w:eastAsia="Calibri" w:hAnsi="Arial" w:cs="Arial"/>
          <w:sz w:val="18"/>
          <w:szCs w:val="18"/>
        </w:rPr>
        <w:t>„</w:t>
      </w:r>
      <w:r w:rsidRPr="00E9368B">
        <w:rPr>
          <w:rFonts w:ascii="Arial" w:eastAsia="Calibri" w:hAnsi="Arial" w:cs="Arial"/>
          <w:sz w:val="18"/>
          <w:szCs w:val="18"/>
        </w:rPr>
        <w:t xml:space="preserve">W załączniku nr 3 </w:t>
      </w:r>
      <w:r>
        <w:rPr>
          <w:rFonts w:ascii="Arial" w:eastAsia="Calibri" w:hAnsi="Arial" w:cs="Arial"/>
          <w:sz w:val="18"/>
          <w:szCs w:val="18"/>
        </w:rPr>
        <w:t xml:space="preserve">opis przedmiotu zamówienia </w:t>
      </w:r>
      <w:r w:rsidRPr="00E9368B">
        <w:rPr>
          <w:rFonts w:ascii="Arial" w:eastAsia="Calibri" w:hAnsi="Arial" w:cs="Arial"/>
          <w:sz w:val="18"/>
          <w:szCs w:val="18"/>
        </w:rPr>
        <w:t xml:space="preserve"> w</w:t>
      </w:r>
      <w:r>
        <w:rPr>
          <w:rFonts w:ascii="Arial" w:eastAsia="Calibri" w:hAnsi="Arial" w:cs="Arial"/>
          <w:sz w:val="18"/>
          <w:szCs w:val="18"/>
        </w:rPr>
        <w:t xml:space="preserve"> pkt 11</w:t>
      </w:r>
      <w:r w:rsidRPr="00E9368B">
        <w:rPr>
          <w:rFonts w:ascii="Arial" w:eastAsia="Calibri" w:hAnsi="Arial" w:cs="Arial"/>
          <w:sz w:val="18"/>
          <w:szCs w:val="18"/>
        </w:rPr>
        <w:t xml:space="preserve"> Zamawiający </w:t>
      </w:r>
      <w:r w:rsidRPr="00E9368B">
        <w:rPr>
          <w:rFonts w:ascii="Arial" w:eastAsia="Times New Roman" w:hAnsi="Arial" w:cs="Arial"/>
          <w:sz w:val="18"/>
          <w:szCs w:val="18"/>
        </w:rPr>
        <w:t>wskazał zapis:</w:t>
      </w:r>
    </w:p>
    <w:bookmarkEnd w:id="1"/>
    <w:p w:rsidR="00D22D62" w:rsidRPr="0040076B" w:rsidRDefault="00D22D62" w:rsidP="00D22D62">
      <w:pPr>
        <w:autoSpaceDE w:val="0"/>
        <w:autoSpaceDN w:val="0"/>
        <w:adjustRightInd w:val="0"/>
        <w:spacing w:after="0"/>
        <w:ind w:left="284" w:right="140"/>
        <w:jc w:val="both"/>
        <w:rPr>
          <w:rFonts w:ascii="Arial" w:eastAsia="Times New Roman" w:hAnsi="Arial" w:cs="Arial"/>
          <w:sz w:val="18"/>
          <w:szCs w:val="18"/>
        </w:rPr>
      </w:pPr>
      <w:r w:rsidRPr="00E9368B">
        <w:rPr>
          <w:rFonts w:ascii="Arial" w:eastAsia="Times New Roman" w:hAnsi="Arial" w:cs="Arial"/>
          <w:sz w:val="18"/>
          <w:szCs w:val="18"/>
        </w:rPr>
        <w:t xml:space="preserve"> „</w:t>
      </w:r>
      <w:r w:rsidRPr="0040076B">
        <w:rPr>
          <w:rFonts w:ascii="Arial" w:eastAsia="Times New Roman" w:hAnsi="Arial" w:cs="Arial"/>
          <w:sz w:val="18"/>
          <w:szCs w:val="18"/>
        </w:rPr>
        <w:t>W poniższej tabeli znajdują się rodzaje przesyłek jakie będą zlecane Wykonawcy oraz średnie ilości danej korespondencji w okresie świadczenia usługi tj. 12 miesięcy. Zamawiający przyjął średnie ilości przesyłek każdego rodzaju, w oparciu o analizę potrzeb i jako podstawę do wyliczenia ceny z zastrzeżeniem, że Zamawiający nie jest zobowiązany do realizowania podanych ilości przesyłek. Faktyczne ilości realizowanych przesyłek mogą odbiegać od podanych średnich ilości i nie mogą one skutkować jakimikolwiek roszczeniami Wykonawcy.</w:t>
      </w:r>
    </w:p>
    <w:p w:rsidR="00D22D62" w:rsidRPr="00E9368B" w:rsidRDefault="00D22D62" w:rsidP="00D22D62">
      <w:pPr>
        <w:autoSpaceDE w:val="0"/>
        <w:autoSpaceDN w:val="0"/>
        <w:adjustRightInd w:val="0"/>
        <w:spacing w:after="0"/>
        <w:ind w:left="284" w:right="140"/>
        <w:jc w:val="both"/>
        <w:rPr>
          <w:rFonts w:ascii="Arial" w:eastAsia="Times New Roman" w:hAnsi="Arial" w:cs="Arial"/>
          <w:sz w:val="18"/>
          <w:szCs w:val="18"/>
        </w:rPr>
      </w:pPr>
      <w:r w:rsidRPr="0040076B">
        <w:rPr>
          <w:rFonts w:ascii="Arial" w:eastAsia="Times New Roman" w:hAnsi="Arial" w:cs="Arial"/>
          <w:sz w:val="18"/>
          <w:szCs w:val="18"/>
        </w:rPr>
        <w:t>Rzeczywiste wynagrodzenie Wykonawcy będzie obliczone jako iloczyn ilości usług zrealizowanych w zakończonym okresie rozliczeniowym (ilość wysłanych przesyłek)oraz właściwych opłat (cen jednostkowych) określonych w formularzu cenowym</w:t>
      </w:r>
      <w:r>
        <w:rPr>
          <w:rFonts w:ascii="Arial" w:eastAsia="Times New Roman" w:hAnsi="Arial" w:cs="Arial"/>
          <w:sz w:val="18"/>
          <w:szCs w:val="18"/>
        </w:rPr>
        <w:t>”</w:t>
      </w:r>
      <w:r w:rsidRPr="00E9368B">
        <w:rPr>
          <w:rFonts w:ascii="Arial" w:eastAsia="Times New Roman" w:hAnsi="Arial" w:cs="Arial"/>
          <w:sz w:val="18"/>
          <w:szCs w:val="18"/>
        </w:rPr>
        <w:t xml:space="preserve">. </w:t>
      </w:r>
    </w:p>
    <w:p w:rsidR="00D22D62" w:rsidRPr="00E9368B" w:rsidRDefault="00D22D62" w:rsidP="00D22D62">
      <w:pPr>
        <w:autoSpaceDE w:val="0"/>
        <w:autoSpaceDN w:val="0"/>
        <w:adjustRightInd w:val="0"/>
        <w:spacing w:after="0"/>
        <w:ind w:left="284" w:right="140"/>
        <w:jc w:val="both"/>
        <w:rPr>
          <w:rFonts w:ascii="Arial" w:eastAsia="Times New Roman" w:hAnsi="Arial" w:cs="Arial"/>
          <w:sz w:val="18"/>
          <w:szCs w:val="18"/>
        </w:rPr>
      </w:pPr>
    </w:p>
    <w:p w:rsidR="00D22D62" w:rsidRPr="00E9368B" w:rsidRDefault="00D22D62" w:rsidP="00D22D62">
      <w:pPr>
        <w:autoSpaceDE w:val="0"/>
        <w:autoSpaceDN w:val="0"/>
        <w:adjustRightInd w:val="0"/>
        <w:spacing w:before="120" w:after="0"/>
        <w:ind w:left="284" w:right="142"/>
        <w:jc w:val="both"/>
        <w:rPr>
          <w:rFonts w:ascii="Arial" w:eastAsia="Times New Roman" w:hAnsi="Arial" w:cs="Arial"/>
          <w:sz w:val="18"/>
          <w:szCs w:val="18"/>
        </w:rPr>
      </w:pPr>
      <w:r w:rsidRPr="00E9368B">
        <w:rPr>
          <w:rFonts w:ascii="Arial" w:eastAsia="Times New Roman" w:hAnsi="Arial" w:cs="Arial"/>
          <w:sz w:val="18"/>
          <w:szCs w:val="18"/>
        </w:rPr>
        <w:t xml:space="preserve">Zgodnie z art. 433 pkt. 4 PZP projektowane postanowienia umowy nie mogą przewidywać możliwości ograniczenia zakresu zamówienia przez Zamawiającego bez wskazania minimalnej wartości lub wielkości świadczenia stron. </w:t>
      </w:r>
    </w:p>
    <w:p w:rsidR="00D22D62" w:rsidRDefault="00D22D62" w:rsidP="00D22D62">
      <w:pPr>
        <w:autoSpaceDE w:val="0"/>
        <w:autoSpaceDN w:val="0"/>
        <w:adjustRightInd w:val="0"/>
        <w:spacing w:after="0"/>
        <w:ind w:left="284" w:right="140"/>
        <w:jc w:val="both"/>
        <w:rPr>
          <w:rFonts w:ascii="Arial" w:eastAsia="Times New Roman" w:hAnsi="Arial" w:cs="Arial"/>
          <w:sz w:val="18"/>
          <w:szCs w:val="18"/>
        </w:rPr>
      </w:pPr>
      <w:r w:rsidRPr="00E9368B">
        <w:rPr>
          <w:rFonts w:ascii="Arial" w:eastAsia="Times New Roman" w:hAnsi="Arial" w:cs="Arial"/>
          <w:sz w:val="18"/>
          <w:szCs w:val="18"/>
        </w:rPr>
        <w:t>Prosimy o wskazanie minimalnej wartości umowy</w:t>
      </w:r>
      <w:r>
        <w:rPr>
          <w:rFonts w:ascii="Arial" w:eastAsia="Times New Roman" w:hAnsi="Arial" w:cs="Arial"/>
          <w:sz w:val="18"/>
          <w:szCs w:val="18"/>
        </w:rPr>
        <w:t>.”</w:t>
      </w:r>
    </w:p>
    <w:p w:rsidR="00D22D62" w:rsidRDefault="00D22D62" w:rsidP="00AE17DC">
      <w:pPr>
        <w:spacing w:line="240" w:lineRule="auto"/>
      </w:pPr>
      <w:r>
        <w:lastRenderedPageBreak/>
        <w:t xml:space="preserve">Odpowiedź: Prowadzone postępowanie nie podlega przepisom ustawy PZP </w:t>
      </w:r>
      <w:r w:rsidR="00AE17DC">
        <w:t>na podstawie art. 2 ust 1 pkt 1, a</w:t>
      </w:r>
      <w:r w:rsidR="00AE17DC" w:rsidRPr="00AE17DC">
        <w:t>lbowiem przepisy ustawy PZP stosuje się m.in. do udzielania zamówień klasycznych oraz organizowania konkursów, których wartość jest równa lub przekracza kwotę 130 000 złotych, p</w:t>
      </w:r>
      <w:r w:rsidR="00AE17DC">
        <w:t>rzez zamawiających publicznych, c</w:t>
      </w:r>
      <w:r w:rsidR="00AE17DC" w:rsidRPr="00AE17DC">
        <w:t>o w przedmiotowej ofercie nie odnosi skutku.</w:t>
      </w:r>
    </w:p>
    <w:p w:rsidR="00D22D62" w:rsidRPr="00DF2563" w:rsidRDefault="00D22D62" w:rsidP="00D22D62">
      <w:pPr>
        <w:pStyle w:val="Akapitzlist"/>
        <w:numPr>
          <w:ilvl w:val="0"/>
          <w:numId w:val="1"/>
        </w:numPr>
        <w:autoSpaceDE w:val="0"/>
        <w:autoSpaceDN w:val="0"/>
        <w:adjustRightInd w:val="0"/>
        <w:spacing w:line="276" w:lineRule="auto"/>
        <w:ind w:right="140"/>
        <w:jc w:val="both"/>
        <w:rPr>
          <w:rFonts w:ascii="Arial" w:hAnsi="Arial" w:cs="Arial"/>
          <w:sz w:val="18"/>
          <w:szCs w:val="18"/>
          <w:u w:color="000000"/>
        </w:rPr>
      </w:pPr>
      <w:r>
        <w:rPr>
          <w:rFonts w:ascii="Arial" w:hAnsi="Arial" w:cs="Arial"/>
          <w:sz w:val="18"/>
          <w:szCs w:val="18"/>
        </w:rPr>
        <w:t>„</w:t>
      </w:r>
      <w:r w:rsidRPr="00DF2563">
        <w:rPr>
          <w:rFonts w:ascii="Arial" w:hAnsi="Arial" w:cs="Arial"/>
          <w:sz w:val="18"/>
          <w:szCs w:val="18"/>
        </w:rPr>
        <w:t xml:space="preserve">Wykonawca wnosi zatem o określenie jaki procent ilości przesyłek Zamawiający nada </w:t>
      </w:r>
      <w:r w:rsidRPr="00DF2563">
        <w:rPr>
          <w:rFonts w:ascii="Arial" w:hAnsi="Arial" w:cs="Arial"/>
          <w:sz w:val="18"/>
          <w:szCs w:val="18"/>
        </w:rPr>
        <w:br/>
        <w:t>w niniejszym postępowaniu w odniesieniu do ilości wskazanych w formularzu cenowym</w:t>
      </w:r>
      <w:r>
        <w:rPr>
          <w:rFonts w:ascii="Arial" w:hAnsi="Arial" w:cs="Arial"/>
          <w:sz w:val="18"/>
          <w:szCs w:val="18"/>
        </w:rPr>
        <w:t>.”</w:t>
      </w:r>
    </w:p>
    <w:p w:rsidR="00D22D62" w:rsidRDefault="00D22D62" w:rsidP="00AE17DC">
      <w:pPr>
        <w:spacing w:line="240" w:lineRule="auto"/>
      </w:pPr>
      <w:r>
        <w:t xml:space="preserve">Odpowiedź: </w:t>
      </w:r>
      <w:r w:rsidR="00AE17DC" w:rsidRPr="00AE17DC">
        <w:t>Zamawiający wskazuje, iż podane w formularzu cenowym ilości przesyłek obejmują wartości orientacyjne, które mogą różnić się w zależności od potrzeb Zamawiającego. Jednakże w ujęciu procentowym, w okresie objętym umową, ilość faktycznie nadanych przesyłek powinna oscylować w granicach 50% w stosunku do ilości przesyłek ujętych w formie formularza cenowego.</w:t>
      </w:r>
    </w:p>
    <w:p w:rsidR="00D22D62" w:rsidRPr="00154482" w:rsidRDefault="00D22D62" w:rsidP="00D22D62">
      <w:pPr>
        <w:pStyle w:val="Akapitzlist"/>
        <w:numPr>
          <w:ilvl w:val="0"/>
          <w:numId w:val="1"/>
        </w:numPr>
        <w:autoSpaceDE w:val="0"/>
        <w:autoSpaceDN w:val="0"/>
        <w:adjustRightInd w:val="0"/>
        <w:spacing w:line="276" w:lineRule="auto"/>
        <w:ind w:right="140"/>
        <w:jc w:val="both"/>
        <w:rPr>
          <w:rFonts w:ascii="Arial" w:hAnsi="Arial" w:cs="Arial"/>
          <w:sz w:val="18"/>
          <w:szCs w:val="18"/>
          <w:u w:color="000000"/>
        </w:rPr>
      </w:pPr>
      <w:r>
        <w:rPr>
          <w:rFonts w:ascii="Arial" w:hAnsi="Arial" w:cs="Arial"/>
          <w:sz w:val="18"/>
          <w:szCs w:val="18"/>
          <w14:ligatures w14:val="standard"/>
        </w:rPr>
        <w:t>„</w:t>
      </w:r>
      <w:r w:rsidRPr="00154482">
        <w:rPr>
          <w:rFonts w:ascii="Arial" w:hAnsi="Arial" w:cs="Arial"/>
          <w:sz w:val="18"/>
          <w:szCs w:val="18"/>
          <w14:ligatures w14:val="standard"/>
        </w:rPr>
        <w:t>Wykonawca 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rsidR="00D22D62" w:rsidRPr="00237459" w:rsidRDefault="00D22D62" w:rsidP="00D22D62">
      <w:pPr>
        <w:pStyle w:val="Akapitzlist"/>
        <w:autoSpaceDE w:val="0"/>
        <w:autoSpaceDN w:val="0"/>
        <w:adjustRightInd w:val="0"/>
        <w:spacing w:line="276" w:lineRule="auto"/>
        <w:ind w:left="360" w:right="140"/>
        <w:jc w:val="both"/>
        <w:rPr>
          <w:rFonts w:ascii="Arial" w:hAnsi="Arial" w:cs="Arial"/>
          <w:sz w:val="18"/>
          <w:szCs w:val="18"/>
        </w:rPr>
      </w:pPr>
    </w:p>
    <w:p w:rsidR="00D22D62" w:rsidRPr="00DF2563" w:rsidRDefault="00D22D62" w:rsidP="00D22D62">
      <w:pPr>
        <w:autoSpaceDE w:val="0"/>
        <w:autoSpaceDN w:val="0"/>
        <w:adjustRightInd w:val="0"/>
        <w:spacing w:before="120" w:after="0" w:line="240" w:lineRule="auto"/>
        <w:ind w:left="284" w:right="142"/>
        <w:jc w:val="both"/>
        <w:rPr>
          <w:rFonts w:ascii="Arial" w:eastAsia="Calibri" w:hAnsi="Arial" w:cs="Arial"/>
          <w:b/>
          <w:sz w:val="18"/>
          <w:szCs w:val="18"/>
          <w:u w:val="single"/>
        </w:rPr>
      </w:pPr>
      <w:r w:rsidRPr="00DF2563">
        <w:rPr>
          <w:rFonts w:ascii="Arial" w:eastAsia="Calibri" w:hAnsi="Arial" w:cs="Arial"/>
          <w:b/>
          <w:sz w:val="18"/>
          <w:szCs w:val="18"/>
          <w:u w:val="single"/>
        </w:rPr>
        <w:t>Klauzula antykorupcyjna</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1.</w:t>
      </w:r>
      <w:r w:rsidRPr="00DF2563">
        <w:rPr>
          <w:rFonts w:ascii="Arial" w:eastAsia="Times New Roman" w:hAnsi="Arial" w:cs="Arial"/>
          <w:bCs/>
          <w:color w:val="000000"/>
          <w:sz w:val="18"/>
          <w:szCs w:val="18"/>
        </w:rPr>
        <w:tab/>
        <w:t xml:space="preserve">Strony Umowy zapewniają, że w związku z wykonywaniem Umowy zachowają należytą staranność i stosować się będą do wszystkich obowiązujących Strony przepisów prawa powszechnie obowiązującego w zakresie zapobiegania działaniom o charakterze korupcyjnym zarówno bezpośrednio, jak i działając poprzez kontrolowane lub powiązane podmioty gospodarcze Stron. </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2.</w:t>
      </w:r>
      <w:r w:rsidRPr="00DF2563">
        <w:rPr>
          <w:rFonts w:ascii="Arial" w:eastAsia="Times New Roman" w:hAnsi="Arial" w:cs="Arial"/>
          <w:bCs/>
          <w:color w:val="000000"/>
          <w:sz w:val="18"/>
          <w:szCs w:val="18"/>
        </w:rPr>
        <w:tab/>
        <w:t>Strony Umowy zgodnie oświadczają, że żadna część wynagrodzenia z tytułu realizacji Umowy nie będzie przeznaczona na pokrycie kosztów udzielania niezgodnych z prawem korzyści majątkowych lub/i osobistych przez żadną ze Stron.</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3.</w:t>
      </w:r>
      <w:r w:rsidRPr="00DF2563">
        <w:rPr>
          <w:rFonts w:ascii="Arial" w:eastAsia="Times New Roman" w:hAnsi="Arial" w:cs="Arial"/>
          <w:bCs/>
          <w:color w:val="000000"/>
          <w:sz w:val="18"/>
          <w:szCs w:val="18"/>
        </w:rPr>
        <w:tab/>
        <w:t>Kontrahent  zobowiązuje się do ujawnienia wszelkich informacji dotyczących możliwości wystąpienia konfliktu interesów, mających wpływ na transparentność relacji biznesowej i ryzyko wystąpienia działań o charakterze korupcyjnym.</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4.</w:t>
      </w:r>
      <w:r w:rsidRPr="00DF2563">
        <w:rPr>
          <w:rFonts w:ascii="Arial" w:eastAsia="Times New Roman" w:hAnsi="Arial" w:cs="Arial"/>
          <w:bCs/>
          <w:color w:val="000000"/>
          <w:sz w:val="18"/>
          <w:szCs w:val="18"/>
        </w:rPr>
        <w:tab/>
        <w:t>Każda ze stron Umowy zobowiązuje się poinformować o każdym przypadku nadużyć rozumianych jako każde niezgodne z prawem lub postanowieniami Umowy działanie, którego celem jest uzyskanie nienależnych korzyści majątkowych, osobistych lub biznesowych, w  szczególności:</w:t>
      </w:r>
    </w:p>
    <w:p w:rsidR="00D22D62" w:rsidRPr="00DF2563" w:rsidRDefault="00D22D62" w:rsidP="00D22D62">
      <w:pPr>
        <w:widowControl w:val="0"/>
        <w:tabs>
          <w:tab w:val="left" w:pos="426"/>
        </w:tabs>
        <w:spacing w:after="0"/>
        <w:ind w:left="993"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1)</w:t>
      </w:r>
      <w:r w:rsidRPr="00DF2563">
        <w:rPr>
          <w:rFonts w:ascii="Arial" w:eastAsia="Times New Roman" w:hAnsi="Arial" w:cs="Arial"/>
          <w:bCs/>
          <w:color w:val="000000"/>
          <w:sz w:val="18"/>
          <w:szCs w:val="18"/>
        </w:rPr>
        <w:tab/>
        <w:t xml:space="preserve">polegające na obiecywaniu, proponowaniu lub wręczaniu przez jakąkolwiek osobę, bezpośrednio lub pośrednio, jakichkolwiek nienależnych korzyści w związku z istniejącą lub nawiązywaną współpracą z Pocztą Polską S.A., dla jakiejkolwiek osoby, </w:t>
      </w:r>
    </w:p>
    <w:p w:rsidR="00D22D62" w:rsidRPr="00DF2563" w:rsidRDefault="00D22D62" w:rsidP="00D22D62">
      <w:pPr>
        <w:widowControl w:val="0"/>
        <w:tabs>
          <w:tab w:val="left" w:pos="426"/>
        </w:tabs>
        <w:spacing w:after="0"/>
        <w:ind w:left="993"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2)</w:t>
      </w:r>
      <w:r w:rsidRPr="00DF2563">
        <w:rPr>
          <w:rFonts w:ascii="Arial" w:eastAsia="Times New Roman" w:hAnsi="Arial" w:cs="Arial"/>
          <w:bCs/>
          <w:color w:val="000000"/>
          <w:sz w:val="18"/>
          <w:szCs w:val="18"/>
        </w:rPr>
        <w:tab/>
        <w:t xml:space="preserve">polegające na żądaniu lub przyjmowaniu przez jakąkolwiek osobę jakichkolwiek nienależnych korzyści, dla niej samej lub dla jakiejkolwiek innej osoby, lub przyjmowaniu propozycji lub obietnicy takich korzyści, w zamian za działanie lub zaniechanie działania w związku z istniejącą lub nawiązywaną współpracą z Pocztą Polską S.A., </w:t>
      </w:r>
    </w:p>
    <w:p w:rsidR="00D22D62" w:rsidRPr="00DF2563" w:rsidRDefault="00D22D62" w:rsidP="00D22D62">
      <w:pPr>
        <w:widowControl w:val="0"/>
        <w:tabs>
          <w:tab w:val="left" w:pos="426"/>
        </w:tabs>
        <w:spacing w:after="0"/>
        <w:ind w:left="993"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3)</w:t>
      </w:r>
      <w:r w:rsidRPr="00DF2563">
        <w:rPr>
          <w:rFonts w:ascii="Arial" w:eastAsia="Times New Roman" w:hAnsi="Arial" w:cs="Arial"/>
          <w:bCs/>
          <w:color w:val="000000"/>
          <w:sz w:val="18"/>
          <w:szCs w:val="18"/>
        </w:rPr>
        <w:tab/>
        <w:t xml:space="preserve">następujące w toku działalności gospodarczej, polegające na obiecywaniu, proponowaniu lub wręczaniu, bezpośrednio lub pośrednio, osobie zatrudnionej lub współpracującej z Pocztą Polską S.A. w jakimkolwiek charakterze, jakichkolwiek nienależnych korzyści, dla niej samej lub na rzecz jakiejkolwiek innej osoby, w zamian za działanie lub zaniechanie działania, które narusza jej obowiązki i stanowi społecznie szkodliwe odwzajemnienie, </w:t>
      </w:r>
    </w:p>
    <w:p w:rsidR="00D22D62" w:rsidRPr="00DF2563" w:rsidRDefault="00D22D62" w:rsidP="00D22D62">
      <w:pPr>
        <w:widowControl w:val="0"/>
        <w:tabs>
          <w:tab w:val="left" w:pos="426"/>
        </w:tabs>
        <w:spacing w:after="0"/>
        <w:ind w:left="993"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4)</w:t>
      </w:r>
      <w:r w:rsidRPr="00DF2563">
        <w:rPr>
          <w:rFonts w:ascii="Arial" w:eastAsia="Times New Roman" w:hAnsi="Arial" w:cs="Arial"/>
          <w:bCs/>
          <w:color w:val="000000"/>
          <w:sz w:val="18"/>
          <w:szCs w:val="18"/>
        </w:rPr>
        <w:tab/>
        <w:t>następujące w toku działalności gospodarczej, polegające na żądaniu lub przyjmowaniu bezpośrednio lub pośrednio przez osobę zatrudnioną lub współpracującą z Pocztą Polską S.A. w jakimkolwiek charakterze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5.</w:t>
      </w:r>
      <w:r w:rsidRPr="00DF2563">
        <w:rPr>
          <w:rFonts w:ascii="Arial" w:eastAsia="Times New Roman" w:hAnsi="Arial" w:cs="Arial"/>
          <w:bCs/>
          <w:color w:val="000000"/>
          <w:sz w:val="18"/>
          <w:szCs w:val="18"/>
        </w:rPr>
        <w:tab/>
        <w:t xml:space="preserve">Kontrahent akceptuje, że naruszenie postanowień zawartych w niniejszej Klauzuli Antykorupcyjnej Poczty Polskiej S.A. może spowodować natychmiastowe </w:t>
      </w:r>
      <w:r w:rsidRPr="00DF2563">
        <w:rPr>
          <w:rFonts w:ascii="Arial" w:eastAsia="Times New Roman" w:hAnsi="Arial" w:cs="Arial"/>
          <w:bCs/>
          <w:sz w:val="18"/>
          <w:szCs w:val="18"/>
        </w:rPr>
        <w:t xml:space="preserve">rozwiązanie Umowy, </w:t>
      </w:r>
      <w:r w:rsidRPr="00DF2563">
        <w:rPr>
          <w:rFonts w:ascii="Arial" w:eastAsia="Times New Roman" w:hAnsi="Arial" w:cs="Arial"/>
          <w:bCs/>
          <w:color w:val="000000"/>
          <w:sz w:val="18"/>
          <w:szCs w:val="18"/>
        </w:rPr>
        <w:t>zaś Kontrahentowi nie będą przysługiwać żadne roszczenia z tego tytułu.</w:t>
      </w:r>
    </w:p>
    <w:p w:rsidR="00D22D62" w:rsidRPr="00DF2563" w:rsidRDefault="00D22D62" w:rsidP="00D22D62">
      <w:pPr>
        <w:widowControl w:val="0"/>
        <w:tabs>
          <w:tab w:val="left" w:pos="426"/>
        </w:tabs>
        <w:spacing w:after="0"/>
        <w:ind w:left="426" w:hanging="426"/>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6.</w:t>
      </w:r>
      <w:r w:rsidRPr="00DF2563">
        <w:rPr>
          <w:rFonts w:ascii="Arial" w:eastAsia="Times New Roman" w:hAnsi="Arial" w:cs="Arial"/>
          <w:bCs/>
          <w:color w:val="000000"/>
          <w:sz w:val="18"/>
          <w:szCs w:val="18"/>
        </w:rPr>
        <w:tab/>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etyka@poczta-polska.pl.</w:t>
      </w:r>
    </w:p>
    <w:p w:rsidR="00D22D62" w:rsidRDefault="00D22D62" w:rsidP="00D22D62">
      <w:pPr>
        <w:spacing w:before="120"/>
        <w:jc w:val="both"/>
        <w:rPr>
          <w:rFonts w:ascii="Arial" w:eastAsia="Times New Roman" w:hAnsi="Arial" w:cs="Arial"/>
          <w:bCs/>
          <w:color w:val="000000"/>
          <w:sz w:val="18"/>
          <w:szCs w:val="18"/>
        </w:rPr>
      </w:pPr>
      <w:r w:rsidRPr="00DF2563">
        <w:rPr>
          <w:rFonts w:ascii="Arial" w:eastAsia="Times New Roman" w:hAnsi="Arial" w:cs="Arial"/>
          <w:bCs/>
          <w:color w:val="000000"/>
          <w:sz w:val="18"/>
          <w:szCs w:val="18"/>
        </w:rPr>
        <w:t>7.</w:t>
      </w:r>
      <w:r w:rsidRPr="00DF2563">
        <w:rPr>
          <w:rFonts w:ascii="Arial" w:eastAsia="Times New Roman" w:hAnsi="Arial" w:cs="Arial"/>
          <w:bCs/>
          <w:color w:val="000000"/>
          <w:sz w:val="18"/>
          <w:szCs w:val="18"/>
        </w:rPr>
        <w:tab/>
        <w:t>Kontrahent oświadcza, że zapoznał się z „Polityką antykorupcyjną Poczty Polskiej S.A.”, zamieszczoną na oficjalnej stronie internetowej Poczty Polskiej S.A., w zakładce „O firmie”</w:t>
      </w:r>
      <w:r>
        <w:rPr>
          <w:rFonts w:ascii="Arial" w:eastAsia="Times New Roman" w:hAnsi="Arial" w:cs="Arial"/>
          <w:bCs/>
          <w:color w:val="000000"/>
          <w:sz w:val="18"/>
          <w:szCs w:val="18"/>
        </w:rPr>
        <w:t>”</w:t>
      </w:r>
    </w:p>
    <w:p w:rsidR="00D22D62" w:rsidRDefault="00D22D62" w:rsidP="00AE17DC">
      <w:pPr>
        <w:spacing w:line="240" w:lineRule="auto"/>
      </w:pPr>
      <w:r>
        <w:t xml:space="preserve">Odpowiedź: </w:t>
      </w:r>
      <w:r w:rsidR="00AE17DC" w:rsidRPr="00AE17DC">
        <w:t>Zamawiający wyraża zgodę na proponowane zapisy umowne, które w przypadku wybrania oferty zostaną ujęte w treści przedmiotowej umowy z Wykonawcą.</w:t>
      </w:r>
    </w:p>
    <w:p w:rsidR="00D22D62" w:rsidRPr="00897107" w:rsidRDefault="00D22D62" w:rsidP="00D22D62">
      <w:pPr>
        <w:pStyle w:val="Akapitzlist"/>
        <w:numPr>
          <w:ilvl w:val="0"/>
          <w:numId w:val="1"/>
        </w:numPr>
        <w:rPr>
          <w:rFonts w:ascii="Arial" w:eastAsia="Calibri" w:hAnsi="Arial" w:cs="Arial"/>
          <w:color w:val="000000"/>
          <w:sz w:val="18"/>
          <w:szCs w:val="18"/>
        </w:rPr>
      </w:pPr>
      <w:r>
        <w:rPr>
          <w:rFonts w:ascii="Arial" w:eastAsia="Calibri" w:hAnsi="Arial" w:cs="Arial"/>
          <w:color w:val="000000"/>
          <w:sz w:val="18"/>
          <w:szCs w:val="18"/>
        </w:rPr>
        <w:lastRenderedPageBreak/>
        <w:t>„</w:t>
      </w:r>
      <w:r w:rsidRPr="00897107">
        <w:rPr>
          <w:rFonts w:ascii="Arial" w:eastAsia="Calibri" w:hAnsi="Arial" w:cs="Arial"/>
          <w:color w:val="000000"/>
          <w:sz w:val="18"/>
          <w:szCs w:val="18"/>
        </w:rPr>
        <w:t>W załączniku nr 4 istotne postanowienia umowy  w pkt 13 Zamawiający wskazał zapis:</w:t>
      </w:r>
    </w:p>
    <w:p w:rsidR="00D22D62" w:rsidRPr="00897107" w:rsidRDefault="00D22D62" w:rsidP="00D22D62">
      <w:pPr>
        <w:pStyle w:val="Akapitzlist"/>
        <w:ind w:left="360"/>
        <w:rPr>
          <w:rFonts w:ascii="Arial" w:eastAsia="Calibri" w:hAnsi="Arial" w:cs="Arial"/>
          <w:color w:val="000000"/>
          <w:sz w:val="18"/>
          <w:szCs w:val="18"/>
        </w:rPr>
      </w:pPr>
    </w:p>
    <w:p w:rsidR="00D22D62" w:rsidRDefault="00D22D62" w:rsidP="00D22D62">
      <w:pPr>
        <w:pStyle w:val="Akapitzlist"/>
        <w:spacing w:before="120"/>
        <w:ind w:left="360"/>
        <w:jc w:val="both"/>
        <w:rPr>
          <w:rFonts w:ascii="Arial" w:eastAsia="Lucida Sans Unicode" w:hAnsi="Arial" w:cs="Arial"/>
          <w:kern w:val="3"/>
          <w:sz w:val="18"/>
          <w:szCs w:val="18"/>
        </w:rPr>
      </w:pPr>
      <w:r w:rsidRPr="00897107">
        <w:rPr>
          <w:rFonts w:ascii="Arial" w:eastAsia="Lucida Sans Unicode" w:hAnsi="Arial" w:cs="Arial"/>
          <w:kern w:val="3"/>
          <w:sz w:val="18"/>
          <w:szCs w:val="18"/>
        </w:rPr>
        <w:t xml:space="preserve">„Termin udzielenia odpowiedzi na reklamację nie może przekroczyć 30 dni od dnia otrzymania reklamacji” </w:t>
      </w:r>
    </w:p>
    <w:p w:rsidR="00D22D62" w:rsidRPr="00897107" w:rsidRDefault="00D22D62" w:rsidP="00D22D62">
      <w:pPr>
        <w:pStyle w:val="Akapitzlist"/>
        <w:spacing w:before="120"/>
        <w:ind w:left="360"/>
        <w:jc w:val="both"/>
        <w:rPr>
          <w:rFonts w:ascii="Arial" w:eastAsia="Lucida Sans Unicode" w:hAnsi="Arial" w:cs="Arial"/>
          <w:kern w:val="3"/>
          <w:sz w:val="18"/>
          <w:szCs w:val="18"/>
        </w:rPr>
      </w:pPr>
      <w:bookmarkStart w:id="2" w:name="_GoBack"/>
      <w:bookmarkEnd w:id="2"/>
    </w:p>
    <w:p w:rsidR="00D22D62" w:rsidRDefault="00D22D62" w:rsidP="00D22D62">
      <w:pPr>
        <w:pStyle w:val="Akapitzlist"/>
        <w:spacing w:before="120"/>
        <w:ind w:left="360"/>
        <w:jc w:val="both"/>
        <w:rPr>
          <w:rFonts w:ascii="Arial" w:eastAsia="Lucida Sans Unicode" w:hAnsi="Arial" w:cs="Arial"/>
          <w:kern w:val="3"/>
          <w:sz w:val="18"/>
          <w:szCs w:val="18"/>
        </w:rPr>
      </w:pPr>
      <w:r w:rsidRPr="00897107">
        <w:rPr>
          <w:rFonts w:ascii="Arial" w:eastAsia="Lucida Sans Unicode" w:hAnsi="Arial" w:cs="Arial"/>
          <w:kern w:val="3"/>
          <w:sz w:val="18"/>
          <w:szCs w:val="18"/>
        </w:rPr>
        <w:t xml:space="preserve">W związku z tym, że zapytanie ofertowe dotyczy </w:t>
      </w:r>
      <w:r>
        <w:rPr>
          <w:rFonts w:ascii="Arial" w:eastAsia="Lucida Sans Unicode" w:hAnsi="Arial" w:cs="Arial"/>
          <w:kern w:val="3"/>
          <w:sz w:val="18"/>
          <w:szCs w:val="18"/>
        </w:rPr>
        <w:t>świadczenia usług pocztowych w obrocie krajowym i zagranicznym Zamawiający wnosi o zmianę zapisu:</w:t>
      </w:r>
    </w:p>
    <w:p w:rsidR="00D22D62" w:rsidRDefault="00D22D62" w:rsidP="00D22D62">
      <w:pPr>
        <w:pStyle w:val="Akapitzlist"/>
        <w:spacing w:before="120"/>
        <w:ind w:left="360"/>
        <w:jc w:val="both"/>
        <w:rPr>
          <w:rFonts w:ascii="Arial" w:eastAsia="Lucida Sans Unicode" w:hAnsi="Arial" w:cs="Arial"/>
          <w:kern w:val="3"/>
          <w:sz w:val="18"/>
          <w:szCs w:val="18"/>
        </w:rPr>
      </w:pPr>
    </w:p>
    <w:p w:rsidR="00D22D62" w:rsidRDefault="00D22D62" w:rsidP="00D22D62">
      <w:pPr>
        <w:pStyle w:val="Akapitzlist"/>
        <w:spacing w:before="120"/>
        <w:ind w:left="360"/>
        <w:jc w:val="both"/>
        <w:rPr>
          <w:rFonts w:ascii="Arial" w:hAnsi="Arial" w:cs="Arial"/>
          <w:color w:val="333333"/>
          <w:shd w:val="clear" w:color="auto" w:fill="FFFFFF"/>
        </w:rPr>
      </w:pPr>
      <w:r>
        <w:rPr>
          <w:rFonts w:ascii="Arial" w:eastAsia="Lucida Sans Unicode" w:hAnsi="Arial" w:cs="Arial"/>
          <w:kern w:val="3"/>
          <w:sz w:val="18"/>
          <w:szCs w:val="18"/>
        </w:rPr>
        <w:t>„</w:t>
      </w:r>
      <w:r w:rsidRPr="00897107">
        <w:rPr>
          <w:rFonts w:ascii="Arial" w:eastAsia="Lucida Sans Unicode" w:hAnsi="Arial" w:cs="Arial"/>
          <w:kern w:val="3"/>
          <w:sz w:val="18"/>
          <w:szCs w:val="18"/>
        </w:rPr>
        <w:t>Termin udzielenia odpowiedzi na reklamację</w:t>
      </w:r>
      <w:r>
        <w:rPr>
          <w:rFonts w:ascii="Arial" w:eastAsia="Lucida Sans Unicode" w:hAnsi="Arial" w:cs="Arial"/>
          <w:kern w:val="3"/>
          <w:sz w:val="18"/>
          <w:szCs w:val="18"/>
        </w:rPr>
        <w:t xml:space="preserve"> krajową</w:t>
      </w:r>
      <w:r w:rsidRPr="00897107">
        <w:rPr>
          <w:rFonts w:ascii="Arial" w:eastAsia="Lucida Sans Unicode" w:hAnsi="Arial" w:cs="Arial"/>
          <w:kern w:val="3"/>
          <w:sz w:val="18"/>
          <w:szCs w:val="18"/>
        </w:rPr>
        <w:t xml:space="preserve"> nie może przekroczyć 30 dni od dnia otrzymania reklamacji</w:t>
      </w:r>
      <w:r>
        <w:rPr>
          <w:rFonts w:ascii="Arial" w:eastAsia="Lucida Sans Unicode" w:hAnsi="Arial" w:cs="Arial"/>
          <w:kern w:val="3"/>
          <w:sz w:val="18"/>
          <w:szCs w:val="18"/>
        </w:rPr>
        <w:t>, w przypadku reklamacji zagranicznych, t</w:t>
      </w:r>
      <w:r>
        <w:rPr>
          <w:rFonts w:ascii="Arial" w:hAnsi="Arial" w:cs="Arial"/>
          <w:color w:val="333333"/>
          <w:shd w:val="clear" w:color="auto" w:fill="FFFFFF"/>
        </w:rPr>
        <w:t>ermin udzielenia odpowiedzi nie może przekroczyć 3 miesięcy licząc od dnia złożenia reklamacji”. „</w:t>
      </w:r>
    </w:p>
    <w:p w:rsidR="00D22D62" w:rsidRDefault="00D22D62">
      <w:r>
        <w:t>Odpowiedź: Zamawiający wyraża zgodę na proponowaną zmianę.</w:t>
      </w:r>
    </w:p>
    <w:sectPr w:rsidR="00D22D62" w:rsidSect="00D22D6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12A55"/>
    <w:multiLevelType w:val="hybridMultilevel"/>
    <w:tmpl w:val="FB70C1EC"/>
    <w:lvl w:ilvl="0" w:tplc="B4EE9E24">
      <w:start w:val="1"/>
      <w:numFmt w:val="decimal"/>
      <w:lvlText w:val="%1."/>
      <w:lvlJc w:val="left"/>
      <w:pPr>
        <w:ind w:left="360" w:hanging="360"/>
      </w:pPr>
      <w:rPr>
        <w:rFonts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2"/>
    <w:rsid w:val="00524076"/>
    <w:rsid w:val="00AE17DC"/>
    <w:rsid w:val="00D22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Wypunktowanie,Podsis rysunku,Akapit z listą numerowaną,CW_Lista,Normal,Akapit z listą3,Akapit z listą31,List Paragraph,Normal2,L1,Numerowanie,Adresat stanowisko,sw tekst,normalny tekst"/>
    <w:basedOn w:val="Normalny"/>
    <w:link w:val="AkapitzlistZnak"/>
    <w:uiPriority w:val="34"/>
    <w:qFormat/>
    <w:rsid w:val="00D22D62"/>
    <w:pPr>
      <w:spacing w:after="0" w:line="240" w:lineRule="auto"/>
      <w:ind w:left="720"/>
    </w:pPr>
    <w:rPr>
      <w:rFonts w:ascii="Times New Roman" w:eastAsia="Times New Roman" w:hAnsi="Times New Roman" w:cs="Times New Roman"/>
      <w:sz w:val="20"/>
      <w:szCs w:val="20"/>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rsid w:val="00D22D6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22D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Wypunktowanie,Podsis rysunku,Akapit z listą numerowaną,CW_Lista,Normal,Akapit z listą3,Akapit z listą31,List Paragraph,Normal2,L1,Numerowanie,Adresat stanowisko,sw tekst,normalny tekst"/>
    <w:basedOn w:val="Normalny"/>
    <w:link w:val="AkapitzlistZnak"/>
    <w:uiPriority w:val="34"/>
    <w:qFormat/>
    <w:rsid w:val="00D22D62"/>
    <w:pPr>
      <w:spacing w:after="0" w:line="240" w:lineRule="auto"/>
      <w:ind w:left="720"/>
    </w:pPr>
    <w:rPr>
      <w:rFonts w:ascii="Times New Roman" w:eastAsia="Times New Roman" w:hAnsi="Times New Roman" w:cs="Times New Roman"/>
      <w:sz w:val="20"/>
      <w:szCs w:val="20"/>
    </w:rPr>
  </w:style>
  <w:style w:type="character" w:customStyle="1" w:styleId="AkapitzlistZnak">
    <w:name w:val="Akapit z listą Znak"/>
    <w:aliases w:val="Preambuła Znak,Wypunktowanie Znak,Podsis rysunku Znak,Akapit z listą numerowaną Znak,CW_Lista Znak,Normal Znak,Akapit z listą3 Znak,Akapit z listą31 Znak,List Paragraph Znak,Normal2 Znak,L1 Znak,Numerowanie Znak,sw tekst Znak"/>
    <w:link w:val="Akapitzlist"/>
    <w:uiPriority w:val="34"/>
    <w:qFormat/>
    <w:rsid w:val="00D22D6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22D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10623</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dcterms:created xsi:type="dcterms:W3CDTF">2023-12-12T11:52:00Z</dcterms:created>
  <dcterms:modified xsi:type="dcterms:W3CDTF">2023-12-12T11:52:00Z</dcterms:modified>
</cp:coreProperties>
</file>