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E30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6BE">
        <w:rPr>
          <w:rFonts w:ascii="Arial" w:hAnsi="Arial" w:cs="Arial"/>
          <w:b/>
          <w:color w:val="000000"/>
          <w:sz w:val="18"/>
          <w:szCs w:val="18"/>
        </w:rPr>
        <w:t>zakup</w:t>
      </w:r>
      <w:r w:rsidR="004C0EE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E307D">
        <w:rPr>
          <w:rFonts w:ascii="Arial" w:hAnsi="Arial" w:cs="Arial"/>
          <w:b/>
          <w:color w:val="000000"/>
          <w:sz w:val="18"/>
          <w:szCs w:val="18"/>
        </w:rPr>
        <w:t>f</w:t>
      </w:r>
      <w:r w:rsidR="00BE307D" w:rsidRPr="00BE307D">
        <w:rPr>
          <w:rFonts w:ascii="Arial" w:hAnsi="Arial" w:cs="Arial"/>
          <w:b/>
          <w:color w:val="000000"/>
          <w:sz w:val="18"/>
          <w:szCs w:val="18"/>
        </w:rPr>
        <w:t>iltropochłaniacz</w:t>
      </w:r>
      <w:r w:rsidR="00BE307D">
        <w:rPr>
          <w:rFonts w:ascii="Arial" w:hAnsi="Arial" w:cs="Arial"/>
          <w:b/>
          <w:color w:val="000000"/>
          <w:sz w:val="18"/>
          <w:szCs w:val="18"/>
        </w:rPr>
        <w:t>y</w:t>
      </w:r>
      <w:r w:rsidR="00BE307D" w:rsidRPr="00BE307D">
        <w:rPr>
          <w:rFonts w:ascii="Arial" w:hAnsi="Arial" w:cs="Arial"/>
          <w:b/>
          <w:color w:val="000000"/>
          <w:sz w:val="18"/>
          <w:szCs w:val="18"/>
        </w:rPr>
        <w:t xml:space="preserve"> wielogazowy</w:t>
      </w:r>
      <w:r w:rsidR="00BE307D">
        <w:rPr>
          <w:rFonts w:ascii="Arial" w:hAnsi="Arial" w:cs="Arial"/>
          <w:b/>
          <w:color w:val="000000"/>
          <w:sz w:val="18"/>
          <w:szCs w:val="18"/>
        </w:rPr>
        <w:t>ch</w:t>
      </w:r>
      <w:r w:rsidR="00BE307D" w:rsidRPr="00BE307D">
        <w:rPr>
          <w:rFonts w:ascii="Arial" w:hAnsi="Arial" w:cs="Arial"/>
          <w:b/>
          <w:color w:val="000000"/>
          <w:sz w:val="18"/>
          <w:szCs w:val="18"/>
        </w:rPr>
        <w:t xml:space="preserve"> SCOTT pro2000CFR 32 A2B2E2K2-P3 do maski przeciwgazowej z gwintem RD40.</w:t>
      </w:r>
      <w:r w:rsidR="002B4663" w:rsidRPr="002B4663">
        <w:rPr>
          <w:rFonts w:ascii="Arial" w:hAnsi="Arial" w:cs="Arial"/>
          <w:b/>
          <w:color w:val="000000"/>
          <w:sz w:val="18"/>
          <w:szCs w:val="18"/>
        </w:rPr>
        <w:t>ki</w:t>
      </w:r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B55F4"/>
    <w:rsid w:val="003B7C67"/>
    <w:rsid w:val="003E280A"/>
    <w:rsid w:val="003E7047"/>
    <w:rsid w:val="00425603"/>
    <w:rsid w:val="004425C4"/>
    <w:rsid w:val="004800B0"/>
    <w:rsid w:val="00484013"/>
    <w:rsid w:val="004C0EE5"/>
    <w:rsid w:val="004F517C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546BE"/>
    <w:rsid w:val="007619B1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E23EC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53B38-EFDE-41D3-A951-DEB7FC2F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59</cp:revision>
  <cp:lastPrinted>2018-06-08T08:39:00Z</cp:lastPrinted>
  <dcterms:created xsi:type="dcterms:W3CDTF">2022-10-10T13:27:00Z</dcterms:created>
  <dcterms:modified xsi:type="dcterms:W3CDTF">2023-01-30T08:17:00Z</dcterms:modified>
</cp:coreProperties>
</file>