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4A" w:rsidRDefault="00D6025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3C65C7">
        <w:rPr>
          <w:rFonts w:ascii="Times New Roman" w:hAnsi="Times New Roman"/>
          <w:b/>
          <w:bCs/>
          <w:sz w:val="24"/>
          <w:szCs w:val="24"/>
        </w:rPr>
        <w:t>2</w:t>
      </w:r>
    </w:p>
    <w:p w:rsidR="00D4274A" w:rsidRDefault="00D6025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Usługa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neuroobrazowania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przeprowadzona za pomocą magnetycznego rezonansu jądrowego</w:t>
      </w:r>
    </w:p>
    <w:p w:rsidR="00D4274A" w:rsidRDefault="00D602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ma dotyczyć wykonania rezonansu magnetycznego głowy u 198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badania naukowego pt. ,,</w:t>
      </w:r>
      <w:r>
        <w:rPr>
          <w:rFonts w:ascii="Times New Roman" w:hAnsi="Times New Roman"/>
          <w:i/>
          <w:iCs/>
          <w:sz w:val="24"/>
          <w:szCs w:val="24"/>
        </w:rPr>
        <w:t>Aktywność fizyczna wystarczająca dla zachowania funkcji poznawczych przy wsparciu technologii mobilnych: nowe paradygmaty w zdrowiu publicznym</w:t>
      </w:r>
      <w:r>
        <w:rPr>
          <w:rFonts w:ascii="Times New Roman" w:hAnsi="Times New Roman"/>
          <w:sz w:val="24"/>
          <w:szCs w:val="24"/>
        </w:rPr>
        <w:t xml:space="preserve">”, prowadzonego przez Klinikę Gastroenterologii Dziecięcej i </w:t>
      </w:r>
      <w:proofErr w:type="spellStart"/>
      <w:r>
        <w:rPr>
          <w:rFonts w:ascii="Times New Roman" w:hAnsi="Times New Roman"/>
          <w:sz w:val="24"/>
          <w:szCs w:val="24"/>
        </w:rPr>
        <w:t>Chor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Metabolicznych Uniwersytetu Medycznego im. Karola Marcinkowskiego w Poznaniu.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Projekt jest finansowany ze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Narodowego Centrum Nauki w ramach konkursu Opus 14.  </w:t>
      </w:r>
    </w:p>
    <w:p w:rsidR="00D4274A" w:rsidRDefault="00D602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każdego pacjenta badanie planowane dwukrotnie. Drugie badanie ma mieć miejsce po okresie około 1 roku od pierwszego badania u danego pacjenta. </w:t>
      </w:r>
    </w:p>
    <w:p w:rsidR="00D4274A" w:rsidRDefault="00D602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następuje na podstawie skierowania wystawionego dla danego pacjenta przez Zamawiającego. </w:t>
      </w:r>
      <w:proofErr w:type="spellStart"/>
      <w:r>
        <w:rPr>
          <w:rFonts w:ascii="Times New Roman" w:hAnsi="Times New Roman"/>
          <w:sz w:val="24"/>
          <w:szCs w:val="24"/>
        </w:rPr>
        <w:t>Wz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skierowania został przedstawiony w załączniku nr 3 do umowy.</w:t>
      </w:r>
    </w:p>
    <w:p w:rsidR="00D4274A" w:rsidRDefault="00D602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ma skupić się na obrazowaniu hipokampa i jego segment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ma obejmować następujące sekwencje: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T1-zależna sekwencja do oceny </w:t>
      </w:r>
      <w:proofErr w:type="spellStart"/>
      <w:r>
        <w:rPr>
          <w:rFonts w:ascii="Times New Roman" w:hAnsi="Times New Roman"/>
          <w:sz w:val="24"/>
          <w:szCs w:val="24"/>
        </w:rPr>
        <w:t>objętoś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ci (SPGR, MPRAGE, TFE)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T2-zależna sekwencja do oceny zmian hiperintensywnych w istocie </w:t>
      </w:r>
      <w:proofErr w:type="spellStart"/>
      <w:r>
        <w:rPr>
          <w:rFonts w:ascii="Times New Roman" w:hAnsi="Times New Roman"/>
          <w:sz w:val="24"/>
          <w:szCs w:val="24"/>
        </w:rPr>
        <w:t>biał</w:t>
      </w:r>
      <w:r>
        <w:rPr>
          <w:rFonts w:ascii="Times New Roman" w:hAnsi="Times New Roman"/>
          <w:sz w:val="24"/>
          <w:szCs w:val="24"/>
          <w:lang w:val="en-US"/>
        </w:rPr>
        <w:t>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(FLAIR 2D, FLAIR SPACE 3D) 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Dyfuzja wielokierunkowa (MDDW)</w:t>
      </w: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wszystkich sekwencjach należ</w:t>
      </w:r>
      <w:r>
        <w:rPr>
          <w:rFonts w:ascii="Times New Roman" w:hAnsi="Times New Roman"/>
          <w:sz w:val="24"/>
          <w:szCs w:val="24"/>
          <w:lang w:val="en-US"/>
        </w:rPr>
        <w:t>y u</w:t>
      </w:r>
      <w:r>
        <w:rPr>
          <w:rFonts w:ascii="Times New Roman" w:hAnsi="Times New Roman"/>
          <w:sz w:val="24"/>
          <w:szCs w:val="24"/>
        </w:rPr>
        <w:t xml:space="preserve">żyć protokołu ADNI3 z wyłączeniem </w:t>
      </w:r>
      <w:proofErr w:type="spellStart"/>
      <w:r>
        <w:rPr>
          <w:rFonts w:ascii="Times New Roman" w:hAnsi="Times New Roman"/>
          <w:sz w:val="24"/>
          <w:szCs w:val="24"/>
        </w:rPr>
        <w:t>resting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fMRI</w:t>
      </w:r>
      <w:proofErr w:type="spellEnd"/>
      <w:r>
        <w:rPr>
          <w:rFonts w:ascii="Times New Roman" w:hAnsi="Times New Roman"/>
          <w:sz w:val="24"/>
          <w:szCs w:val="24"/>
        </w:rPr>
        <w:t xml:space="preserve">. Ważne jest zachowanie tego samego protokołu i wersji oprogramowania przez cały czas trwania badania. Oferenci powinni dostarczyć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bkę</w:t>
      </w:r>
      <w:proofErr w:type="spellEnd"/>
      <w:r>
        <w:rPr>
          <w:rFonts w:ascii="Times New Roman" w:hAnsi="Times New Roman"/>
          <w:sz w:val="24"/>
          <w:szCs w:val="24"/>
        </w:rPr>
        <w:t xml:space="preserve"> danych zebranych według proponowanego protokołu.</w:t>
      </w: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602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wykonanie badania pacjenci zgłaszać się będą w wybranym dniu, zgodnie z przygotowanym wcześniej w porozumieniu z Wykonawcą harmonogramem. Pacjenci powinni mieć możliwość wybrania jednego termin </w:t>
      </w:r>
      <w:proofErr w:type="spellStart"/>
      <w:r>
        <w:rPr>
          <w:rFonts w:ascii="Times New Roman" w:hAnsi="Times New Roman"/>
          <w:sz w:val="24"/>
          <w:szCs w:val="24"/>
        </w:rPr>
        <w:t>spośr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kilku zaproponowanych. Propozycje termin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powinny dać pacjentowi możliwość zgłoszenia się na badania co najmniej od poniedziałku do soboty w godzinach minimum od 8.00 do 18.00.</w:t>
      </w:r>
    </w:p>
    <w:p w:rsidR="00D4274A" w:rsidRDefault="00D602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wykonaniu badania wynik wraz z opisem powinien zostać przekazany niezwłocznie do Kliniki Gastroenterologii Dziecięcej i </w:t>
      </w:r>
      <w:proofErr w:type="spellStart"/>
      <w:r>
        <w:rPr>
          <w:rFonts w:ascii="Times New Roman" w:hAnsi="Times New Roman"/>
          <w:sz w:val="24"/>
          <w:szCs w:val="24"/>
        </w:rPr>
        <w:t>Chor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Metabolicznych, ul. Szpitalna 27/33, 60-572 Poznań. Wyniki należy przekazywać nie rzadziej niż raz na tydzień. Wynik danego pacjenta powinien zostać opisany datą wykonania badania oraz kodem pacjenta,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znajduje się na skierowaniu.</w:t>
      </w:r>
    </w:p>
    <w:p w:rsidR="00D4274A" w:rsidRDefault="00D602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rozpoczęciem wykonywania usługi Wykonawca jest zobowiązany do dostarczenia do </w:t>
      </w:r>
      <w:r w:rsidR="003C65C7">
        <w:rPr>
          <w:rFonts w:ascii="Times New Roman" w:hAnsi="Times New Roman"/>
          <w:sz w:val="24"/>
          <w:szCs w:val="24"/>
        </w:rPr>
        <w:t>Zamawiającego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informacji o przygotowaniu pacjenta do badania, orientacyjnym czasie trwania badania oraz listy przeciwskazań do wykonania badania.</w:t>
      </w:r>
    </w:p>
    <w:p w:rsidR="00D4274A" w:rsidRDefault="00D427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427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52" w:rsidRDefault="00690052">
      <w:pPr>
        <w:jc w:val="both"/>
        <w:rPr>
          <w:rFonts w:ascii="Times New Roman" w:hAnsi="Times New Roman"/>
          <w:sz w:val="24"/>
          <w:szCs w:val="24"/>
        </w:rPr>
      </w:pPr>
    </w:p>
    <w:p w:rsidR="00D4274A" w:rsidRDefault="00D602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Szczegółowy opis parametrów sekwencji: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T1-zależna sekwencja do oceny </w:t>
      </w:r>
      <w:proofErr w:type="spellStart"/>
      <w:r>
        <w:rPr>
          <w:rFonts w:ascii="Times New Roman" w:hAnsi="Times New Roman"/>
          <w:sz w:val="24"/>
          <w:szCs w:val="24"/>
        </w:rPr>
        <w:t>objętoś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ci (SPGR, MPRAGE, TFE)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parametrów akwizycji obrazu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Geometria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widzenia: 256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AP: 1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LR: 1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SI: 1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warstw: 211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Kontrast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repetycji: 6.5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echa: 2.9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inwersji: 900 ms</w:t>
      </w: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T2-zależna sekwencja do oceny zmian hiperintensywnych w istocie </w:t>
      </w:r>
      <w:proofErr w:type="spellStart"/>
      <w:r>
        <w:rPr>
          <w:rFonts w:ascii="Times New Roman" w:hAnsi="Times New Roman"/>
          <w:sz w:val="24"/>
          <w:szCs w:val="24"/>
        </w:rPr>
        <w:t>biał</w:t>
      </w:r>
      <w:r>
        <w:rPr>
          <w:rFonts w:ascii="Times New Roman" w:hAnsi="Times New Roman"/>
          <w:sz w:val="24"/>
          <w:szCs w:val="24"/>
          <w:lang w:val="en-US"/>
        </w:rPr>
        <w:t>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(FLAIR 2D, FLAIR SPACE 3D) 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Geometria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widzenia: 256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AP: 1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LR: 1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SI: 1.2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warstw: 160 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Kontrast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repetycji: 4800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echa: 271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inwersji: 1650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Macierz akwizycji: 256x255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Supresja sygnału tłuszczu: tak</w:t>
      </w: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Dyfuzja wielokierunkowa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Geometria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 (FOV) RL: 256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 (FOV) AP: 256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 (FOV) FH: 160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AP: 2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LR: 2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SI: 2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warstw: 80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Kontrast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repetycji: 10861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echa: 100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inwersji: brak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Macierz akwizycji: 128 x 126</w:t>
      </w: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Blood </w:t>
      </w:r>
      <w:proofErr w:type="spellStart"/>
      <w:r>
        <w:rPr>
          <w:rFonts w:ascii="Times New Roman" w:hAnsi="Times New Roman"/>
          <w:sz w:val="24"/>
          <w:szCs w:val="24"/>
        </w:rPr>
        <w:t>Oxygenation</w:t>
      </w:r>
      <w:proofErr w:type="spellEnd"/>
      <w:r>
        <w:rPr>
          <w:rFonts w:ascii="Times New Roman" w:hAnsi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/>
          <w:sz w:val="24"/>
          <w:szCs w:val="24"/>
        </w:rPr>
        <w:t>Depenent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resting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Geometria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 AP: 179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 RL: 179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 FH: 60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AP: 3.39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LR: 3.39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SI: 3.39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warstw: 48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Kontrast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repetycji: 3000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echa: 3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inwersji: nie dotyczy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skanów dynamicznych: 197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Macierz akwizycji:  64 x 62</w:t>
      </w: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Sekwencja Anatomiczna do oceny hipokampa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Geometria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widzenia: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AP: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LR: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SI: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warstw: 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Kontrast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repetycji: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echa: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inwersji: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Macierz akwizycji: 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Wymiary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6025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3C3C3C"/>
        </w:rPr>
      </w:pPr>
      <w:r>
        <w:rPr>
          <w:rFonts w:ascii="Times New Roman" w:hAnsi="Times New Roman"/>
          <w:color w:val="3C3C3C"/>
        </w:rPr>
        <w:t xml:space="preserve">TR 35 </w:t>
      </w:r>
      <w:proofErr w:type="spellStart"/>
      <w:r>
        <w:rPr>
          <w:rFonts w:ascii="Times New Roman" w:hAnsi="Times New Roman"/>
          <w:color w:val="3C3C3C"/>
        </w:rPr>
        <w:t>ms</w:t>
      </w:r>
      <w:proofErr w:type="spellEnd"/>
      <w:r>
        <w:rPr>
          <w:rFonts w:ascii="Times New Roman" w:hAnsi="Times New Roman"/>
          <w:color w:val="3C3C3C"/>
        </w:rPr>
        <w:t xml:space="preserve">, TE 7 </w:t>
      </w:r>
      <w:proofErr w:type="spellStart"/>
      <w:r>
        <w:rPr>
          <w:rFonts w:ascii="Times New Roman" w:hAnsi="Times New Roman"/>
          <w:color w:val="3C3C3C"/>
        </w:rPr>
        <w:t>ms</w:t>
      </w:r>
      <w:proofErr w:type="spellEnd"/>
      <w:r>
        <w:rPr>
          <w:rFonts w:ascii="Times New Roman" w:hAnsi="Times New Roman"/>
          <w:color w:val="3C3C3C"/>
        </w:rPr>
        <w:t xml:space="preserve">, flip angle 20 degrees, FOV 250 × 190 × </w:t>
      </w:r>
      <w:r>
        <w:rPr>
          <w:rFonts w:ascii="Times New Roman" w:hAnsi="Times New Roman"/>
          <w:color w:val="3C3C3C"/>
          <w:lang w:val="fr-FR"/>
        </w:rPr>
        <w:t xml:space="preserve">108 mm, matrix 732 </w:t>
      </w:r>
      <w:r>
        <w:rPr>
          <w:rFonts w:ascii="Times New Roman" w:hAnsi="Times New Roman"/>
          <w:color w:val="3C3C3C"/>
        </w:rPr>
        <w:t>× 1024, 4 slabs, 180 slices of 0.8 mm, scan time 8:56 min.</w:t>
      </w:r>
    </w:p>
    <w:p w:rsidR="00D4274A" w:rsidRDefault="00D4274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color w:val="3C3C3C"/>
        </w:rPr>
      </w:pP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Angiografia Time-of-Flight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Geometria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 AP: 250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 RL: 190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 AP: 108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AP: 0.4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LR: 0.4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SI: 0.8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Kontrast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repetycji: 35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echa: 7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inwersji: nie dotyczy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warstw: 180</w:t>
      </w: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Obrazowanie zależne od podatności magnetycznej 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Geometria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 widzenia: 230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AP: 0.6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LR: 0.6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Rozmiar </w:t>
      </w:r>
      <w:proofErr w:type="spellStart"/>
      <w:r>
        <w:rPr>
          <w:rFonts w:ascii="Times New Roman" w:hAnsi="Times New Roman"/>
          <w:sz w:val="24"/>
          <w:szCs w:val="24"/>
        </w:rPr>
        <w:t>woksela</w:t>
      </w:r>
      <w:proofErr w:type="spellEnd"/>
      <w:r>
        <w:rPr>
          <w:rFonts w:ascii="Times New Roman" w:hAnsi="Times New Roman"/>
          <w:sz w:val="24"/>
          <w:szCs w:val="24"/>
        </w:rPr>
        <w:t xml:space="preserve"> w osi SI: 1 mm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warstw: 100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Kontrast akwizycji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repetycji: 23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echa: 20 ms</w:t>
      </w:r>
    </w:p>
    <w:p w:rsidR="00D4274A" w:rsidRDefault="00D602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inwersji: N/D</w:t>
      </w: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4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74A" w:rsidRDefault="00D4274A">
      <w:pPr>
        <w:spacing w:after="0"/>
        <w:jc w:val="both"/>
      </w:pPr>
    </w:p>
    <w:sectPr w:rsidR="00D4274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65" w:rsidRDefault="00864365">
      <w:pPr>
        <w:spacing w:after="0" w:line="240" w:lineRule="auto"/>
      </w:pPr>
      <w:r>
        <w:separator/>
      </w:r>
    </w:p>
  </w:endnote>
  <w:endnote w:type="continuationSeparator" w:id="0">
    <w:p w:rsidR="00864365" w:rsidRDefault="0086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54" w:rsidRDefault="00D6025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65" w:rsidRDefault="00864365">
      <w:pPr>
        <w:spacing w:after="0" w:line="240" w:lineRule="auto"/>
      </w:pPr>
      <w:r>
        <w:separator/>
      </w:r>
    </w:p>
  </w:footnote>
  <w:footnote w:type="continuationSeparator" w:id="0">
    <w:p w:rsidR="00864365" w:rsidRDefault="0086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54" w:rsidRDefault="00D602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wNzM1sTCytDQ3NTVV0lEKTi0uzszPAykwrAUAIc/6miwAAAA="/>
  </w:docVars>
  <w:rsids>
    <w:rsidRoot w:val="00D4274A"/>
    <w:rsid w:val="00046DA3"/>
    <w:rsid w:val="001D5068"/>
    <w:rsid w:val="003C65C7"/>
    <w:rsid w:val="00690052"/>
    <w:rsid w:val="0073158B"/>
    <w:rsid w:val="007F24CF"/>
    <w:rsid w:val="00864365"/>
    <w:rsid w:val="008D606D"/>
    <w:rsid w:val="00D4274A"/>
    <w:rsid w:val="00D60254"/>
    <w:rsid w:val="00E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61D41-850F-496B-9C03-D7936D61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2020-10-06T06:02:00Z</dcterms:created>
  <dcterms:modified xsi:type="dcterms:W3CDTF">2020-10-06T06:03:00Z</dcterms:modified>
</cp:coreProperties>
</file>