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306D" w14:textId="77777777" w:rsidR="00435A68" w:rsidRPr="00435A68" w:rsidRDefault="00435A68" w:rsidP="00BC2CF3">
      <w:pPr>
        <w:tabs>
          <w:tab w:val="left" w:pos="7574"/>
        </w:tabs>
        <w:spacing w:line="276" w:lineRule="auto"/>
        <w:ind w:left="-567"/>
        <w:jc w:val="both"/>
        <w:rPr>
          <w:rFonts w:ascii="Arial" w:hAnsi="Arial" w:cs="Arial"/>
        </w:rPr>
      </w:pPr>
      <w:bookmarkStart w:id="0" w:name="bookmark1"/>
    </w:p>
    <w:p w14:paraId="30B4E080" w14:textId="341FD59C" w:rsidR="006075EA" w:rsidRPr="00435A68" w:rsidRDefault="00C924C6" w:rsidP="00BC2CF3">
      <w:pPr>
        <w:tabs>
          <w:tab w:val="left" w:pos="7574"/>
        </w:tabs>
        <w:spacing w:line="276" w:lineRule="auto"/>
        <w:jc w:val="right"/>
        <w:rPr>
          <w:rFonts w:ascii="Arial" w:hAnsi="Arial" w:cs="Arial"/>
        </w:rPr>
      </w:pPr>
      <w:r w:rsidRPr="00435A68">
        <w:rPr>
          <w:rFonts w:ascii="Arial" w:hAnsi="Arial" w:cs="Arial"/>
        </w:rPr>
        <w:t>Zamość</w:t>
      </w:r>
      <w:r w:rsidR="006075EA" w:rsidRPr="00435A68">
        <w:rPr>
          <w:rFonts w:ascii="Arial" w:hAnsi="Arial" w:cs="Arial"/>
        </w:rPr>
        <w:t xml:space="preserve">, dnia </w:t>
      </w:r>
      <w:r w:rsidR="00606A4D">
        <w:rPr>
          <w:rFonts w:ascii="Arial" w:hAnsi="Arial" w:cs="Arial"/>
        </w:rPr>
        <w:t>2</w:t>
      </w:r>
      <w:r w:rsidR="007E3791">
        <w:rPr>
          <w:rFonts w:ascii="Arial" w:hAnsi="Arial" w:cs="Arial"/>
        </w:rPr>
        <w:t>2</w:t>
      </w:r>
      <w:r w:rsidR="00606A4D">
        <w:rPr>
          <w:rFonts w:ascii="Arial" w:hAnsi="Arial" w:cs="Arial"/>
        </w:rPr>
        <w:t xml:space="preserve"> listopada</w:t>
      </w:r>
      <w:r w:rsidRPr="00435A68">
        <w:rPr>
          <w:rFonts w:ascii="Arial" w:hAnsi="Arial" w:cs="Arial"/>
        </w:rPr>
        <w:t xml:space="preserve"> 202</w:t>
      </w:r>
      <w:r w:rsidR="00435A68" w:rsidRPr="00435A68">
        <w:rPr>
          <w:rFonts w:ascii="Arial" w:hAnsi="Arial" w:cs="Arial"/>
        </w:rPr>
        <w:t>4</w:t>
      </w:r>
      <w:r w:rsidRPr="00435A68">
        <w:rPr>
          <w:rFonts w:ascii="Arial" w:hAnsi="Arial" w:cs="Arial"/>
        </w:rPr>
        <w:t xml:space="preserve"> </w:t>
      </w:r>
      <w:r w:rsidR="006075EA" w:rsidRPr="00435A68">
        <w:rPr>
          <w:rFonts w:ascii="Arial" w:hAnsi="Arial" w:cs="Arial"/>
        </w:rPr>
        <w:t>r.</w:t>
      </w:r>
    </w:p>
    <w:p w14:paraId="26155443" w14:textId="694DF612" w:rsidR="006075EA" w:rsidRPr="00435A68" w:rsidRDefault="006075EA" w:rsidP="00BC2CF3">
      <w:pPr>
        <w:spacing w:line="276" w:lineRule="auto"/>
        <w:jc w:val="both"/>
        <w:rPr>
          <w:rFonts w:ascii="Arial" w:hAnsi="Arial" w:cs="Arial"/>
          <w:b/>
        </w:rPr>
      </w:pPr>
      <w:r w:rsidRPr="00435A68">
        <w:rPr>
          <w:rFonts w:ascii="Arial" w:hAnsi="Arial" w:cs="Arial"/>
        </w:rPr>
        <w:t>Znak sprawy:</w:t>
      </w:r>
      <w:r w:rsidRPr="00435A68">
        <w:rPr>
          <w:rFonts w:ascii="Arial" w:hAnsi="Arial" w:cs="Arial"/>
          <w:b/>
        </w:rPr>
        <w:t xml:space="preserve"> </w:t>
      </w:r>
      <w:proofErr w:type="spellStart"/>
      <w:r w:rsidR="00ED2F7F" w:rsidRPr="00435A68">
        <w:rPr>
          <w:rFonts w:ascii="Arial" w:hAnsi="Arial" w:cs="Arial"/>
          <w:b/>
          <w:bCs/>
        </w:rPr>
        <w:t>RI</w:t>
      </w:r>
      <w:r w:rsidR="00963617" w:rsidRPr="00435A68">
        <w:rPr>
          <w:rFonts w:ascii="Arial" w:hAnsi="Arial" w:cs="Arial"/>
          <w:b/>
          <w:bCs/>
        </w:rPr>
        <w:t>.271.</w:t>
      </w:r>
      <w:r w:rsidR="00435A68" w:rsidRPr="00435A68">
        <w:rPr>
          <w:rFonts w:ascii="Arial" w:hAnsi="Arial" w:cs="Arial"/>
          <w:b/>
          <w:bCs/>
        </w:rPr>
        <w:t>33</w:t>
      </w:r>
      <w:r w:rsidR="00963617" w:rsidRPr="00435A68">
        <w:rPr>
          <w:rFonts w:ascii="Arial" w:hAnsi="Arial" w:cs="Arial"/>
          <w:b/>
          <w:bCs/>
        </w:rPr>
        <w:t>.202</w:t>
      </w:r>
      <w:r w:rsidR="00435A68" w:rsidRPr="00435A68">
        <w:rPr>
          <w:rFonts w:ascii="Arial" w:hAnsi="Arial" w:cs="Arial"/>
          <w:b/>
          <w:bCs/>
        </w:rPr>
        <w:t>4</w:t>
      </w:r>
      <w:proofErr w:type="spellEnd"/>
    </w:p>
    <w:p w14:paraId="24DDD97D" w14:textId="5028F850" w:rsidR="006075EA" w:rsidRPr="00435A68" w:rsidRDefault="006075EA" w:rsidP="00BC2CF3">
      <w:pPr>
        <w:spacing w:line="276" w:lineRule="auto"/>
        <w:jc w:val="both"/>
        <w:rPr>
          <w:rFonts w:ascii="Arial" w:hAnsi="Arial" w:cs="Arial"/>
          <w:b/>
        </w:rPr>
      </w:pPr>
      <w:r w:rsidRPr="00435A68">
        <w:rPr>
          <w:rFonts w:ascii="Arial" w:hAnsi="Arial" w:cs="Arial"/>
          <w:b/>
        </w:rPr>
        <w:tab/>
      </w:r>
      <w:r w:rsidRPr="00435A68">
        <w:rPr>
          <w:rFonts w:ascii="Arial" w:hAnsi="Arial" w:cs="Arial"/>
          <w:b/>
        </w:rPr>
        <w:tab/>
      </w:r>
      <w:r w:rsidRPr="00435A68">
        <w:rPr>
          <w:rFonts w:ascii="Arial" w:hAnsi="Arial" w:cs="Arial"/>
          <w:b/>
        </w:rPr>
        <w:tab/>
      </w:r>
      <w:r w:rsidRPr="00435A68">
        <w:rPr>
          <w:rFonts w:ascii="Arial" w:hAnsi="Arial" w:cs="Arial"/>
          <w:b/>
        </w:rPr>
        <w:tab/>
      </w:r>
      <w:r w:rsidR="00BC2CF3">
        <w:rPr>
          <w:rFonts w:ascii="Arial" w:hAnsi="Arial" w:cs="Arial"/>
          <w:b/>
        </w:rPr>
        <w:t xml:space="preserve">                                     </w:t>
      </w:r>
      <w:r w:rsidRPr="00435A68">
        <w:rPr>
          <w:rFonts w:ascii="Arial" w:hAnsi="Arial" w:cs="Arial"/>
          <w:b/>
        </w:rPr>
        <w:t xml:space="preserve">-Wykonawcy biorący udział w </w:t>
      </w:r>
      <w:proofErr w:type="spellStart"/>
      <w:r w:rsidRPr="00435A68">
        <w:rPr>
          <w:rFonts w:ascii="Arial" w:hAnsi="Arial" w:cs="Arial"/>
          <w:b/>
        </w:rPr>
        <w:t>postępowaniu</w:t>
      </w:r>
      <w:proofErr w:type="spellEnd"/>
      <w:r w:rsidRPr="00435A68">
        <w:rPr>
          <w:rFonts w:ascii="Arial" w:hAnsi="Arial" w:cs="Arial"/>
          <w:b/>
        </w:rPr>
        <w:t>-</w:t>
      </w:r>
    </w:p>
    <w:p w14:paraId="6DED46F5" w14:textId="77777777" w:rsidR="006075EA" w:rsidRPr="00435A68" w:rsidRDefault="006075EA" w:rsidP="00BC2CF3">
      <w:pPr>
        <w:spacing w:line="276" w:lineRule="auto"/>
        <w:ind w:left="2832" w:firstLine="708"/>
        <w:jc w:val="both"/>
        <w:rPr>
          <w:rFonts w:ascii="Arial" w:hAnsi="Arial" w:cs="Arial"/>
          <w:b/>
        </w:rPr>
      </w:pPr>
    </w:p>
    <w:p w14:paraId="0EE166B3" w14:textId="5B46ADC3" w:rsidR="00963617" w:rsidRPr="00435A68" w:rsidRDefault="006075EA" w:rsidP="008077F2">
      <w:pPr>
        <w:ind w:left="1418" w:hanging="1418"/>
        <w:jc w:val="both"/>
        <w:rPr>
          <w:rFonts w:ascii="Arial" w:hAnsi="Arial" w:cs="Arial"/>
          <w:b/>
          <w:i/>
          <w:iCs/>
        </w:rPr>
      </w:pPr>
      <w:r w:rsidRPr="00435A68">
        <w:rPr>
          <w:rFonts w:ascii="Arial" w:hAnsi="Arial" w:cs="Arial"/>
          <w:b/>
        </w:rPr>
        <w:t>dotyczy:</w:t>
      </w:r>
      <w:r w:rsidRPr="00435A68">
        <w:rPr>
          <w:rFonts w:ascii="Arial" w:hAnsi="Arial" w:cs="Arial"/>
        </w:rPr>
        <w:t xml:space="preserve"> </w:t>
      </w:r>
      <w:r w:rsidRPr="00435A68">
        <w:rPr>
          <w:rFonts w:ascii="Arial" w:hAnsi="Arial" w:cs="Arial"/>
        </w:rPr>
        <w:tab/>
      </w:r>
      <w:r w:rsidR="00C924C6" w:rsidRPr="00435A68">
        <w:rPr>
          <w:rFonts w:ascii="Arial" w:hAnsi="Arial" w:cs="Arial"/>
        </w:rPr>
        <w:t xml:space="preserve">postępowania o udzielenie zamówienia publicznego prowadzonego w trybie </w:t>
      </w:r>
      <w:r w:rsidRPr="00435A68">
        <w:rPr>
          <w:rFonts w:ascii="Arial" w:hAnsi="Arial" w:cs="Arial"/>
        </w:rPr>
        <w:t xml:space="preserve">przetargu nieograniczonego </w:t>
      </w:r>
      <w:r w:rsidR="00963617" w:rsidRPr="00435A68">
        <w:rPr>
          <w:rFonts w:ascii="Arial" w:hAnsi="Arial" w:cs="Arial"/>
        </w:rPr>
        <w:t xml:space="preserve">pn. </w:t>
      </w:r>
      <w:r w:rsidRPr="00435A68">
        <w:rPr>
          <w:rFonts w:ascii="Arial" w:hAnsi="Arial" w:cs="Arial"/>
        </w:rPr>
        <w:t xml:space="preserve"> </w:t>
      </w:r>
      <w:r w:rsidR="00435A68" w:rsidRPr="00435A68">
        <w:rPr>
          <w:rFonts w:ascii="Arial" w:eastAsia="SimSun" w:hAnsi="Arial" w:cs="Arial"/>
          <w:b/>
          <w:bCs/>
          <w:lang w:eastAsia="ar-SA"/>
        </w:rPr>
        <w:t>„</w:t>
      </w:r>
      <w:r w:rsidR="00435A68" w:rsidRPr="00435A68">
        <w:rPr>
          <w:rFonts w:ascii="Arial" w:hAnsi="Arial" w:cs="Arial"/>
          <w:b/>
          <w:bCs/>
        </w:rPr>
        <w:t>Rozświetlamy Gminę Zamość – modernizacja oświetlenia ulicznego</w:t>
      </w:r>
      <w:r w:rsidR="00435A68" w:rsidRPr="00435A68">
        <w:rPr>
          <w:rFonts w:ascii="Arial" w:eastAsia="SimSun" w:hAnsi="Arial" w:cs="Arial"/>
          <w:b/>
          <w:bCs/>
          <w:lang w:eastAsia="ar-SA"/>
        </w:rPr>
        <w:t>”</w:t>
      </w:r>
    </w:p>
    <w:p w14:paraId="08095602"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0468E4F0" w14:textId="22BA4A7D" w:rsidR="008077F2" w:rsidRPr="008077F2" w:rsidRDefault="00F963FB" w:rsidP="008077F2">
      <w:pPr>
        <w:pStyle w:val="Akapitzlist"/>
        <w:spacing w:after="160" w:line="276" w:lineRule="auto"/>
        <w:ind w:left="426"/>
        <w:contextualSpacing/>
        <w:jc w:val="both"/>
        <w:rPr>
          <w:rFonts w:ascii="Arial" w:hAnsi="Arial" w:cs="Arial"/>
          <w:color w:val="000000"/>
          <w:sz w:val="22"/>
          <w:szCs w:val="22"/>
        </w:rPr>
      </w:pPr>
      <w:r w:rsidRPr="00435A68">
        <w:rPr>
          <w:rFonts w:ascii="Arial" w:hAnsi="Arial" w:cs="Arial"/>
          <w:b/>
          <w:bCs/>
          <w:color w:val="000000"/>
          <w:sz w:val="22"/>
          <w:szCs w:val="22"/>
        </w:rPr>
        <w:t xml:space="preserve">W związku z </w:t>
      </w:r>
      <w:r w:rsidR="00F77846">
        <w:rPr>
          <w:rFonts w:ascii="Arial" w:hAnsi="Arial" w:cs="Arial"/>
          <w:b/>
          <w:bCs/>
          <w:color w:val="000000"/>
          <w:sz w:val="22"/>
          <w:szCs w:val="22"/>
        </w:rPr>
        <w:t>zapytaniami Wykonawców oraz czasem niezbędnym na ich analizę</w:t>
      </w:r>
      <w:r w:rsidR="008077F2">
        <w:rPr>
          <w:rFonts w:ascii="Arial" w:hAnsi="Arial" w:cs="Arial"/>
          <w:b/>
          <w:bCs/>
          <w:color w:val="000000"/>
          <w:sz w:val="22"/>
          <w:szCs w:val="22"/>
        </w:rPr>
        <w:t>:</w:t>
      </w:r>
    </w:p>
    <w:p w14:paraId="39573F11" w14:textId="77777777" w:rsidR="008077F2" w:rsidRPr="008077F2" w:rsidRDefault="008077F2" w:rsidP="008077F2">
      <w:pPr>
        <w:pStyle w:val="Akapitzlist"/>
        <w:spacing w:after="160" w:line="276" w:lineRule="auto"/>
        <w:ind w:left="426"/>
        <w:contextualSpacing/>
        <w:jc w:val="both"/>
        <w:rPr>
          <w:rFonts w:ascii="Arial" w:hAnsi="Arial" w:cs="Arial"/>
          <w:color w:val="000000"/>
          <w:sz w:val="22"/>
          <w:szCs w:val="22"/>
        </w:rPr>
      </w:pPr>
    </w:p>
    <w:p w14:paraId="3451EAB8" w14:textId="0E860FBB" w:rsidR="00606A4D" w:rsidRPr="00606A4D" w:rsidRDefault="00606A4D" w:rsidP="00606A4D">
      <w:pPr>
        <w:pStyle w:val="Akapitzlist"/>
        <w:numPr>
          <w:ilvl w:val="0"/>
          <w:numId w:val="16"/>
        </w:numPr>
        <w:spacing w:after="160" w:line="276" w:lineRule="auto"/>
        <w:ind w:left="426" w:hanging="426"/>
        <w:contextualSpacing/>
        <w:jc w:val="both"/>
        <w:rPr>
          <w:rFonts w:ascii="Arial" w:hAnsi="Arial" w:cs="Arial"/>
          <w:color w:val="000000"/>
          <w:kern w:val="24"/>
          <w:sz w:val="22"/>
          <w:szCs w:val="22"/>
        </w:rPr>
      </w:pPr>
      <w:r w:rsidRPr="00606A4D">
        <w:rPr>
          <w:rFonts w:ascii="Arial" w:hAnsi="Arial" w:cs="Arial"/>
          <w:color w:val="000000"/>
          <w:kern w:val="22"/>
          <w:sz w:val="22"/>
          <w:szCs w:val="22"/>
        </w:rPr>
        <w:t>Działając na podstawie art. 135 ust. 2 i 6 ustawy z dnia 11 września 2019 r. Prawo zamówień publicznych (t. j. Dz. U. z 202</w:t>
      </w:r>
      <w:r>
        <w:rPr>
          <w:rFonts w:ascii="Arial" w:hAnsi="Arial" w:cs="Arial"/>
          <w:color w:val="000000"/>
          <w:kern w:val="22"/>
          <w:sz w:val="22"/>
          <w:szCs w:val="22"/>
        </w:rPr>
        <w:t>4</w:t>
      </w:r>
      <w:r w:rsidRPr="00606A4D">
        <w:rPr>
          <w:rFonts w:ascii="Arial" w:hAnsi="Arial" w:cs="Arial"/>
          <w:color w:val="000000"/>
          <w:kern w:val="22"/>
          <w:sz w:val="22"/>
          <w:szCs w:val="22"/>
        </w:rPr>
        <w:t xml:space="preserve"> r., poz. 1</w:t>
      </w:r>
      <w:r>
        <w:rPr>
          <w:rFonts w:ascii="Arial" w:hAnsi="Arial" w:cs="Arial"/>
          <w:color w:val="000000"/>
          <w:kern w:val="22"/>
          <w:sz w:val="22"/>
          <w:szCs w:val="22"/>
        </w:rPr>
        <w:t>320</w:t>
      </w:r>
      <w:r w:rsidRPr="00606A4D">
        <w:rPr>
          <w:rFonts w:ascii="Arial" w:hAnsi="Arial" w:cs="Arial"/>
          <w:color w:val="000000"/>
          <w:kern w:val="22"/>
          <w:sz w:val="22"/>
          <w:szCs w:val="22"/>
        </w:rPr>
        <w:t xml:space="preserve">) – dalej „ustawa </w:t>
      </w:r>
      <w:proofErr w:type="spellStart"/>
      <w:r w:rsidRPr="00606A4D">
        <w:rPr>
          <w:rFonts w:ascii="Arial" w:hAnsi="Arial" w:cs="Arial"/>
          <w:color w:val="000000"/>
          <w:kern w:val="22"/>
          <w:sz w:val="22"/>
          <w:szCs w:val="22"/>
        </w:rPr>
        <w:t>Pzp</w:t>
      </w:r>
      <w:proofErr w:type="spellEnd"/>
      <w:r w:rsidRPr="00606A4D">
        <w:rPr>
          <w:rFonts w:ascii="Arial" w:hAnsi="Arial" w:cs="Arial"/>
          <w:color w:val="000000"/>
          <w:kern w:val="22"/>
          <w:sz w:val="22"/>
          <w:szCs w:val="22"/>
        </w:rPr>
        <w:t xml:space="preserve">”, </w:t>
      </w:r>
      <w:r w:rsidRPr="00606A4D">
        <w:rPr>
          <w:rFonts w:ascii="Arial" w:hAnsi="Arial" w:cs="Arial"/>
          <w:b/>
          <w:color w:val="000000"/>
          <w:kern w:val="22"/>
          <w:sz w:val="22"/>
          <w:szCs w:val="22"/>
        </w:rPr>
        <w:t>Zamawiający</w:t>
      </w:r>
      <w:r w:rsidRPr="00606A4D">
        <w:rPr>
          <w:rFonts w:ascii="Arial" w:hAnsi="Arial" w:cs="Arial"/>
          <w:color w:val="000000"/>
          <w:kern w:val="22"/>
          <w:sz w:val="22"/>
          <w:szCs w:val="22"/>
        </w:rPr>
        <w:t xml:space="preserve">: Gmina Zamość, </w:t>
      </w:r>
      <w:r w:rsidRPr="00606A4D">
        <w:rPr>
          <w:rFonts w:ascii="Arial" w:hAnsi="Arial" w:cs="Arial"/>
          <w:b/>
          <w:color w:val="000000"/>
          <w:kern w:val="22"/>
          <w:sz w:val="22"/>
          <w:szCs w:val="22"/>
          <w:u w:val="single"/>
        </w:rPr>
        <w:t>przekazuje treść kolejnych zapytań</w:t>
      </w:r>
      <w:r w:rsidRPr="00606A4D">
        <w:rPr>
          <w:rFonts w:ascii="Arial" w:hAnsi="Arial" w:cs="Arial"/>
          <w:b/>
          <w:color w:val="000000"/>
          <w:kern w:val="22"/>
          <w:sz w:val="22"/>
          <w:szCs w:val="22"/>
        </w:rPr>
        <w:t xml:space="preserve"> dotyczących treści Specyfikacji Warunków Zamówienia</w:t>
      </w:r>
      <w:r w:rsidRPr="00606A4D">
        <w:rPr>
          <w:rFonts w:ascii="Arial" w:hAnsi="Arial" w:cs="Arial"/>
          <w:color w:val="000000"/>
          <w:kern w:val="22"/>
          <w:sz w:val="22"/>
          <w:szCs w:val="22"/>
        </w:rPr>
        <w:t xml:space="preserve"> (</w:t>
      </w:r>
      <w:proofErr w:type="spellStart"/>
      <w:r w:rsidRPr="00606A4D">
        <w:rPr>
          <w:rFonts w:ascii="Arial" w:hAnsi="Arial" w:cs="Arial"/>
          <w:color w:val="000000"/>
          <w:kern w:val="22"/>
          <w:sz w:val="22"/>
          <w:szCs w:val="22"/>
        </w:rPr>
        <w:t>SWZ</w:t>
      </w:r>
      <w:proofErr w:type="spellEnd"/>
      <w:r w:rsidRPr="00606A4D">
        <w:rPr>
          <w:rFonts w:ascii="Arial" w:hAnsi="Arial" w:cs="Arial"/>
          <w:color w:val="000000"/>
          <w:kern w:val="22"/>
          <w:sz w:val="22"/>
          <w:szCs w:val="22"/>
        </w:rPr>
        <w:t xml:space="preserve">), </w:t>
      </w:r>
      <w:r w:rsidRPr="00606A4D">
        <w:rPr>
          <w:rFonts w:ascii="Arial" w:hAnsi="Arial" w:cs="Arial"/>
          <w:b/>
          <w:color w:val="00B050"/>
          <w:kern w:val="24"/>
          <w:sz w:val="22"/>
          <w:szCs w:val="22"/>
          <w:u w:val="single"/>
        </w:rPr>
        <w:t>wraz z udzielonymi odpowiedziami.</w:t>
      </w:r>
    </w:p>
    <w:p w14:paraId="23A8E3FE" w14:textId="77777777" w:rsidR="00606A4D" w:rsidRPr="00606A4D" w:rsidRDefault="00606A4D" w:rsidP="00606A4D">
      <w:pPr>
        <w:pStyle w:val="Akapitzlist"/>
        <w:spacing w:after="160" w:line="276" w:lineRule="auto"/>
        <w:ind w:left="426"/>
        <w:contextualSpacing/>
        <w:jc w:val="both"/>
        <w:rPr>
          <w:rFonts w:ascii="Arial" w:hAnsi="Arial" w:cs="Arial"/>
          <w:color w:val="000000"/>
          <w:kern w:val="24"/>
          <w:sz w:val="22"/>
          <w:szCs w:val="22"/>
        </w:rPr>
      </w:pPr>
    </w:p>
    <w:p w14:paraId="25D3FB77" w14:textId="4C797A35" w:rsidR="00536FBD" w:rsidRPr="00536FBD" w:rsidRDefault="00536FBD" w:rsidP="00536FBD">
      <w:pPr>
        <w:pStyle w:val="Akapitzlist"/>
        <w:numPr>
          <w:ilvl w:val="1"/>
          <w:numId w:val="16"/>
        </w:numPr>
        <w:spacing w:line="276" w:lineRule="auto"/>
        <w:ind w:left="426" w:firstLine="0"/>
        <w:contextualSpacing/>
        <w:jc w:val="both"/>
        <w:rPr>
          <w:rFonts w:ascii="Arial" w:hAnsi="Arial" w:cs="Arial"/>
          <w:color w:val="000000"/>
          <w:kern w:val="24"/>
          <w:sz w:val="22"/>
          <w:szCs w:val="22"/>
        </w:rPr>
      </w:pPr>
      <w:r w:rsidRPr="00536FBD">
        <w:rPr>
          <w:rFonts w:ascii="Arial" w:hAnsi="Arial" w:cs="Arial"/>
          <w:color w:val="000000"/>
          <w:kern w:val="24"/>
          <w:sz w:val="22"/>
          <w:szCs w:val="22"/>
        </w:rPr>
        <w:t>Wezwanie</w:t>
      </w:r>
      <w:r w:rsidRPr="00536FBD">
        <w:rPr>
          <w:rFonts w:ascii="Arial" w:hAnsi="Arial" w:cs="Arial"/>
          <w:color w:val="000000"/>
          <w:kern w:val="24"/>
          <w:sz w:val="22"/>
          <w:szCs w:val="22"/>
        </w:rPr>
        <w:t xml:space="preserve"> </w:t>
      </w:r>
      <w:r w:rsidRPr="00536FBD">
        <w:rPr>
          <w:rFonts w:ascii="Arial" w:hAnsi="Arial" w:cs="Arial"/>
          <w:color w:val="000000"/>
          <w:kern w:val="24"/>
          <w:sz w:val="22"/>
          <w:szCs w:val="22"/>
        </w:rPr>
        <w:t>do usunięcia nieprawidłowych zapisów w ogłoszeniu o przetargu pozostających w sprzeczności z</w:t>
      </w:r>
      <w:r w:rsidRPr="00536FBD">
        <w:rPr>
          <w:rFonts w:ascii="Arial" w:hAnsi="Arial" w:cs="Arial"/>
          <w:color w:val="000000"/>
          <w:kern w:val="24"/>
          <w:sz w:val="22"/>
          <w:szCs w:val="22"/>
        </w:rPr>
        <w:t xml:space="preserve"> </w:t>
      </w:r>
      <w:r w:rsidRPr="00536FBD">
        <w:rPr>
          <w:rFonts w:ascii="Arial" w:hAnsi="Arial" w:cs="Arial"/>
          <w:color w:val="000000"/>
          <w:kern w:val="24"/>
          <w:sz w:val="22"/>
          <w:szCs w:val="22"/>
        </w:rPr>
        <w:t>przepisami ustawy z dnia 11 września 2019 r. Prawo zamówień publicznych i innych aktów</w:t>
      </w:r>
      <w:r w:rsidRPr="00536FBD">
        <w:rPr>
          <w:rFonts w:ascii="Arial" w:hAnsi="Arial" w:cs="Arial"/>
          <w:color w:val="000000"/>
          <w:kern w:val="24"/>
          <w:sz w:val="22"/>
          <w:szCs w:val="22"/>
        </w:rPr>
        <w:t xml:space="preserve"> </w:t>
      </w:r>
      <w:r w:rsidRPr="00536FBD">
        <w:rPr>
          <w:rFonts w:ascii="Arial" w:hAnsi="Arial" w:cs="Arial"/>
          <w:color w:val="000000"/>
          <w:kern w:val="24"/>
          <w:sz w:val="22"/>
          <w:szCs w:val="22"/>
        </w:rPr>
        <w:t>normatywnych wraz z wnioskiem o ewentualne powtórzenie procedury przetargowe</w:t>
      </w:r>
      <w:r w:rsidRPr="00536FBD">
        <w:rPr>
          <w:rFonts w:ascii="Arial" w:hAnsi="Arial" w:cs="Arial"/>
          <w:color w:val="000000"/>
          <w:kern w:val="24"/>
          <w:sz w:val="22"/>
          <w:szCs w:val="22"/>
        </w:rPr>
        <w:t>j.</w:t>
      </w:r>
    </w:p>
    <w:p w14:paraId="480AB533" w14:textId="77777777" w:rsidR="00536FBD" w:rsidRPr="00536FBD" w:rsidRDefault="00536FBD" w:rsidP="00536FBD">
      <w:pPr>
        <w:pStyle w:val="Akapitzlist"/>
        <w:spacing w:line="276" w:lineRule="auto"/>
        <w:ind w:left="426"/>
        <w:contextualSpacing/>
        <w:jc w:val="both"/>
        <w:rPr>
          <w:rFonts w:ascii="Arial" w:hAnsi="Arial" w:cs="Arial"/>
          <w:color w:val="000000"/>
          <w:kern w:val="24"/>
          <w:sz w:val="22"/>
          <w:szCs w:val="22"/>
        </w:rPr>
      </w:pPr>
    </w:p>
    <w:p w14:paraId="367013D0" w14:textId="5D5F2324" w:rsidR="00536FBD" w:rsidRPr="00536FBD" w:rsidRDefault="00536FBD" w:rsidP="00536FBD">
      <w:pPr>
        <w:spacing w:line="276" w:lineRule="auto"/>
        <w:ind w:left="426"/>
        <w:contextualSpacing/>
        <w:jc w:val="both"/>
        <w:rPr>
          <w:rFonts w:ascii="Arial" w:hAnsi="Arial" w:cs="Arial"/>
          <w:color w:val="000000"/>
          <w:kern w:val="24"/>
        </w:rPr>
      </w:pPr>
      <w:r w:rsidRPr="00536FBD">
        <w:rPr>
          <w:rFonts w:ascii="Arial" w:hAnsi="Arial" w:cs="Arial"/>
          <w:color w:val="000000"/>
          <w:kern w:val="24"/>
        </w:rPr>
        <w:t>Odnosząc się w sposób szczegółowy do kwestionowanych, cytowanych wyżej zapisów</w:t>
      </w:r>
      <w:r w:rsidRPr="00536FBD">
        <w:rPr>
          <w:rFonts w:ascii="Arial" w:hAnsi="Arial" w:cs="Arial"/>
          <w:color w:val="000000"/>
          <w:kern w:val="24"/>
        </w:rPr>
        <w:t xml:space="preserve"> </w:t>
      </w:r>
      <w:r w:rsidRPr="00536FBD">
        <w:rPr>
          <w:rFonts w:ascii="Arial" w:hAnsi="Arial" w:cs="Arial"/>
          <w:color w:val="000000"/>
          <w:kern w:val="24"/>
        </w:rPr>
        <w:t>zawartych w dokumentacji przetargowej, o treści - trwałość strumienia światła oprawy mierzona</w:t>
      </w:r>
    </w:p>
    <w:p w14:paraId="2879E426" w14:textId="2816EEC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parametrem </w:t>
      </w:r>
      <w:proofErr w:type="spellStart"/>
      <w:r w:rsidRPr="00536FBD">
        <w:rPr>
          <w:rFonts w:ascii="Arial" w:hAnsi="Arial" w:cs="Arial"/>
          <w:color w:val="000000"/>
          <w:kern w:val="24"/>
        </w:rPr>
        <w:t>L90B10</w:t>
      </w:r>
      <w:proofErr w:type="spellEnd"/>
      <w:r w:rsidRPr="00536FBD">
        <w:rPr>
          <w:rFonts w:ascii="Arial" w:hAnsi="Arial" w:cs="Arial"/>
          <w:color w:val="000000"/>
          <w:kern w:val="24"/>
        </w:rPr>
        <w:t xml:space="preserve"> dla temperatury TC = </w:t>
      </w:r>
      <w:proofErr w:type="spellStart"/>
      <w:r w:rsidRPr="00536FBD">
        <w:rPr>
          <w:rFonts w:ascii="Arial" w:hAnsi="Arial" w:cs="Arial"/>
          <w:color w:val="000000"/>
          <w:kern w:val="24"/>
        </w:rPr>
        <w:t>105'C</w:t>
      </w:r>
      <w:proofErr w:type="spellEnd"/>
      <w:r w:rsidRPr="00536FBD">
        <w:rPr>
          <w:rFonts w:ascii="Arial" w:hAnsi="Arial" w:cs="Arial"/>
          <w:color w:val="000000"/>
          <w:kern w:val="24"/>
        </w:rPr>
        <w:t xml:space="preserve"> min. 100 </w:t>
      </w:r>
      <w:proofErr w:type="spellStart"/>
      <w:r w:rsidRPr="00536FBD">
        <w:rPr>
          <w:rFonts w:ascii="Arial" w:hAnsi="Arial" w:cs="Arial"/>
          <w:color w:val="000000"/>
          <w:kern w:val="24"/>
        </w:rPr>
        <w:t>000h</w:t>
      </w:r>
      <w:proofErr w:type="spellEnd"/>
      <w:r w:rsidRPr="00536FBD">
        <w:rPr>
          <w:rFonts w:ascii="Arial" w:hAnsi="Arial" w:cs="Arial"/>
          <w:color w:val="000000"/>
          <w:kern w:val="24"/>
        </w:rPr>
        <w:t xml:space="preserve"> (zgodnie z </w:t>
      </w:r>
      <w:proofErr w:type="spellStart"/>
      <w:r w:rsidRPr="00536FBD">
        <w:rPr>
          <w:rFonts w:ascii="Arial" w:hAnsi="Arial" w:cs="Arial"/>
          <w:color w:val="000000"/>
          <w:kern w:val="24"/>
        </w:rPr>
        <w:t>IES</w:t>
      </w:r>
      <w:proofErr w:type="spellEnd"/>
      <w:r w:rsidRPr="00536FBD">
        <w:rPr>
          <w:rFonts w:ascii="Arial" w:hAnsi="Arial" w:cs="Arial"/>
          <w:color w:val="000000"/>
          <w:kern w:val="24"/>
        </w:rPr>
        <w:t xml:space="preserve"> </w:t>
      </w:r>
      <w:proofErr w:type="spellStart"/>
      <w:r w:rsidRPr="00536FBD">
        <w:rPr>
          <w:rFonts w:ascii="Arial" w:hAnsi="Arial" w:cs="Arial"/>
          <w:color w:val="000000"/>
          <w:kern w:val="24"/>
        </w:rPr>
        <w:t>ŁM</w:t>
      </w:r>
      <w:proofErr w:type="spellEnd"/>
      <w:r w:rsidRPr="00536FBD">
        <w:rPr>
          <w:rFonts w:ascii="Arial" w:hAnsi="Arial" w:cs="Arial"/>
          <w:color w:val="000000"/>
          <w:kern w:val="24"/>
        </w:rPr>
        <w:t>-</w:t>
      </w:r>
      <w:proofErr w:type="spellStart"/>
      <w:r w:rsidRPr="00536FBD">
        <w:rPr>
          <w:rFonts w:ascii="Arial" w:hAnsi="Arial" w:cs="Arial"/>
          <w:color w:val="000000"/>
          <w:kern w:val="24"/>
        </w:rPr>
        <w:t>80TM</w:t>
      </w:r>
      <w:proofErr w:type="spellEnd"/>
      <w:r w:rsidRPr="00536FBD">
        <w:rPr>
          <w:rFonts w:ascii="Arial" w:hAnsi="Arial" w:cs="Arial"/>
          <w:color w:val="000000"/>
          <w:kern w:val="24"/>
        </w:rPr>
        <w:t>-21), wskazać</w:t>
      </w:r>
      <w:r w:rsidRPr="00536FBD">
        <w:rPr>
          <w:rFonts w:ascii="Arial" w:hAnsi="Arial" w:cs="Arial"/>
          <w:color w:val="000000"/>
          <w:kern w:val="24"/>
        </w:rPr>
        <w:t xml:space="preserve"> </w:t>
      </w:r>
      <w:r w:rsidRPr="00536FBD">
        <w:rPr>
          <w:rFonts w:ascii="Arial" w:hAnsi="Arial" w:cs="Arial"/>
          <w:color w:val="000000"/>
          <w:kern w:val="24"/>
        </w:rPr>
        <w:t>należy, iż parametr ten jest zbędny z punktu widzenia funkcjonalnych i prawnych uwarunkowań.</w:t>
      </w:r>
    </w:p>
    <w:p w14:paraId="673249C3"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Wymaganie to jest nadmiarowe, bowiem znaczna część opraw na rynku spełniających wymagania</w:t>
      </w:r>
    </w:p>
    <w:p w14:paraId="02D5869E" w14:textId="56A0E3B8"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Zamawiającego nie osiąga temperatury 85” C, a tym bardziej temperatury 105” C. Zauważyć należy, iż</w:t>
      </w:r>
      <w:r w:rsidRPr="00536FBD">
        <w:rPr>
          <w:rFonts w:ascii="Arial" w:hAnsi="Arial" w:cs="Arial"/>
          <w:color w:val="000000"/>
          <w:kern w:val="24"/>
        </w:rPr>
        <w:t xml:space="preserve"> </w:t>
      </w:r>
      <w:r w:rsidRPr="00536FBD">
        <w:rPr>
          <w:rFonts w:ascii="Arial" w:hAnsi="Arial" w:cs="Arial"/>
          <w:color w:val="000000"/>
          <w:kern w:val="24"/>
        </w:rPr>
        <w:t>w sytuacji gdy oferowane oprawy mają zainstalowane diody niskoprądowe, które znacznie mniej się</w:t>
      </w:r>
      <w:r w:rsidRPr="00536FBD">
        <w:rPr>
          <w:rFonts w:ascii="Arial" w:hAnsi="Arial" w:cs="Arial"/>
          <w:color w:val="000000"/>
          <w:kern w:val="24"/>
        </w:rPr>
        <w:t xml:space="preserve"> </w:t>
      </w:r>
      <w:r w:rsidRPr="00536FBD">
        <w:rPr>
          <w:rFonts w:ascii="Arial" w:hAnsi="Arial" w:cs="Arial"/>
          <w:color w:val="000000"/>
          <w:kern w:val="24"/>
        </w:rPr>
        <w:t>nagrzewają i nie osiągają tak wysokiej temperatury jak diody wysokoprądowe, a maksymalna</w:t>
      </w:r>
    </w:p>
    <w:p w14:paraId="549A1FA8"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temperatura na złączu diody </w:t>
      </w:r>
      <w:proofErr w:type="spellStart"/>
      <w:r w:rsidRPr="00536FBD">
        <w:rPr>
          <w:rFonts w:ascii="Arial" w:hAnsi="Arial" w:cs="Arial"/>
          <w:color w:val="000000"/>
          <w:kern w:val="24"/>
        </w:rPr>
        <w:t>Ts</w:t>
      </w:r>
      <w:proofErr w:type="spellEnd"/>
      <w:r w:rsidRPr="00536FBD">
        <w:rPr>
          <w:rFonts w:ascii="Arial" w:hAnsi="Arial" w:cs="Arial"/>
          <w:color w:val="000000"/>
          <w:kern w:val="24"/>
        </w:rPr>
        <w:t xml:space="preserve"> (Tc) = ok. 75 st. € przy temperaturze otoczenia Ta = 25 st. i trwałości</w:t>
      </w:r>
    </w:p>
    <w:p w14:paraId="37BD5C15"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100 </w:t>
      </w:r>
      <w:proofErr w:type="spellStart"/>
      <w:r w:rsidRPr="00536FBD">
        <w:rPr>
          <w:rFonts w:ascii="Arial" w:hAnsi="Arial" w:cs="Arial"/>
          <w:color w:val="000000"/>
          <w:kern w:val="24"/>
        </w:rPr>
        <w:t>000h</w:t>
      </w:r>
      <w:proofErr w:type="spellEnd"/>
      <w:r w:rsidRPr="00536FBD">
        <w:rPr>
          <w:rFonts w:ascii="Arial" w:hAnsi="Arial" w:cs="Arial"/>
          <w:color w:val="000000"/>
          <w:kern w:val="24"/>
        </w:rPr>
        <w:t>, oczekiwanie zachowania parametru określonego w dokumentacji przetargowej, jest</w:t>
      </w:r>
    </w:p>
    <w:p w14:paraId="57B71A7D"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nieuzasadnione. Stwierdzić należy, iż Zamawiający określił wymogi trwałościowe strumienia</w:t>
      </w:r>
      <w:r>
        <w:rPr>
          <w:rFonts w:ascii="Arial" w:hAnsi="Arial" w:cs="Arial"/>
          <w:color w:val="000000"/>
          <w:kern w:val="24"/>
        </w:rPr>
        <w:t xml:space="preserve"> </w:t>
      </w:r>
      <w:r w:rsidRPr="00536FBD">
        <w:rPr>
          <w:rFonts w:ascii="Arial" w:hAnsi="Arial" w:cs="Arial"/>
          <w:color w:val="000000"/>
          <w:kern w:val="24"/>
        </w:rPr>
        <w:t>świetlnego wymagając przy tym potwierdzenia nierealnej dla wielu oferowanych na rynku lamp</w:t>
      </w:r>
    </w:p>
    <w:p w14:paraId="268007A0"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temperatury </w:t>
      </w:r>
      <w:proofErr w:type="spellStart"/>
      <w:r w:rsidRPr="00536FBD">
        <w:rPr>
          <w:rFonts w:ascii="Arial" w:hAnsi="Arial" w:cs="Arial"/>
          <w:color w:val="000000"/>
          <w:kern w:val="24"/>
        </w:rPr>
        <w:t>Ts</w:t>
      </w:r>
      <w:proofErr w:type="spellEnd"/>
      <w:r w:rsidRPr="00536FBD">
        <w:rPr>
          <w:rFonts w:ascii="Arial" w:hAnsi="Arial" w:cs="Arial"/>
          <w:color w:val="000000"/>
          <w:kern w:val="24"/>
        </w:rPr>
        <w:t>(Tc) = 105 st. C. Takie sformułowanie wymogów trwałościowych strumienia,</w:t>
      </w:r>
    </w:p>
    <w:p w14:paraId="18B15347"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skutecznie ogranicza dostęp do przetargu producentom opraw ulicznych, stosującym np. diody</w:t>
      </w:r>
    </w:p>
    <w:p w14:paraId="65D48F93"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niskoprądowe, gdzie wartość Tc jest dużo niższa. Nadmienić trzeba, że zgodnie z metodą badania</w:t>
      </w:r>
    </w:p>
    <w:p w14:paraId="2694F0DE" w14:textId="77777777" w:rsidR="00536FBD" w:rsidRPr="00536FBD" w:rsidRDefault="00536FBD" w:rsidP="00536FBD">
      <w:pPr>
        <w:spacing w:after="160" w:line="276" w:lineRule="auto"/>
        <w:ind w:left="426"/>
        <w:contextualSpacing/>
        <w:jc w:val="both"/>
        <w:rPr>
          <w:rFonts w:ascii="Arial" w:hAnsi="Arial" w:cs="Arial"/>
          <w:color w:val="000000"/>
          <w:kern w:val="24"/>
        </w:rPr>
      </w:pPr>
      <w:proofErr w:type="spellStart"/>
      <w:r w:rsidRPr="00536FBD">
        <w:rPr>
          <w:rFonts w:ascii="Arial" w:hAnsi="Arial" w:cs="Arial"/>
          <w:color w:val="000000"/>
          <w:kern w:val="24"/>
        </w:rPr>
        <w:t>LM80</w:t>
      </w:r>
      <w:proofErr w:type="spellEnd"/>
      <w:r w:rsidRPr="00536FBD">
        <w:rPr>
          <w:rFonts w:ascii="Arial" w:hAnsi="Arial" w:cs="Arial"/>
          <w:color w:val="000000"/>
          <w:kern w:val="24"/>
        </w:rPr>
        <w:t xml:space="preserve"> — 08, badania trwałości strumienia świetlnego muszą być przeprowadzone dla temperatur</w:t>
      </w:r>
    </w:p>
    <w:p w14:paraId="1EB4F9CA" w14:textId="69BDD0A9" w:rsidR="00536FBD" w:rsidRPr="00536FBD" w:rsidRDefault="00536FBD" w:rsidP="00536FBD">
      <w:pPr>
        <w:spacing w:after="160" w:line="276" w:lineRule="auto"/>
        <w:ind w:left="426"/>
        <w:contextualSpacing/>
        <w:jc w:val="both"/>
        <w:rPr>
          <w:rFonts w:ascii="Arial" w:hAnsi="Arial" w:cs="Arial"/>
          <w:color w:val="000000"/>
          <w:kern w:val="24"/>
        </w:rPr>
      </w:pPr>
      <w:proofErr w:type="spellStart"/>
      <w:r w:rsidRPr="00536FBD">
        <w:rPr>
          <w:rFonts w:ascii="Arial" w:hAnsi="Arial" w:cs="Arial"/>
          <w:color w:val="000000"/>
          <w:kern w:val="24"/>
        </w:rPr>
        <w:t>Ts</w:t>
      </w:r>
      <w:proofErr w:type="spellEnd"/>
      <w:r w:rsidRPr="00536FBD">
        <w:rPr>
          <w:rFonts w:ascii="Arial" w:hAnsi="Arial" w:cs="Arial"/>
          <w:color w:val="000000"/>
          <w:kern w:val="24"/>
        </w:rPr>
        <w:t>(Tc) wynoszące odpowiednio 55 st. C oraz 85 st. C. Trzecia temperatura nie jest obowiązkowa do</w:t>
      </w:r>
      <w:r>
        <w:rPr>
          <w:rFonts w:ascii="Arial" w:hAnsi="Arial" w:cs="Arial"/>
          <w:color w:val="000000"/>
          <w:kern w:val="24"/>
        </w:rPr>
        <w:t xml:space="preserve"> </w:t>
      </w:r>
      <w:r w:rsidRPr="00536FBD">
        <w:rPr>
          <w:rFonts w:ascii="Arial" w:hAnsi="Arial" w:cs="Arial"/>
          <w:color w:val="000000"/>
          <w:kern w:val="24"/>
        </w:rPr>
        <w:t>prawidłowego przeprowadzenia badań trwałościowych. Traktuje się ją jako dodatkową informację</w:t>
      </w:r>
    </w:p>
    <w:p w14:paraId="7C21323C" w14:textId="1A315DD3" w:rsidR="00606A4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dot. trwałości diod i może ona przyjmować różne wartości</w:t>
      </w:r>
      <w:r>
        <w:rPr>
          <w:rFonts w:ascii="Arial" w:hAnsi="Arial" w:cs="Arial"/>
          <w:color w:val="000000"/>
          <w:kern w:val="24"/>
        </w:rPr>
        <w:t>.</w:t>
      </w:r>
    </w:p>
    <w:p w14:paraId="75ED59B3" w14:textId="77777777" w:rsidR="00536FBD" w:rsidRDefault="00536FBD" w:rsidP="00536FBD">
      <w:pPr>
        <w:spacing w:after="160" w:line="276" w:lineRule="auto"/>
        <w:ind w:left="426"/>
        <w:contextualSpacing/>
        <w:jc w:val="both"/>
        <w:rPr>
          <w:rFonts w:ascii="Arial" w:hAnsi="Arial" w:cs="Arial"/>
          <w:color w:val="000000"/>
          <w:kern w:val="24"/>
        </w:rPr>
      </w:pPr>
    </w:p>
    <w:p w14:paraId="09D31E17"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Zamawiający wymaga, aby oprawy drogowe posiadały deklarację środowiskową </w:t>
      </w:r>
      <w:proofErr w:type="spellStart"/>
      <w:r w:rsidRPr="00536FBD">
        <w:rPr>
          <w:rFonts w:ascii="Arial" w:hAnsi="Arial" w:cs="Arial"/>
          <w:color w:val="000000"/>
          <w:kern w:val="24"/>
        </w:rPr>
        <w:t>PEP</w:t>
      </w:r>
      <w:proofErr w:type="spellEnd"/>
      <w:r w:rsidRPr="00536FBD">
        <w:rPr>
          <w:rFonts w:ascii="Arial" w:hAnsi="Arial" w:cs="Arial"/>
          <w:color w:val="000000"/>
          <w:kern w:val="24"/>
        </w:rPr>
        <w:t xml:space="preserve"> zgodnie</w:t>
      </w:r>
    </w:p>
    <w:p w14:paraId="03360DEF"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z normą ISO 14040:2006 oraz 15804:2012 + </w:t>
      </w:r>
      <w:proofErr w:type="spellStart"/>
      <w:r w:rsidRPr="00536FBD">
        <w:rPr>
          <w:rFonts w:ascii="Arial" w:hAnsi="Arial" w:cs="Arial"/>
          <w:color w:val="000000"/>
          <w:kern w:val="24"/>
        </w:rPr>
        <w:t>A2:2019</w:t>
      </w:r>
      <w:proofErr w:type="spellEnd"/>
      <w:r w:rsidRPr="00536FBD">
        <w:rPr>
          <w:rFonts w:ascii="Arial" w:hAnsi="Arial" w:cs="Arial"/>
          <w:color w:val="000000"/>
          <w:kern w:val="24"/>
        </w:rPr>
        <w:t xml:space="preserve"> potwierdzoną przez uprawnioną jednostkę</w:t>
      </w:r>
    </w:p>
    <w:p w14:paraId="4BC1386E" w14:textId="7337EDD0"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badawczą. Zgodnie z wiedzą Pana </w:t>
      </w:r>
      <w:r>
        <w:rPr>
          <w:rFonts w:ascii="Arial" w:hAnsi="Arial" w:cs="Arial"/>
          <w:color w:val="000000"/>
          <w:kern w:val="24"/>
        </w:rPr>
        <w:t>………………</w:t>
      </w:r>
      <w:r w:rsidRPr="00536FBD">
        <w:rPr>
          <w:rFonts w:ascii="Arial" w:hAnsi="Arial" w:cs="Arial"/>
          <w:color w:val="000000"/>
          <w:kern w:val="24"/>
        </w:rPr>
        <w:t>, obecnie wyłącznie jeden producent</w:t>
      </w:r>
    </w:p>
    <w:p w14:paraId="4E9EAD0D"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działający na rynku polskim posiada rzeczoną deklarację w formie wymaganej przez Zamawiającego.</w:t>
      </w:r>
    </w:p>
    <w:p w14:paraId="3861BB71" w14:textId="604E4566"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Pan </w:t>
      </w:r>
      <w:r>
        <w:rPr>
          <w:rFonts w:ascii="Arial" w:hAnsi="Arial" w:cs="Arial"/>
          <w:color w:val="000000"/>
          <w:kern w:val="24"/>
        </w:rPr>
        <w:t>…………..</w:t>
      </w:r>
      <w:r w:rsidRPr="00536FBD">
        <w:rPr>
          <w:rFonts w:ascii="Arial" w:hAnsi="Arial" w:cs="Arial"/>
          <w:color w:val="000000"/>
          <w:kern w:val="24"/>
        </w:rPr>
        <w:t xml:space="preserve"> wskazuje ponadto, że wprowadzanie dodatkowego wymogu autoryzowania</w:t>
      </w:r>
    </w:p>
    <w:p w14:paraId="1860B139"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czy potwierdzania deklaracji producentów, jest sprzeczne z samym sensem dokumentów, jakim są</w:t>
      </w:r>
    </w:p>
    <w:p w14:paraId="507BA302"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deklaracje. Stawianie takiego wymogu uznać należy za nieuzasadnione i nieproporcjonalne wobec</w:t>
      </w:r>
    </w:p>
    <w:p w14:paraId="3229729F"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wysiłków producentów na rzecz ochrony środowiska, tym bardziej, iż Zamawiający wymaga, aby</w:t>
      </w:r>
    </w:p>
    <w:p w14:paraId="7B1F1101"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oferowane produkty posiadały odpowiednie certyfikaty. Certyfikat </w:t>
      </w:r>
      <w:proofErr w:type="spellStart"/>
      <w:r w:rsidRPr="00536FBD">
        <w:rPr>
          <w:rFonts w:ascii="Arial" w:hAnsi="Arial" w:cs="Arial"/>
          <w:color w:val="000000"/>
          <w:kern w:val="24"/>
        </w:rPr>
        <w:t>ENEC</w:t>
      </w:r>
      <w:proofErr w:type="spellEnd"/>
      <w:r w:rsidRPr="00536FBD">
        <w:rPr>
          <w:rFonts w:ascii="Arial" w:hAnsi="Arial" w:cs="Arial"/>
          <w:color w:val="000000"/>
          <w:kern w:val="24"/>
        </w:rPr>
        <w:t>+ potwierdza, że dany</w:t>
      </w:r>
    </w:p>
    <w:p w14:paraId="11F12F95" w14:textId="3F79C923"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lastRenderedPageBreak/>
        <w:t>produkt elektryczny spełnia nie tylko wymagania bezpieczeństwa określone w europejskich normach,</w:t>
      </w:r>
      <w:r>
        <w:rPr>
          <w:rFonts w:ascii="Arial" w:hAnsi="Arial" w:cs="Arial"/>
          <w:color w:val="000000"/>
          <w:kern w:val="24"/>
        </w:rPr>
        <w:t xml:space="preserve"> </w:t>
      </w:r>
      <w:r w:rsidRPr="00536FBD">
        <w:rPr>
          <w:rFonts w:ascii="Arial" w:hAnsi="Arial" w:cs="Arial"/>
          <w:color w:val="000000"/>
          <w:kern w:val="24"/>
        </w:rPr>
        <w:t xml:space="preserve">ale także wymagania dotyczące jakości i trwałości. </w:t>
      </w:r>
      <w:proofErr w:type="spellStart"/>
      <w:r w:rsidRPr="00536FBD">
        <w:rPr>
          <w:rFonts w:ascii="Arial" w:hAnsi="Arial" w:cs="Arial"/>
          <w:color w:val="000000"/>
          <w:kern w:val="24"/>
        </w:rPr>
        <w:t>ENEC</w:t>
      </w:r>
      <w:proofErr w:type="spellEnd"/>
      <w:r w:rsidRPr="00536FBD">
        <w:rPr>
          <w:rFonts w:ascii="Arial" w:hAnsi="Arial" w:cs="Arial"/>
          <w:color w:val="000000"/>
          <w:kern w:val="24"/>
        </w:rPr>
        <w:t>+ jest certyfikatem niezależnym, co oznacza,</w:t>
      </w:r>
      <w:r>
        <w:rPr>
          <w:rFonts w:ascii="Arial" w:hAnsi="Arial" w:cs="Arial"/>
          <w:color w:val="000000"/>
          <w:kern w:val="24"/>
        </w:rPr>
        <w:t xml:space="preserve"> </w:t>
      </w:r>
      <w:r w:rsidRPr="00536FBD">
        <w:rPr>
          <w:rFonts w:ascii="Arial" w:hAnsi="Arial" w:cs="Arial"/>
          <w:color w:val="000000"/>
          <w:kern w:val="24"/>
        </w:rPr>
        <w:t>że otrzymuje go produkt po przejściu rygorystycznych testów bezpieczeństwa i jakości</w:t>
      </w:r>
    </w:p>
    <w:p w14:paraId="6CBB349A"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wykonywanych przez niezależne laboratorium. Wymóg posiadania deklaracji środowiskowej jest</w:t>
      </w:r>
    </w:p>
    <w:p w14:paraId="64DDF11A"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sporym obciążeniem dla producentów, ponieważ wymaga on dodatkowych badań i analiz, co wiąże</w:t>
      </w:r>
    </w:p>
    <w:p w14:paraId="4CD26EDC" w14:textId="587F144A"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się z dodatkowymi kosztami. Zniesienie tego wymogu pozwoli zmniejszyć koszty produkcji i zwiększyć</w:t>
      </w:r>
      <w:r>
        <w:rPr>
          <w:rFonts w:ascii="Arial" w:hAnsi="Arial" w:cs="Arial"/>
          <w:color w:val="000000"/>
          <w:kern w:val="24"/>
        </w:rPr>
        <w:t xml:space="preserve"> </w:t>
      </w:r>
      <w:r w:rsidRPr="00536FBD">
        <w:rPr>
          <w:rFonts w:ascii="Arial" w:hAnsi="Arial" w:cs="Arial"/>
          <w:color w:val="000000"/>
          <w:kern w:val="24"/>
        </w:rPr>
        <w:t>konkurencyjność na rynku. Zamawiającemu powinno zależeć na optymalizacji kosztów</w:t>
      </w:r>
    </w:p>
    <w:p w14:paraId="3FF3BB2C"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materiałowych, a wymóg posiadania deklaracji środowiskowej może także ograniczać dostępność</w:t>
      </w:r>
    </w:p>
    <w:p w14:paraId="04606B3E"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produktu dla większości klientów. Utrzymanie wymogu posiadania deklaracji środowiskowej w</w:t>
      </w:r>
    </w:p>
    <w:p w14:paraId="01FEDE5A"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specyfikacji przetargowej może sugerować nieuczciwe praktyki mające na celu ograniczenie</w:t>
      </w:r>
    </w:p>
    <w:p w14:paraId="29A4D858"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konkurencji i utrudnienie dostępu do rynku niektórym firmom, co jest niezgodne z zasadami otwartej</w:t>
      </w:r>
    </w:p>
    <w:p w14:paraId="340C83E9" w14:textId="77777777" w:rsidR="00536FBD" w:rsidRP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 xml:space="preserve">konkurencji. Co więcej ustawodawca w ustawie </w:t>
      </w:r>
      <w:proofErr w:type="spellStart"/>
      <w:r w:rsidRPr="00536FBD">
        <w:rPr>
          <w:rFonts w:ascii="Arial" w:hAnsi="Arial" w:cs="Arial"/>
          <w:color w:val="000000"/>
          <w:kern w:val="24"/>
        </w:rPr>
        <w:t>p.z.p</w:t>
      </w:r>
      <w:proofErr w:type="spellEnd"/>
      <w:r w:rsidRPr="00536FBD">
        <w:rPr>
          <w:rFonts w:ascii="Arial" w:hAnsi="Arial" w:cs="Arial"/>
          <w:color w:val="000000"/>
          <w:kern w:val="24"/>
        </w:rPr>
        <w:t>., sam dąży do zwiększania konkurencyjności,</w:t>
      </w:r>
    </w:p>
    <w:p w14:paraId="16AAE254" w14:textId="47CFBEDA" w:rsidR="00536FBD" w:rsidRDefault="00536FBD" w:rsidP="00536FBD">
      <w:pPr>
        <w:spacing w:after="160" w:line="276" w:lineRule="auto"/>
        <w:ind w:left="426"/>
        <w:contextualSpacing/>
        <w:jc w:val="both"/>
        <w:rPr>
          <w:rFonts w:ascii="Arial" w:hAnsi="Arial" w:cs="Arial"/>
          <w:color w:val="000000"/>
          <w:kern w:val="24"/>
        </w:rPr>
      </w:pPr>
      <w:r w:rsidRPr="00536FBD">
        <w:rPr>
          <w:rFonts w:ascii="Arial" w:hAnsi="Arial" w:cs="Arial"/>
          <w:color w:val="000000"/>
          <w:kern w:val="24"/>
        </w:rPr>
        <w:t>wskazując, że środki dowodowe powinny być proporcjonalne do przedmiotu zamówienia, a także nie</w:t>
      </w:r>
      <w:r>
        <w:rPr>
          <w:rFonts w:ascii="Arial" w:hAnsi="Arial" w:cs="Arial"/>
          <w:color w:val="000000"/>
          <w:kern w:val="24"/>
        </w:rPr>
        <w:t xml:space="preserve"> </w:t>
      </w:r>
      <w:r w:rsidRPr="00536FBD">
        <w:rPr>
          <w:rFonts w:ascii="Arial" w:hAnsi="Arial" w:cs="Arial"/>
          <w:color w:val="000000"/>
          <w:kern w:val="24"/>
        </w:rPr>
        <w:t xml:space="preserve">mogą one ograniczać uczciwej konkurencji i równego traktowania wykonawców. W ustawie </w:t>
      </w:r>
      <w:proofErr w:type="spellStart"/>
      <w:r w:rsidRPr="00536FBD">
        <w:rPr>
          <w:rFonts w:ascii="Arial" w:hAnsi="Arial" w:cs="Arial"/>
          <w:color w:val="000000"/>
          <w:kern w:val="24"/>
        </w:rPr>
        <w:t>p.z.p</w:t>
      </w:r>
      <w:proofErr w:type="spellEnd"/>
      <w:r w:rsidRPr="00536FBD">
        <w:rPr>
          <w:rFonts w:ascii="Arial" w:hAnsi="Arial" w:cs="Arial"/>
          <w:color w:val="000000"/>
          <w:kern w:val="24"/>
        </w:rPr>
        <w:t>.,</w:t>
      </w:r>
      <w:r>
        <w:rPr>
          <w:rFonts w:ascii="Arial" w:hAnsi="Arial" w:cs="Arial"/>
          <w:color w:val="000000"/>
          <w:kern w:val="24"/>
        </w:rPr>
        <w:t xml:space="preserve"> </w:t>
      </w:r>
      <w:r w:rsidRPr="00536FBD">
        <w:rPr>
          <w:rFonts w:ascii="Arial" w:hAnsi="Arial" w:cs="Arial"/>
          <w:color w:val="000000"/>
          <w:kern w:val="24"/>
        </w:rPr>
        <w:t>art 106 ust 3 określa obowiązek Zamawiającego do akceptacji równoważnych przedmiotowych</w:t>
      </w:r>
      <w:r>
        <w:rPr>
          <w:rFonts w:ascii="Arial" w:hAnsi="Arial" w:cs="Arial"/>
          <w:color w:val="000000"/>
          <w:kern w:val="24"/>
        </w:rPr>
        <w:t xml:space="preserve"> </w:t>
      </w:r>
      <w:r w:rsidRPr="00536FBD">
        <w:rPr>
          <w:rFonts w:ascii="Arial" w:hAnsi="Arial" w:cs="Arial"/>
          <w:color w:val="000000"/>
          <w:kern w:val="24"/>
        </w:rPr>
        <w:t>środków dowodowych, jeśli potwierdzają, że oferowane dostawy, usługi lub roboty budowlane</w:t>
      </w:r>
      <w:r>
        <w:rPr>
          <w:rFonts w:ascii="Arial" w:hAnsi="Arial" w:cs="Arial"/>
          <w:color w:val="000000"/>
          <w:kern w:val="24"/>
        </w:rPr>
        <w:t xml:space="preserve"> </w:t>
      </w:r>
      <w:r w:rsidRPr="00536FBD">
        <w:rPr>
          <w:rFonts w:ascii="Arial" w:hAnsi="Arial" w:cs="Arial"/>
          <w:color w:val="000000"/>
          <w:kern w:val="24"/>
        </w:rPr>
        <w:t>spełniają określone przez Zamawiającego wymagania, cechy lub kryteria. Jako środek dowodowy</w:t>
      </w:r>
      <w:r>
        <w:rPr>
          <w:rFonts w:ascii="Arial" w:hAnsi="Arial" w:cs="Arial"/>
          <w:color w:val="000000"/>
          <w:kern w:val="24"/>
        </w:rPr>
        <w:t xml:space="preserve"> </w:t>
      </w:r>
      <w:r w:rsidRPr="00536FBD">
        <w:rPr>
          <w:rFonts w:ascii="Arial" w:hAnsi="Arial" w:cs="Arial"/>
          <w:color w:val="000000"/>
          <w:kern w:val="24"/>
        </w:rPr>
        <w:t>ustawodawca wielokrotnie wskazuje dokumentację techniczną producenta. Wprowadzenie zapisu</w:t>
      </w:r>
      <w:r>
        <w:rPr>
          <w:rFonts w:ascii="Arial" w:hAnsi="Arial" w:cs="Arial"/>
          <w:color w:val="000000"/>
          <w:kern w:val="24"/>
        </w:rPr>
        <w:t xml:space="preserve"> </w:t>
      </w:r>
      <w:r w:rsidRPr="00536FBD">
        <w:rPr>
          <w:rFonts w:ascii="Arial" w:hAnsi="Arial" w:cs="Arial"/>
          <w:color w:val="000000"/>
          <w:kern w:val="24"/>
        </w:rPr>
        <w:t>ograniczającego konkurencyjność postępowania, nie mającego żadnego uzasadnienia prawnego czy</w:t>
      </w:r>
      <w:r>
        <w:rPr>
          <w:rFonts w:ascii="Arial" w:hAnsi="Arial" w:cs="Arial"/>
          <w:color w:val="000000"/>
          <w:kern w:val="24"/>
        </w:rPr>
        <w:t xml:space="preserve"> </w:t>
      </w:r>
      <w:r w:rsidRPr="00536FBD">
        <w:rPr>
          <w:rFonts w:ascii="Arial" w:hAnsi="Arial" w:cs="Arial"/>
          <w:color w:val="000000"/>
          <w:kern w:val="24"/>
        </w:rPr>
        <w:t>technicznego oraz wymaganie dokumentów, którymi nie tylko podmioty zainteresowane wygraniem</w:t>
      </w:r>
      <w:r>
        <w:rPr>
          <w:rFonts w:ascii="Arial" w:hAnsi="Arial" w:cs="Arial"/>
          <w:color w:val="000000"/>
          <w:kern w:val="24"/>
        </w:rPr>
        <w:t xml:space="preserve"> </w:t>
      </w:r>
      <w:r w:rsidRPr="00536FBD">
        <w:rPr>
          <w:rFonts w:ascii="Arial" w:hAnsi="Arial" w:cs="Arial"/>
          <w:color w:val="000000"/>
          <w:kern w:val="24"/>
        </w:rPr>
        <w:t>przetargu nie muszą się legitymować, ale dla których przewidzianą formą jest tylko „deklaracja”,</w:t>
      </w:r>
      <w:r>
        <w:rPr>
          <w:rFonts w:ascii="Arial" w:hAnsi="Arial" w:cs="Arial"/>
          <w:color w:val="000000"/>
          <w:kern w:val="24"/>
        </w:rPr>
        <w:t xml:space="preserve"> </w:t>
      </w:r>
      <w:r w:rsidRPr="00536FBD">
        <w:rPr>
          <w:rFonts w:ascii="Arial" w:hAnsi="Arial" w:cs="Arial"/>
          <w:color w:val="000000"/>
          <w:kern w:val="24"/>
        </w:rPr>
        <w:t>pozostają w sprzeczności z powołanymi wyżej normami</w:t>
      </w:r>
      <w:r>
        <w:rPr>
          <w:rFonts w:ascii="Arial" w:hAnsi="Arial" w:cs="Arial"/>
          <w:color w:val="000000"/>
          <w:kern w:val="24"/>
        </w:rPr>
        <w:t>.</w:t>
      </w:r>
    </w:p>
    <w:p w14:paraId="0008C11F" w14:textId="77777777" w:rsidR="00536FBD" w:rsidRDefault="00536FBD" w:rsidP="00536FBD">
      <w:pPr>
        <w:spacing w:after="160" w:line="276" w:lineRule="auto"/>
        <w:ind w:left="426"/>
        <w:contextualSpacing/>
        <w:jc w:val="both"/>
        <w:rPr>
          <w:rFonts w:ascii="Arial" w:hAnsi="Arial" w:cs="Arial"/>
          <w:color w:val="000000"/>
          <w:kern w:val="24"/>
        </w:rPr>
      </w:pPr>
    </w:p>
    <w:p w14:paraId="48272262" w14:textId="582BD0A1" w:rsidR="00536FBD" w:rsidRPr="00536FBD" w:rsidRDefault="00536FBD" w:rsidP="00536FBD">
      <w:pPr>
        <w:spacing w:after="160" w:line="276" w:lineRule="auto"/>
        <w:ind w:left="360"/>
        <w:contextualSpacing/>
        <w:jc w:val="both"/>
        <w:rPr>
          <w:rFonts w:ascii="Arial" w:hAnsi="Arial" w:cs="Arial"/>
        </w:rPr>
      </w:pPr>
      <w:r w:rsidRPr="00536FBD">
        <w:rPr>
          <w:rFonts w:ascii="Arial" w:hAnsi="Arial" w:cs="Arial"/>
          <w:color w:val="000000"/>
          <w:kern w:val="24"/>
        </w:rPr>
        <w:t xml:space="preserve">Odp.: </w:t>
      </w:r>
      <w:r>
        <w:rPr>
          <w:rFonts w:ascii="Arial" w:hAnsi="Arial" w:cs="Arial"/>
          <w:color w:val="000000"/>
          <w:kern w:val="24"/>
        </w:rPr>
        <w:t xml:space="preserve">1) </w:t>
      </w:r>
      <w:r w:rsidRPr="00536FBD">
        <w:rPr>
          <w:rFonts w:ascii="Arial" w:hAnsi="Arial" w:cs="Arial"/>
        </w:rPr>
        <w:t>Zamawiający mając na celu zapewnienie wysokiej jakości dostarczonych opraw LED wymaga potwierdzenia żywotności stosowanych w nich źródeł światła. Jako wyznacznik jakości Zamawiający przyjął wiarygodne i powszechnie stosowane badania wg normy</w:t>
      </w:r>
      <w:r w:rsidRPr="00CA4644">
        <w:t xml:space="preserve"> </w:t>
      </w:r>
      <w:proofErr w:type="spellStart"/>
      <w:r w:rsidRPr="00536FBD">
        <w:rPr>
          <w:rFonts w:ascii="Arial" w:hAnsi="Arial" w:cs="Arial"/>
        </w:rPr>
        <w:t>IES</w:t>
      </w:r>
      <w:proofErr w:type="spellEnd"/>
      <w:r w:rsidRPr="00536FBD">
        <w:rPr>
          <w:rFonts w:ascii="Arial" w:hAnsi="Arial" w:cs="Arial"/>
        </w:rPr>
        <w:t xml:space="preserve"> LM-80 TM-21.</w:t>
      </w:r>
      <w:r w:rsidRPr="009A5507">
        <w:t xml:space="preserve"> </w:t>
      </w:r>
      <w:proofErr w:type="spellStart"/>
      <w:r w:rsidRPr="00536FBD">
        <w:rPr>
          <w:rFonts w:ascii="Arial" w:hAnsi="Arial" w:cs="Arial"/>
        </w:rPr>
        <w:t>LM80</w:t>
      </w:r>
      <w:proofErr w:type="spellEnd"/>
      <w:r w:rsidRPr="00536FBD">
        <w:rPr>
          <w:rFonts w:ascii="Arial" w:hAnsi="Arial" w:cs="Arial"/>
        </w:rPr>
        <w:t xml:space="preserve"> nakazuje przeprowadzenia badań źródeł LED w co najmniej trzech temperaturach obudowy </w:t>
      </w:r>
      <w:proofErr w:type="spellStart"/>
      <w:r w:rsidRPr="00536FBD">
        <w:rPr>
          <w:rFonts w:ascii="Arial" w:hAnsi="Arial" w:cs="Arial"/>
        </w:rPr>
        <w:t>Ts</w:t>
      </w:r>
      <w:proofErr w:type="spellEnd"/>
      <w:r w:rsidRPr="00536FBD">
        <w:rPr>
          <w:rFonts w:ascii="Arial" w:hAnsi="Arial" w:cs="Arial"/>
        </w:rPr>
        <w:t xml:space="preserve"> przy tym samym prądzie. Temperatury wynoszą 55° C i 85° C, a trzecia temperatura jest temperaturą opcjonalną. Zamawiający wskazuje jako właściwą temperaturę 105° C. Czynnikiem przy doborze temperatury referencyjnej były warunki rzeczywistej pracy diod w oprawach oświetleniowych. Na przykład jeśli temp w pkt Tc podczas badań termicznych kształtuje się w okolicach </w:t>
      </w:r>
      <w:proofErr w:type="spellStart"/>
      <w:r w:rsidRPr="00536FBD">
        <w:rPr>
          <w:rFonts w:ascii="Arial" w:hAnsi="Arial" w:cs="Arial"/>
        </w:rPr>
        <w:t>60°C</w:t>
      </w:r>
      <w:proofErr w:type="spellEnd"/>
      <w:r w:rsidRPr="00536FBD">
        <w:rPr>
          <w:rFonts w:ascii="Arial" w:hAnsi="Arial" w:cs="Arial"/>
        </w:rPr>
        <w:t xml:space="preserve"> (przykładowa temperatura na module </w:t>
      </w:r>
      <w:proofErr w:type="spellStart"/>
      <w:r w:rsidRPr="00536FBD">
        <w:rPr>
          <w:rFonts w:ascii="Arial" w:hAnsi="Arial" w:cs="Arial"/>
        </w:rPr>
        <w:t>LEDowym</w:t>
      </w:r>
      <w:proofErr w:type="spellEnd"/>
      <w:r w:rsidRPr="00536FBD">
        <w:rPr>
          <w:rFonts w:ascii="Arial" w:hAnsi="Arial" w:cs="Arial"/>
        </w:rPr>
        <w:t xml:space="preserve"> wewnątrz oprawy oświetleniowej pracującej w temperaturze otoczenia +25° C), to do raportu </w:t>
      </w:r>
      <w:proofErr w:type="spellStart"/>
      <w:r w:rsidRPr="00536FBD">
        <w:rPr>
          <w:rFonts w:ascii="Arial" w:hAnsi="Arial" w:cs="Arial"/>
        </w:rPr>
        <w:t>LM80</w:t>
      </w:r>
      <w:proofErr w:type="spellEnd"/>
      <w:r w:rsidRPr="00536FBD">
        <w:rPr>
          <w:rFonts w:ascii="Arial" w:hAnsi="Arial" w:cs="Arial"/>
        </w:rPr>
        <w:t xml:space="preserve"> jako pierwsza wyższa temperatura referencyjna musi zostać użyta Tc min 85° C a nie Tc=55° C. W takim przypadku jedynie użyteczne dane przedstawia raport LM-80 na Tc=85° C oraz drugiej temperatury wyższej np. 105° C co dowodzi faktycznej trwałości strumienia światła dla zaoferowanych opraw, a nie żywotności teoretycznej   w warunkach, które w danej aplikacji diody nie będą występować. Przywołana norma definiuje jedynie warunki minimalne, a Zamawiający ma prawo żądać wyższych parametrów, które to potwierdzają. Celem modernizacji oświetlenia jest nie tylko osiągnięcie efektów oświetleniowych i redukcji mocy, ale również stosowanie produktów o jak najdłuższej żywotności i trwałości. Producenci opraw często stosują źródła LED różnych producentów, a Zamawiający nie wymaga aby producent opraw był również producentem źródeł LED. Według wiedzy Zamawiającego, min. 3 dostępnych na polskim rynku renomowanych producentów posiada w swojej ofercie oprawy LED z wymaganym zakresem temperatury pracy otoczenia podczas pracy. W związku z powyższym Zamawiający podtrzymuje wymóg jako zgodny z art. 99, ust. 4 ustawy z dnia 11 września 2019 r. – Prawo zamówień publicznych (Dz. U. z 2019 r. poz. 2019 z </w:t>
      </w:r>
      <w:proofErr w:type="spellStart"/>
      <w:r w:rsidRPr="00536FBD">
        <w:rPr>
          <w:rFonts w:ascii="Arial" w:hAnsi="Arial" w:cs="Arial"/>
        </w:rPr>
        <w:t>późn</w:t>
      </w:r>
      <w:proofErr w:type="spellEnd"/>
      <w:r w:rsidRPr="00536FBD">
        <w:rPr>
          <w:rFonts w:ascii="Arial" w:hAnsi="Arial" w:cs="Arial"/>
        </w:rPr>
        <w:t>. zm.).</w:t>
      </w:r>
    </w:p>
    <w:p w14:paraId="75A6BC6F" w14:textId="5516826A" w:rsidR="00536FBD" w:rsidRDefault="00536FBD" w:rsidP="00536FBD">
      <w:pPr>
        <w:pStyle w:val="Akapitzlist"/>
        <w:numPr>
          <w:ilvl w:val="0"/>
          <w:numId w:val="19"/>
        </w:numPr>
        <w:spacing w:after="160" w:line="276" w:lineRule="auto"/>
        <w:ind w:left="426" w:firstLine="0"/>
        <w:contextualSpacing/>
        <w:jc w:val="both"/>
        <w:rPr>
          <w:rFonts w:ascii="Arial" w:hAnsi="Arial" w:cs="Arial"/>
          <w:sz w:val="22"/>
          <w:szCs w:val="22"/>
        </w:rPr>
      </w:pPr>
      <w:r w:rsidRPr="00536FBD">
        <w:rPr>
          <w:rFonts w:ascii="Arial" w:hAnsi="Arial" w:cs="Arial"/>
          <w:sz w:val="22"/>
          <w:szCs w:val="22"/>
        </w:rPr>
        <w:t xml:space="preserve">W celu zwiększenia efektywności systemu zamówień publicznych oraz zachowania celowości wydatkowania środków przed wszczęciem postępowania o udzielenie zamówienia dokonywana jest analiza potrzeb i wymagań związana z danym przedsięwzięciem. Zgodnie z art. 83 ust. 3 pkt 4 Ustawy z dnia 11 września 2019 r. Prawo zamówień publicznych analiza ta może obejmować m.in. aspekty środowiskowe zmówienia. Jak wskazuje z art. 101 ust. 1 pkt 1 </w:t>
      </w:r>
      <w:proofErr w:type="spellStart"/>
      <w:r w:rsidRPr="00536FBD">
        <w:rPr>
          <w:rFonts w:ascii="Arial" w:hAnsi="Arial" w:cs="Arial"/>
          <w:sz w:val="22"/>
          <w:szCs w:val="22"/>
        </w:rPr>
        <w:t>PZP</w:t>
      </w:r>
      <w:proofErr w:type="spellEnd"/>
      <w:r w:rsidRPr="00536FBD">
        <w:rPr>
          <w:rFonts w:ascii="Arial" w:hAnsi="Arial" w:cs="Arial"/>
          <w:sz w:val="22"/>
          <w:szCs w:val="22"/>
        </w:rPr>
        <w:t xml:space="preserve"> przedmiot zamówienia </w:t>
      </w:r>
      <w:r w:rsidRPr="00536FBD">
        <w:rPr>
          <w:rFonts w:ascii="Arial" w:hAnsi="Arial" w:cs="Arial"/>
          <w:sz w:val="22"/>
          <w:szCs w:val="22"/>
        </w:rPr>
        <w:lastRenderedPageBreak/>
        <w:t xml:space="preserve">opisuje się, z uwzględnieniem odrębnych przepisów, m.in. przez określenie wymagań dotyczących wydajności lub funkcjonalności, w tym wymagań środowiskowych, pod warunkiem że podane parametry są dostatecznie precyzyjne, aby umożliwić wykonawcom ustalenie zakresu i charakteru przedmiotu zamówienia, a zamawiającemu jego udzielenie. Zamawiający zobowiązany jest do weryfikacji oferowanych materiałów, produktów, usług w tym również w zakresie parametrów i wartości określających poziom oddziaływania na środowisko, klimat oraz powstawanie odpadów.  Dodatkowo należy zwrócić uwagę na treść art. 99 ust. 2 </w:t>
      </w:r>
      <w:proofErr w:type="spellStart"/>
      <w:r w:rsidRPr="00536FBD">
        <w:rPr>
          <w:rFonts w:ascii="Arial" w:hAnsi="Arial" w:cs="Arial"/>
          <w:sz w:val="22"/>
          <w:szCs w:val="22"/>
        </w:rPr>
        <w:t>PZP</w:t>
      </w:r>
      <w:proofErr w:type="spellEnd"/>
      <w:r w:rsidRPr="00536FBD">
        <w:rPr>
          <w:rFonts w:ascii="Arial" w:hAnsi="Arial" w:cs="Arial"/>
          <w:sz w:val="22"/>
          <w:szCs w:val="22"/>
        </w:rPr>
        <w:t xml:space="preserve">, zgodnie z którym zamawiający określa w opisie przedmiotu zamówienia wymagane cechy dostaw, usług lub robót budowlanych, które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 – co potwierdza możliwość wskazywania w opisie przedmiotu zamówienia czynników związanych z ochroną środowiska, nawet jeśli nie mają one kluczowego znaczenia dla przedmiotu zamówienia. Jednym ze sposobów informowania o cechach środowiskowych wyrobów jest wykonanie deklaracji środowiskowej. Zważając na powyższe oraz aspekty ochrony środowiska wymóg posiadania przez Wykonawcę deklaracji środowiskowych potwierdzonych przez uprawnioną jednostkę badawczą opracowanych zgodnie z normami ISO 14040:2006 oraz EN 15804:2012 + </w:t>
      </w:r>
      <w:proofErr w:type="spellStart"/>
      <w:r w:rsidRPr="00536FBD">
        <w:rPr>
          <w:rFonts w:ascii="Arial" w:hAnsi="Arial" w:cs="Arial"/>
          <w:sz w:val="22"/>
          <w:szCs w:val="22"/>
        </w:rPr>
        <w:t>A2:2019</w:t>
      </w:r>
      <w:proofErr w:type="spellEnd"/>
      <w:r w:rsidRPr="00536FBD">
        <w:rPr>
          <w:rFonts w:ascii="Arial" w:hAnsi="Arial" w:cs="Arial"/>
          <w:sz w:val="22"/>
          <w:szCs w:val="22"/>
        </w:rPr>
        <w:t xml:space="preserve"> lub równoważnymi dokumentami jest uzasadniony.</w:t>
      </w:r>
    </w:p>
    <w:p w14:paraId="4AEE1254" w14:textId="77777777" w:rsidR="00536FBD" w:rsidRPr="00536FBD" w:rsidRDefault="00536FBD" w:rsidP="00536FBD">
      <w:pPr>
        <w:pStyle w:val="Akapitzlist"/>
        <w:spacing w:after="160" w:line="276" w:lineRule="auto"/>
        <w:ind w:left="426"/>
        <w:contextualSpacing/>
        <w:jc w:val="both"/>
        <w:rPr>
          <w:rFonts w:ascii="Arial" w:hAnsi="Arial" w:cs="Arial"/>
          <w:sz w:val="22"/>
          <w:szCs w:val="22"/>
        </w:rPr>
      </w:pPr>
    </w:p>
    <w:p w14:paraId="27BCDD49" w14:textId="5C9E083C" w:rsidR="00536FBD" w:rsidRPr="00536FBD" w:rsidRDefault="00536FBD" w:rsidP="00536FBD">
      <w:pPr>
        <w:pStyle w:val="Akapitzlist"/>
        <w:numPr>
          <w:ilvl w:val="1"/>
          <w:numId w:val="16"/>
        </w:numPr>
        <w:spacing w:line="276" w:lineRule="auto"/>
        <w:ind w:left="426" w:firstLine="0"/>
        <w:jc w:val="both"/>
        <w:rPr>
          <w:rFonts w:ascii="Arial" w:hAnsi="Arial" w:cs="Arial"/>
          <w:sz w:val="22"/>
          <w:szCs w:val="22"/>
        </w:rPr>
      </w:pPr>
      <w:r w:rsidRPr="00536FBD">
        <w:rPr>
          <w:rFonts w:ascii="Arial" w:hAnsi="Arial" w:cs="Arial"/>
          <w:sz w:val="22"/>
          <w:szCs w:val="22"/>
        </w:rPr>
        <w:t xml:space="preserve">Zamawiający żąda, aby zaoferowane oprawy posiadały m.in. "Deklaracje środowiskowe (ang. </w:t>
      </w:r>
      <w:proofErr w:type="spellStart"/>
      <w:r w:rsidRPr="00536FBD">
        <w:rPr>
          <w:rFonts w:ascii="Arial" w:hAnsi="Arial" w:cs="Arial"/>
          <w:sz w:val="22"/>
          <w:szCs w:val="22"/>
        </w:rPr>
        <w:t>PEP</w:t>
      </w:r>
      <w:proofErr w:type="spellEnd"/>
      <w:r w:rsidRPr="00536FBD">
        <w:rPr>
          <w:rFonts w:ascii="Arial" w:hAnsi="Arial" w:cs="Arial"/>
          <w:sz w:val="22"/>
          <w:szCs w:val="22"/>
        </w:rPr>
        <w:t xml:space="preserve"> - Product </w:t>
      </w:r>
      <w:proofErr w:type="spellStart"/>
      <w:r w:rsidRPr="00536FBD">
        <w:rPr>
          <w:rFonts w:ascii="Arial" w:hAnsi="Arial" w:cs="Arial"/>
          <w:sz w:val="22"/>
          <w:szCs w:val="22"/>
        </w:rPr>
        <w:t>Environmental</w:t>
      </w:r>
      <w:proofErr w:type="spellEnd"/>
      <w:r w:rsidRPr="00536FBD">
        <w:rPr>
          <w:rFonts w:ascii="Arial" w:hAnsi="Arial" w:cs="Arial"/>
          <w:sz w:val="22"/>
          <w:szCs w:val="22"/>
        </w:rPr>
        <w:t xml:space="preserve"> Profile) zgodnie z ISO 14040:2006 oraz EN 15804:2012 + </w:t>
      </w:r>
      <w:proofErr w:type="spellStart"/>
      <w:r w:rsidRPr="00536FBD">
        <w:rPr>
          <w:rFonts w:ascii="Arial" w:hAnsi="Arial" w:cs="Arial"/>
          <w:sz w:val="22"/>
          <w:szCs w:val="22"/>
        </w:rPr>
        <w:t>A2:2019</w:t>
      </w:r>
      <w:proofErr w:type="spellEnd"/>
      <w:r w:rsidRPr="00536FBD">
        <w:rPr>
          <w:rFonts w:ascii="Arial" w:hAnsi="Arial" w:cs="Arial"/>
          <w:sz w:val="22"/>
          <w:szCs w:val="22"/>
        </w:rPr>
        <w:t>"</w:t>
      </w:r>
      <w:r w:rsidRPr="00536FBD">
        <w:rPr>
          <w:rFonts w:ascii="Arial" w:hAnsi="Arial" w:cs="Arial"/>
          <w:sz w:val="22"/>
          <w:szCs w:val="22"/>
        </w:rPr>
        <w:br/>
        <w:t>Prosimy o potwierdzenie, że Zamawiający jako równoważną do deklaracji środowiskowej zgodnej z ISO 14040:2006 uzna deklarację zgodną z ISO 14044:2009.</w:t>
      </w:r>
    </w:p>
    <w:p w14:paraId="56582963" w14:textId="77777777" w:rsidR="00536FBD" w:rsidRPr="00536FBD" w:rsidRDefault="00536FBD" w:rsidP="00536FBD">
      <w:pPr>
        <w:pStyle w:val="Akapitzlist"/>
        <w:spacing w:line="276" w:lineRule="auto"/>
        <w:ind w:left="426"/>
        <w:jc w:val="both"/>
        <w:rPr>
          <w:rFonts w:ascii="Arial" w:hAnsi="Arial" w:cs="Arial"/>
          <w:sz w:val="22"/>
          <w:szCs w:val="22"/>
        </w:rPr>
      </w:pPr>
    </w:p>
    <w:p w14:paraId="65118C71" w14:textId="7A40F82D" w:rsidR="00536FBD" w:rsidRPr="00536FBD" w:rsidRDefault="00536FBD" w:rsidP="00536FBD">
      <w:pPr>
        <w:spacing w:line="276" w:lineRule="auto"/>
        <w:ind w:left="426"/>
        <w:jc w:val="both"/>
        <w:rPr>
          <w:rFonts w:ascii="Arial" w:hAnsi="Arial" w:cs="Arial"/>
        </w:rPr>
      </w:pPr>
      <w:r w:rsidRPr="00536FBD">
        <w:rPr>
          <w:rFonts w:ascii="Arial" w:hAnsi="Arial" w:cs="Arial"/>
        </w:rPr>
        <w:t xml:space="preserve">Odp. </w:t>
      </w:r>
      <w:r w:rsidRPr="00536FBD">
        <w:rPr>
          <w:rFonts w:ascii="Arial" w:hAnsi="Arial" w:cs="Arial"/>
        </w:rPr>
        <w:t>Zamawiający dopuszcza aby zaoferowane oprawy posiadały deklarację środowiskową zgodną z ISO 14044:2009.</w:t>
      </w:r>
    </w:p>
    <w:p w14:paraId="0B71B4D4" w14:textId="77777777" w:rsidR="00536FBD" w:rsidRPr="00536FBD" w:rsidRDefault="00536FBD" w:rsidP="00536FBD">
      <w:pPr>
        <w:spacing w:line="276" w:lineRule="auto"/>
        <w:ind w:left="426"/>
        <w:jc w:val="both"/>
        <w:rPr>
          <w:rFonts w:ascii="Arial" w:hAnsi="Arial" w:cs="Arial"/>
        </w:rPr>
      </w:pPr>
    </w:p>
    <w:p w14:paraId="1EAEE9FB" w14:textId="65BAF068" w:rsidR="00536FBD" w:rsidRPr="00536FBD" w:rsidRDefault="00536FBD" w:rsidP="00536FBD">
      <w:pPr>
        <w:pStyle w:val="Akapitzlist"/>
        <w:numPr>
          <w:ilvl w:val="1"/>
          <w:numId w:val="16"/>
        </w:numPr>
        <w:spacing w:line="276" w:lineRule="auto"/>
        <w:ind w:left="426" w:firstLine="0"/>
        <w:jc w:val="both"/>
        <w:rPr>
          <w:rFonts w:ascii="Arial" w:hAnsi="Arial" w:cs="Arial"/>
          <w:sz w:val="22"/>
          <w:szCs w:val="22"/>
        </w:rPr>
      </w:pPr>
      <w:r w:rsidRPr="00536FBD">
        <w:rPr>
          <w:rFonts w:ascii="Arial" w:hAnsi="Arial" w:cs="Arial"/>
          <w:sz w:val="22"/>
          <w:szCs w:val="22"/>
        </w:rPr>
        <w:t xml:space="preserve">Zgodnie z projektem Zamawiający wymaga "Oprawy muszą spełniać parametry fotometryczne </w:t>
      </w:r>
      <w:proofErr w:type="spellStart"/>
      <w:r w:rsidRPr="00536FBD">
        <w:rPr>
          <w:rFonts w:ascii="Arial" w:hAnsi="Arial" w:cs="Arial"/>
          <w:sz w:val="22"/>
          <w:szCs w:val="22"/>
        </w:rPr>
        <w:t>niegorsze</w:t>
      </w:r>
      <w:proofErr w:type="spellEnd"/>
      <w:r w:rsidRPr="00536FBD">
        <w:rPr>
          <w:rFonts w:ascii="Arial" w:hAnsi="Arial" w:cs="Arial"/>
          <w:sz w:val="22"/>
          <w:szCs w:val="22"/>
        </w:rPr>
        <w:t xml:space="preserve"> niż przedstawione w obliczeniach</w:t>
      </w:r>
      <w:r>
        <w:rPr>
          <w:rFonts w:ascii="Arial" w:hAnsi="Arial" w:cs="Arial"/>
          <w:sz w:val="22"/>
          <w:szCs w:val="22"/>
        </w:rPr>
        <w:t xml:space="preserve"> </w:t>
      </w:r>
      <w:r w:rsidRPr="00536FBD">
        <w:rPr>
          <w:rFonts w:ascii="Arial" w:hAnsi="Arial" w:cs="Arial"/>
          <w:sz w:val="22"/>
          <w:szCs w:val="22"/>
        </w:rPr>
        <w:t>referencyjnych, potwierdzone raportem oraz plikami wsadowymi wykonanymi</w:t>
      </w:r>
      <w:r>
        <w:rPr>
          <w:rFonts w:ascii="Arial" w:hAnsi="Arial" w:cs="Arial"/>
          <w:sz w:val="22"/>
          <w:szCs w:val="22"/>
        </w:rPr>
        <w:t xml:space="preserve"> </w:t>
      </w:r>
      <w:r w:rsidRPr="00536FBD">
        <w:rPr>
          <w:rFonts w:ascii="Arial" w:hAnsi="Arial" w:cs="Arial"/>
          <w:sz w:val="22"/>
          <w:szCs w:val="22"/>
        </w:rPr>
        <w:t xml:space="preserve">w ogólnodostępnym programie komputerowym np. </w:t>
      </w:r>
      <w:proofErr w:type="spellStart"/>
      <w:r w:rsidRPr="00536FBD">
        <w:rPr>
          <w:rFonts w:ascii="Arial" w:hAnsi="Arial" w:cs="Arial"/>
          <w:sz w:val="22"/>
          <w:szCs w:val="22"/>
        </w:rPr>
        <w:t>Dialux</w:t>
      </w:r>
      <w:proofErr w:type="spellEnd"/>
      <w:r w:rsidRPr="00536FBD">
        <w:rPr>
          <w:rFonts w:ascii="Arial" w:hAnsi="Arial" w:cs="Arial"/>
          <w:sz w:val="22"/>
          <w:szCs w:val="22"/>
        </w:rPr>
        <w:t xml:space="preserve">, </w:t>
      </w:r>
      <w:proofErr w:type="spellStart"/>
      <w:r w:rsidRPr="00536FBD">
        <w:rPr>
          <w:rFonts w:ascii="Arial" w:hAnsi="Arial" w:cs="Arial"/>
          <w:sz w:val="22"/>
          <w:szCs w:val="22"/>
        </w:rPr>
        <w:t>Relux</w:t>
      </w:r>
      <w:proofErr w:type="spellEnd"/>
      <w:r w:rsidRPr="00536FBD">
        <w:rPr>
          <w:rFonts w:ascii="Arial" w:hAnsi="Arial" w:cs="Arial"/>
          <w:sz w:val="22"/>
          <w:szCs w:val="22"/>
        </w:rPr>
        <w:t xml:space="preserve">" należy zaznaczyć, że celem modernizacji jest nie tylko osiągniecie minimalnych efektów, zalecanych przez normę ale również poprawa bezpieczeństwa ruchu drogowego i innych użytkowników dróg publicznych. Zestaw wyników parametrów oświetleniowych dla sytuacji ulicznych stanowi zbiór pięciu parametrów oświetleniowych (Luminancja L, Równomierność ogólna </w:t>
      </w:r>
      <w:proofErr w:type="spellStart"/>
      <w:r w:rsidRPr="00536FBD">
        <w:rPr>
          <w:rFonts w:ascii="Arial" w:hAnsi="Arial" w:cs="Arial"/>
          <w:sz w:val="22"/>
          <w:szCs w:val="22"/>
        </w:rPr>
        <w:t>U0</w:t>
      </w:r>
      <w:proofErr w:type="spellEnd"/>
      <w:r w:rsidRPr="00536FBD">
        <w:rPr>
          <w:rFonts w:ascii="Arial" w:hAnsi="Arial" w:cs="Arial"/>
          <w:sz w:val="22"/>
          <w:szCs w:val="22"/>
        </w:rPr>
        <w:t xml:space="preserve">, Równomierność wzdłużna UI, Przyrost wartości progowej kontrastu TI oraz Wskaźnik oświetlenia poboczy </w:t>
      </w:r>
      <w:proofErr w:type="spellStart"/>
      <w:r w:rsidRPr="00536FBD">
        <w:rPr>
          <w:rFonts w:ascii="Arial" w:hAnsi="Arial" w:cs="Arial"/>
          <w:sz w:val="22"/>
          <w:szCs w:val="22"/>
        </w:rPr>
        <w:t>EiR</w:t>
      </w:r>
      <w:proofErr w:type="spellEnd"/>
      <w:r w:rsidRPr="00536FBD">
        <w:rPr>
          <w:rFonts w:ascii="Arial" w:hAnsi="Arial" w:cs="Arial"/>
          <w:sz w:val="22"/>
          <w:szCs w:val="22"/>
        </w:rPr>
        <w:t xml:space="preserve">), których spełnienie wymagań narzuca norma </w:t>
      </w:r>
      <w:proofErr w:type="spellStart"/>
      <w:r w:rsidRPr="00536FBD">
        <w:rPr>
          <w:rFonts w:ascii="Arial" w:hAnsi="Arial" w:cs="Arial"/>
          <w:sz w:val="22"/>
          <w:szCs w:val="22"/>
        </w:rPr>
        <w:t>PN</w:t>
      </w:r>
      <w:proofErr w:type="spellEnd"/>
      <w:r w:rsidRPr="00536FBD">
        <w:rPr>
          <w:rFonts w:ascii="Arial" w:hAnsi="Arial" w:cs="Arial"/>
          <w:sz w:val="22"/>
          <w:szCs w:val="22"/>
        </w:rPr>
        <w:t>-EN 13201</w:t>
      </w:r>
      <w:r>
        <w:rPr>
          <w:rFonts w:ascii="Arial" w:hAnsi="Arial" w:cs="Arial"/>
          <w:sz w:val="22"/>
          <w:szCs w:val="22"/>
        </w:rPr>
        <w:t xml:space="preserve"> </w:t>
      </w:r>
      <w:r w:rsidRPr="00536FBD">
        <w:rPr>
          <w:rFonts w:ascii="Arial" w:hAnsi="Arial" w:cs="Arial"/>
          <w:sz w:val="22"/>
          <w:szCs w:val="22"/>
        </w:rPr>
        <w:t>„Oświetlenie dróg”. W przypadku prawidłowo dobranych klas oświetlenia dróg wymagania normy są wystarczające, aby zapewnić bezpieczeństwo użytkownikom ruchu kołowego i pieszego oraz prawidłowo oświetlić ulice objęte modernizacją oświetlenia. Otrzymane wyniki obliczeń fotometrycznych dla każdej sytuacji oświetleniowej w projekcie referencyjnym są jedynym i unikatowym zestawem wyników, które odpowiadają użyciu w projekcie konkretnych jedynych i unikatowych układów optycznych dla opraw zaimplementowanych do projektu fotometrycznego. Stawianie przed</w:t>
      </w:r>
      <w:r>
        <w:rPr>
          <w:rFonts w:ascii="Arial" w:hAnsi="Arial" w:cs="Arial"/>
          <w:sz w:val="22"/>
          <w:szCs w:val="22"/>
        </w:rPr>
        <w:t xml:space="preserve"> </w:t>
      </w:r>
      <w:r w:rsidRPr="00536FBD">
        <w:rPr>
          <w:rFonts w:ascii="Arial" w:hAnsi="Arial" w:cs="Arial"/>
          <w:sz w:val="22"/>
          <w:szCs w:val="22"/>
        </w:rPr>
        <w:t xml:space="preserve">Wykonawcami wymagania, aby wyniki obliczeń uzyskane w obliczeniach fotometrycznych dla ofert równoważnych były uzależnione od wyników uzyskanych dla opraw oświetleniowych firmy której sprzęt został użyty przez projektanta w bazowym projekcie fotometrycznym ogranicza wybór proponowanych produktów do konkretnych modeli oprawy danego producenta. Jednoczesna kombinacja tak określonych parametrów oświetleniowych stanowi jedynie element "blokujący" - czyniący określony model oprawy lampy wzorcowej rozwiązaniem technologicznym niepowtarzalnym, a w rzeczy samej, po prostu nieporównywalnym w stosunku do innych produktów i specyficznym dla jednego producenta, powodujący efekt eliminacji produktów konkurencyjnych i naruszający zasadę </w:t>
      </w:r>
      <w:r w:rsidRPr="00536FBD">
        <w:rPr>
          <w:rFonts w:ascii="Arial" w:hAnsi="Arial" w:cs="Arial"/>
          <w:sz w:val="22"/>
          <w:szCs w:val="22"/>
        </w:rPr>
        <w:lastRenderedPageBreak/>
        <w:t xml:space="preserve">konkurencyjności. Zaznaczamy również, że nie istnieją przepisy ani podstawy prawne potwierdzające, iż załączone obliczenia fotometryczne i wynikający z nich efekt świetlny zapewni większe bezpieczeństwo niż zastosowanie rozwiązania spełniającego obowiązującą normę dotyczącą oświetlenia drogowego </w:t>
      </w:r>
      <w:proofErr w:type="spellStart"/>
      <w:r w:rsidRPr="00536FBD">
        <w:rPr>
          <w:rFonts w:ascii="Arial" w:hAnsi="Arial" w:cs="Arial"/>
          <w:sz w:val="22"/>
          <w:szCs w:val="22"/>
        </w:rPr>
        <w:t>PN</w:t>
      </w:r>
      <w:proofErr w:type="spellEnd"/>
      <w:r w:rsidRPr="00536FBD">
        <w:rPr>
          <w:rFonts w:ascii="Arial" w:hAnsi="Arial" w:cs="Arial"/>
          <w:sz w:val="22"/>
          <w:szCs w:val="22"/>
        </w:rPr>
        <w:t>-EN 13201 „Oświetlenie dróg”. Trudno jest więc powołać się na możliwość zastosowania rozwiązania lepszego niż standardowe, o ile Zamawiający jest w stanie usprawiedliwić</w:t>
      </w:r>
      <w:r w:rsidR="007E3791">
        <w:rPr>
          <w:rFonts w:ascii="Arial" w:hAnsi="Arial" w:cs="Arial"/>
          <w:sz w:val="22"/>
          <w:szCs w:val="22"/>
        </w:rPr>
        <w:t xml:space="preserve"> </w:t>
      </w:r>
      <w:r w:rsidRPr="00536FBD">
        <w:rPr>
          <w:rFonts w:ascii="Arial" w:hAnsi="Arial" w:cs="Arial"/>
          <w:sz w:val="22"/>
          <w:szCs w:val="22"/>
        </w:rPr>
        <w:t xml:space="preserve">takie wymagania obiektywnymi okolicznościami. Jeśli Zamawiający chciałby powołać się na np. "zwiększenie bezpieczeństwa” musi uzasadnić jednocześnie jakie badania, normy lub inne obiektywne źródła dają podstawę by sądzić, że właśnie ta unikatowa kombinacja parametrów oświetleniowych opraw z projektu wynikająca z podanej w obliczeniach bryły fotometrycznej oprawy, zwiększa bezpieczeństwo w stosunku do opraw spełniających obowiązujące w Europie normy. Natomiast istnieją oprawy o innych kombinacjach parametrów, zapewniających spełnienie norm bezpieczeństwa i oczekiwanego efektu ekologicznego i ekonomicznego oraz normy </w:t>
      </w:r>
      <w:proofErr w:type="spellStart"/>
      <w:r w:rsidRPr="00536FBD">
        <w:rPr>
          <w:rFonts w:ascii="Arial" w:hAnsi="Arial" w:cs="Arial"/>
          <w:sz w:val="22"/>
          <w:szCs w:val="22"/>
        </w:rPr>
        <w:t>PN</w:t>
      </w:r>
      <w:proofErr w:type="spellEnd"/>
      <w:r w:rsidRPr="00536FBD">
        <w:rPr>
          <w:rFonts w:ascii="Arial" w:hAnsi="Arial" w:cs="Arial"/>
          <w:sz w:val="22"/>
          <w:szCs w:val="22"/>
        </w:rPr>
        <w:t xml:space="preserve">-EN 13201 „Oświetlenie dróg”. W związku z powyższym wnosimy o usunięcie tego zapisu i ograniczenie go do spełnienia obiektywnej, bezstronnej normy </w:t>
      </w:r>
      <w:proofErr w:type="spellStart"/>
      <w:r w:rsidRPr="00536FBD">
        <w:rPr>
          <w:rFonts w:ascii="Arial" w:hAnsi="Arial" w:cs="Arial"/>
          <w:sz w:val="22"/>
          <w:szCs w:val="22"/>
        </w:rPr>
        <w:t>PN</w:t>
      </w:r>
      <w:proofErr w:type="spellEnd"/>
      <w:r w:rsidRPr="00536FBD">
        <w:rPr>
          <w:rFonts w:ascii="Arial" w:hAnsi="Arial" w:cs="Arial"/>
          <w:sz w:val="22"/>
          <w:szCs w:val="22"/>
        </w:rPr>
        <w:t>-EN 13201, która podparta była badaniami.</w:t>
      </w:r>
    </w:p>
    <w:p w14:paraId="6E353E7C" w14:textId="77777777" w:rsidR="00536FBD" w:rsidRPr="00536FBD" w:rsidRDefault="00536FBD" w:rsidP="00536FBD">
      <w:pPr>
        <w:pStyle w:val="Akapitzlist"/>
        <w:spacing w:line="276" w:lineRule="auto"/>
        <w:ind w:left="426"/>
        <w:jc w:val="both"/>
        <w:rPr>
          <w:rFonts w:ascii="Arial" w:hAnsi="Arial" w:cs="Arial"/>
          <w:sz w:val="22"/>
          <w:szCs w:val="22"/>
        </w:rPr>
      </w:pPr>
    </w:p>
    <w:p w14:paraId="7A12CA47" w14:textId="3752FD87" w:rsidR="00536FBD" w:rsidRPr="00536FBD" w:rsidRDefault="00536FBD" w:rsidP="00536FBD">
      <w:pPr>
        <w:pStyle w:val="Akapitzlist"/>
        <w:spacing w:line="276" w:lineRule="auto"/>
        <w:ind w:left="426"/>
        <w:jc w:val="both"/>
        <w:rPr>
          <w:rFonts w:ascii="Arial" w:hAnsi="Arial" w:cs="Arial"/>
          <w:sz w:val="22"/>
          <w:szCs w:val="22"/>
        </w:rPr>
      </w:pPr>
      <w:r w:rsidRPr="00536FBD">
        <w:rPr>
          <w:rFonts w:ascii="Arial" w:hAnsi="Arial" w:cs="Arial"/>
          <w:sz w:val="22"/>
          <w:szCs w:val="22"/>
        </w:rPr>
        <w:t xml:space="preserve">Odp. </w:t>
      </w:r>
      <w:r w:rsidRPr="00536FBD">
        <w:rPr>
          <w:rFonts w:ascii="Arial" w:hAnsi="Arial" w:cs="Arial"/>
          <w:sz w:val="22"/>
          <w:szCs w:val="22"/>
        </w:rPr>
        <w:t xml:space="preserve">Dostarczone i zamontowane oprawy LED muszą posiadać parametry nie gorsze niż wskazane w dokumentacji. Możliwość zastosowania rozwiązania lepszego niż standardowe wynika m.in. z faktu, iż w przedmiotowej sprawie mamy do czynienia z modernizacją istniejącego oświetlenia. Należy brać pod uwagę fakt, że położenie słupów oświetlenia względem drogi, ich wysokość i inne parametry nie zawsze odpowiadają obecnie obowiązującym normom, dlatego też w obliczaniach fotometrycznych parametry brane pod uwagę dostosowywane były do istniejącej infrastruktury oświetleniowej. Oprawy oświetleniowe muszą spełniać wymagania techniczno-użytkowe Zamawiającego, czyli gwarantować wartość parametrów oświetleniowych na poziomie nie mniejszym niż wymagania normy </w:t>
      </w:r>
      <w:proofErr w:type="spellStart"/>
      <w:r w:rsidRPr="00536FBD">
        <w:rPr>
          <w:rFonts w:ascii="Arial" w:hAnsi="Arial" w:cs="Arial"/>
          <w:sz w:val="22"/>
          <w:szCs w:val="22"/>
        </w:rPr>
        <w:t>PN</w:t>
      </w:r>
      <w:proofErr w:type="spellEnd"/>
      <w:r w:rsidRPr="00536FBD">
        <w:rPr>
          <w:rFonts w:ascii="Arial" w:hAnsi="Arial" w:cs="Arial"/>
          <w:sz w:val="22"/>
          <w:szCs w:val="22"/>
        </w:rPr>
        <w:t xml:space="preserve">-EN 13201:2016 dla danej klasy drogi. </w:t>
      </w:r>
    </w:p>
    <w:p w14:paraId="7B258E53" w14:textId="2A5CCCD1" w:rsidR="00536FBD" w:rsidRDefault="00536FBD" w:rsidP="007E3791">
      <w:pPr>
        <w:pStyle w:val="Akapitzlist"/>
        <w:spacing w:after="160" w:line="276" w:lineRule="auto"/>
        <w:ind w:left="1440"/>
        <w:contextualSpacing/>
        <w:jc w:val="both"/>
        <w:rPr>
          <w:rFonts w:ascii="Arial" w:hAnsi="Arial" w:cs="Arial"/>
          <w:color w:val="000000"/>
          <w:kern w:val="24"/>
        </w:rPr>
      </w:pPr>
    </w:p>
    <w:p w14:paraId="7CF416B7" w14:textId="7C5B6F09" w:rsidR="007E3791" w:rsidRDefault="007E3791" w:rsidP="007E3791">
      <w:pPr>
        <w:pStyle w:val="Akapitzlist"/>
        <w:numPr>
          <w:ilvl w:val="1"/>
          <w:numId w:val="16"/>
        </w:numPr>
        <w:spacing w:after="160" w:line="276" w:lineRule="auto"/>
        <w:ind w:left="426" w:firstLine="0"/>
        <w:contextualSpacing/>
        <w:jc w:val="both"/>
        <w:rPr>
          <w:rFonts w:ascii="Arial" w:hAnsi="Arial" w:cs="Arial"/>
          <w:color w:val="000000"/>
          <w:kern w:val="24"/>
          <w:sz w:val="22"/>
          <w:szCs w:val="22"/>
        </w:rPr>
      </w:pPr>
      <w:proofErr w:type="spellStart"/>
      <w:r w:rsidRPr="007E3791">
        <w:rPr>
          <w:rFonts w:ascii="Arial" w:hAnsi="Arial" w:cs="Arial"/>
          <w:color w:val="000000"/>
          <w:kern w:val="24"/>
          <w:sz w:val="22"/>
          <w:szCs w:val="22"/>
        </w:rPr>
        <w:t>Cyt</w:t>
      </w:r>
      <w:proofErr w:type="spellEnd"/>
      <w:r w:rsidRPr="007E3791">
        <w:rPr>
          <w:rFonts w:ascii="Arial" w:hAnsi="Arial" w:cs="Arial"/>
          <w:color w:val="000000"/>
          <w:kern w:val="24"/>
          <w:sz w:val="22"/>
          <w:szCs w:val="22"/>
        </w:rPr>
        <w:t xml:space="preserve"> "Wykonawca przygotowując JEDZ może ograniczyć się tylko do wypełniania sekcji α części IV formularza JEDZ i nie musi wypełniać żadnej z pozostałych sekcji w części IV." - W załączonym pliku </w:t>
      </w:r>
      <w:proofErr w:type="spellStart"/>
      <w:r w:rsidRPr="007E3791">
        <w:rPr>
          <w:rFonts w:ascii="Arial" w:hAnsi="Arial" w:cs="Arial"/>
          <w:color w:val="000000"/>
          <w:kern w:val="24"/>
          <w:sz w:val="22"/>
          <w:szCs w:val="22"/>
        </w:rPr>
        <w:t>ESPD</w:t>
      </w:r>
      <w:proofErr w:type="spellEnd"/>
      <w:r w:rsidRPr="007E3791">
        <w:rPr>
          <w:rFonts w:ascii="Arial" w:hAnsi="Arial" w:cs="Arial"/>
          <w:color w:val="000000"/>
          <w:kern w:val="24"/>
          <w:sz w:val="22"/>
          <w:szCs w:val="22"/>
        </w:rPr>
        <w:t xml:space="preserve"> nie występuje sekcja alfa. Proszę o zmianę pliku </w:t>
      </w:r>
      <w:proofErr w:type="spellStart"/>
      <w:r w:rsidRPr="007E3791">
        <w:rPr>
          <w:rFonts w:ascii="Arial" w:hAnsi="Arial" w:cs="Arial"/>
          <w:color w:val="000000"/>
          <w:kern w:val="24"/>
          <w:sz w:val="22"/>
          <w:szCs w:val="22"/>
        </w:rPr>
        <w:t>espd</w:t>
      </w:r>
      <w:proofErr w:type="spellEnd"/>
      <w:r w:rsidRPr="007E3791">
        <w:rPr>
          <w:rFonts w:ascii="Arial" w:hAnsi="Arial" w:cs="Arial"/>
          <w:color w:val="000000"/>
          <w:kern w:val="24"/>
          <w:sz w:val="22"/>
          <w:szCs w:val="22"/>
        </w:rPr>
        <w:t xml:space="preserve"> gdzie ona występuje.</w:t>
      </w:r>
    </w:p>
    <w:p w14:paraId="73646BF9" w14:textId="77777777" w:rsidR="007E3791" w:rsidRDefault="007E3791" w:rsidP="007E3791">
      <w:pPr>
        <w:pStyle w:val="Akapitzlist"/>
        <w:spacing w:after="160" w:line="276" w:lineRule="auto"/>
        <w:ind w:left="426"/>
        <w:contextualSpacing/>
        <w:jc w:val="both"/>
        <w:rPr>
          <w:rFonts w:ascii="Arial" w:hAnsi="Arial" w:cs="Arial"/>
          <w:color w:val="000000"/>
          <w:kern w:val="24"/>
          <w:sz w:val="22"/>
          <w:szCs w:val="22"/>
        </w:rPr>
      </w:pPr>
    </w:p>
    <w:p w14:paraId="661687B2" w14:textId="37B36FE3" w:rsidR="007E3791" w:rsidRPr="007E3791" w:rsidRDefault="007E3791" w:rsidP="007E3791">
      <w:pPr>
        <w:pStyle w:val="Akapitzlist"/>
        <w:spacing w:after="160" w:line="276" w:lineRule="auto"/>
        <w:ind w:left="426"/>
        <w:contextualSpacing/>
        <w:jc w:val="both"/>
        <w:rPr>
          <w:rFonts w:ascii="Arial" w:hAnsi="Arial" w:cs="Arial"/>
          <w:color w:val="000000"/>
          <w:kern w:val="24"/>
          <w:sz w:val="22"/>
          <w:szCs w:val="22"/>
        </w:rPr>
      </w:pPr>
      <w:r>
        <w:rPr>
          <w:rFonts w:ascii="Arial" w:hAnsi="Arial" w:cs="Arial"/>
          <w:color w:val="000000"/>
          <w:kern w:val="24"/>
          <w:sz w:val="22"/>
          <w:szCs w:val="22"/>
        </w:rPr>
        <w:t>Odp. Zamawiający zamieszcza uzupełniony JEDZ.</w:t>
      </w:r>
    </w:p>
    <w:p w14:paraId="4A4D9809" w14:textId="77777777" w:rsidR="00606A4D" w:rsidRDefault="00606A4D" w:rsidP="00606A4D">
      <w:pPr>
        <w:spacing w:after="160" w:line="276" w:lineRule="auto"/>
        <w:contextualSpacing/>
        <w:jc w:val="both"/>
        <w:rPr>
          <w:rFonts w:ascii="Arial" w:hAnsi="Arial" w:cs="Arial"/>
          <w:color w:val="000000"/>
          <w:kern w:val="24"/>
        </w:rPr>
      </w:pPr>
    </w:p>
    <w:p w14:paraId="539BBC17" w14:textId="79988A93" w:rsidR="00F963FB" w:rsidRPr="008077F2" w:rsidRDefault="00F963FB" w:rsidP="008077F2">
      <w:pPr>
        <w:pStyle w:val="Akapitzlist"/>
        <w:numPr>
          <w:ilvl w:val="0"/>
          <w:numId w:val="16"/>
        </w:numPr>
        <w:ind w:left="426" w:hanging="426"/>
        <w:contextualSpacing/>
        <w:jc w:val="both"/>
        <w:rPr>
          <w:rFonts w:ascii="Arial" w:hAnsi="Arial" w:cs="Arial"/>
          <w:color w:val="000000"/>
          <w:sz w:val="22"/>
          <w:szCs w:val="22"/>
        </w:rPr>
      </w:pPr>
      <w:r w:rsidRPr="00435A68">
        <w:rPr>
          <w:rFonts w:ascii="Arial" w:hAnsi="Arial" w:cs="Arial"/>
          <w:b/>
          <w:bCs/>
          <w:color w:val="000000"/>
          <w:sz w:val="22"/>
          <w:szCs w:val="22"/>
        </w:rPr>
        <w:t>Zamawiający</w:t>
      </w:r>
      <w:r w:rsidRPr="00435A68">
        <w:rPr>
          <w:rFonts w:ascii="Arial" w:hAnsi="Arial" w:cs="Arial"/>
          <w:color w:val="000000"/>
          <w:sz w:val="22"/>
          <w:szCs w:val="22"/>
        </w:rPr>
        <w:t xml:space="preserve"> </w:t>
      </w:r>
      <w:r w:rsidRPr="00435A68">
        <w:rPr>
          <w:rFonts w:ascii="Arial" w:hAnsi="Arial" w:cs="Arial"/>
          <w:b/>
          <w:color w:val="FF0000"/>
          <w:sz w:val="22"/>
          <w:szCs w:val="22"/>
          <w:u w:val="single"/>
        </w:rPr>
        <w:t>przedłuża termin składania i otwarcia ofert,</w:t>
      </w:r>
      <w:r w:rsidRPr="00435A68">
        <w:rPr>
          <w:rFonts w:ascii="Arial" w:hAnsi="Arial" w:cs="Arial"/>
          <w:b/>
          <w:color w:val="FF0000"/>
          <w:sz w:val="22"/>
          <w:szCs w:val="22"/>
        </w:rPr>
        <w:t xml:space="preserve"> </w:t>
      </w:r>
      <w:r w:rsidRPr="00435A68">
        <w:rPr>
          <w:rFonts w:ascii="Arial" w:hAnsi="Arial" w:cs="Arial"/>
          <w:b/>
          <w:sz w:val="22"/>
          <w:szCs w:val="22"/>
        </w:rPr>
        <w:t xml:space="preserve">tym samym, ulegają zmianie zapisy dotyczące terminów, określone w rozdziale 14 SWZ: </w:t>
      </w:r>
    </w:p>
    <w:p w14:paraId="6D6B2F21" w14:textId="77777777" w:rsidR="008077F2" w:rsidRPr="00435A68" w:rsidRDefault="008077F2" w:rsidP="008077F2">
      <w:pPr>
        <w:pStyle w:val="Akapitzlist"/>
        <w:numPr>
          <w:ilvl w:val="0"/>
          <w:numId w:val="16"/>
        </w:numPr>
        <w:ind w:left="426" w:hanging="426"/>
        <w:contextualSpacing/>
        <w:jc w:val="both"/>
        <w:rPr>
          <w:rFonts w:ascii="Arial" w:hAnsi="Arial" w:cs="Arial"/>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3E9F84BC" w14:textId="77777777" w:rsidTr="00D812EF">
        <w:tc>
          <w:tcPr>
            <w:tcW w:w="8520" w:type="dxa"/>
            <w:tcBorders>
              <w:top w:val="single" w:sz="4" w:space="0" w:color="auto"/>
              <w:left w:val="single" w:sz="4" w:space="0" w:color="auto"/>
              <w:bottom w:val="single" w:sz="4" w:space="0" w:color="auto"/>
              <w:right w:val="single" w:sz="4" w:space="0" w:color="auto"/>
            </w:tcBorders>
            <w:hideMark/>
          </w:tcPr>
          <w:p w14:paraId="188B99FF" w14:textId="6BD994D2" w:rsidR="00F963FB" w:rsidRPr="009F21E2" w:rsidRDefault="00F963FB" w:rsidP="008077F2">
            <w:pPr>
              <w:jc w:val="both"/>
              <w:rPr>
                <w:rFonts w:ascii="Arial" w:hAnsi="Arial" w:cs="Arial"/>
                <w:b/>
              </w:rPr>
            </w:pPr>
            <w:r w:rsidRPr="009F21E2">
              <w:rPr>
                <w:rFonts w:ascii="Arial" w:hAnsi="Arial" w:cs="Arial"/>
                <w:b/>
              </w:rPr>
              <w:t>w rozdziale 14 pkt. 14.</w:t>
            </w:r>
            <w:r w:rsidR="00435A68" w:rsidRPr="009F21E2">
              <w:rPr>
                <w:rFonts w:ascii="Arial" w:hAnsi="Arial" w:cs="Arial"/>
                <w:b/>
              </w:rPr>
              <w:t>1</w:t>
            </w:r>
            <w:r w:rsidRPr="009F21E2">
              <w:rPr>
                <w:rFonts w:ascii="Arial" w:hAnsi="Arial" w:cs="Arial"/>
                <w:b/>
              </w:rPr>
              <w:t xml:space="preserve"> </w:t>
            </w:r>
            <w:proofErr w:type="spellStart"/>
            <w:r w:rsidRPr="009F21E2">
              <w:rPr>
                <w:rFonts w:ascii="Arial" w:hAnsi="Arial" w:cs="Arial"/>
                <w:b/>
              </w:rPr>
              <w:t>SWZ</w:t>
            </w:r>
            <w:proofErr w:type="spellEnd"/>
            <w:r w:rsidRPr="009F21E2">
              <w:rPr>
                <w:rFonts w:ascii="Arial" w:hAnsi="Arial" w:cs="Arial"/>
                <w:b/>
              </w:rPr>
              <w:t xml:space="preserve"> </w:t>
            </w:r>
            <w:r w:rsidRPr="009F21E2">
              <w:rPr>
                <w:rFonts w:ascii="Arial" w:hAnsi="Arial" w:cs="Arial"/>
                <w:b/>
                <w:u w:val="single"/>
              </w:rPr>
              <w:t>przed zmianą jest</w:t>
            </w:r>
            <w:r w:rsidRPr="009F21E2">
              <w:rPr>
                <w:rFonts w:ascii="Arial" w:hAnsi="Arial" w:cs="Arial"/>
                <w:u w:val="single"/>
              </w:rPr>
              <w:t>:</w:t>
            </w:r>
          </w:p>
        </w:tc>
      </w:tr>
    </w:tbl>
    <w:p w14:paraId="08B3E383" w14:textId="77777777" w:rsidR="00F963FB" w:rsidRPr="00435A68" w:rsidRDefault="00F963FB" w:rsidP="008077F2">
      <w:pPr>
        <w:widowControl w:val="0"/>
        <w:tabs>
          <w:tab w:val="left" w:pos="426"/>
        </w:tabs>
        <w:jc w:val="both"/>
        <w:outlineLvl w:val="3"/>
        <w:rPr>
          <w:rFonts w:ascii="Arial" w:hAnsi="Arial" w:cs="Arial"/>
          <w:bCs/>
        </w:rPr>
      </w:pPr>
      <w:r w:rsidRPr="00435A68">
        <w:rPr>
          <w:rFonts w:ascii="Arial" w:hAnsi="Arial" w:cs="Arial"/>
          <w:bCs/>
        </w:rPr>
        <w:tab/>
      </w:r>
    </w:p>
    <w:p w14:paraId="782BC971" w14:textId="5C18438A" w:rsidR="00F963FB" w:rsidRPr="00435A68" w:rsidRDefault="00F963FB" w:rsidP="008077F2">
      <w:pPr>
        <w:widowControl w:val="0"/>
        <w:tabs>
          <w:tab w:val="left" w:pos="426"/>
        </w:tabs>
        <w:jc w:val="both"/>
        <w:outlineLvl w:val="3"/>
        <w:rPr>
          <w:rFonts w:ascii="Arial" w:hAnsi="Arial" w:cs="Arial"/>
          <w:b/>
          <w:bCs/>
        </w:rPr>
      </w:pPr>
      <w:r w:rsidRPr="00435A68">
        <w:rPr>
          <w:rFonts w:ascii="Arial" w:hAnsi="Arial" w:cs="Arial"/>
          <w:bCs/>
        </w:rPr>
        <w:tab/>
        <w:t xml:space="preserve">Termin składania </w:t>
      </w:r>
      <w:r w:rsidRPr="00435A68">
        <w:rPr>
          <w:rFonts w:ascii="Arial" w:hAnsi="Arial" w:cs="Arial"/>
          <w:bCs/>
          <w:color w:val="000000"/>
        </w:rPr>
        <w:t xml:space="preserve">ofert: </w:t>
      </w:r>
      <w:r w:rsidR="007E3791">
        <w:rPr>
          <w:rFonts w:ascii="Arial" w:hAnsi="Arial" w:cs="Arial"/>
          <w:b/>
          <w:bCs/>
        </w:rPr>
        <w:t>29</w:t>
      </w:r>
      <w:r w:rsidR="00835874">
        <w:rPr>
          <w:rFonts w:ascii="Arial" w:hAnsi="Arial" w:cs="Arial"/>
          <w:b/>
          <w:bCs/>
        </w:rPr>
        <w:t>-11</w:t>
      </w:r>
      <w:r w:rsidR="00435A68">
        <w:rPr>
          <w:rFonts w:ascii="Arial" w:hAnsi="Arial" w:cs="Arial"/>
          <w:b/>
          <w:bCs/>
        </w:rPr>
        <w:t>-2024</w:t>
      </w:r>
      <w:r w:rsidRPr="00435A68">
        <w:rPr>
          <w:rFonts w:ascii="Arial" w:hAnsi="Arial" w:cs="Arial"/>
          <w:b/>
          <w:bCs/>
          <w:color w:val="000000"/>
        </w:rPr>
        <w:t xml:space="preserve"> r., godz</w:t>
      </w:r>
      <w:r w:rsidR="009B5D06">
        <w:rPr>
          <w:rFonts w:ascii="Arial" w:hAnsi="Arial" w:cs="Arial"/>
          <w:b/>
          <w:bCs/>
          <w:color w:val="000000"/>
        </w:rPr>
        <w:t>.</w:t>
      </w:r>
      <w:r w:rsidRPr="00435A68">
        <w:rPr>
          <w:rFonts w:ascii="Arial" w:hAnsi="Arial" w:cs="Arial"/>
          <w:b/>
          <w:bCs/>
          <w:color w:val="000000"/>
        </w:rPr>
        <w:t xml:space="preserve"> 1</w:t>
      </w:r>
      <w:r w:rsidR="00435A68">
        <w:rPr>
          <w:rFonts w:ascii="Arial" w:hAnsi="Arial" w:cs="Arial"/>
          <w:b/>
          <w:bCs/>
          <w:color w:val="000000"/>
        </w:rPr>
        <w:t>2</w:t>
      </w:r>
      <w:r w:rsidRPr="00435A68">
        <w:rPr>
          <w:rFonts w:ascii="Arial" w:hAnsi="Arial" w:cs="Arial"/>
          <w:b/>
          <w:bCs/>
          <w:color w:val="000000"/>
        </w:rPr>
        <w:t>:00.</w:t>
      </w:r>
    </w:p>
    <w:p w14:paraId="42DBDE60" w14:textId="77777777" w:rsidR="00F963FB" w:rsidRPr="00435A68" w:rsidRDefault="00F963FB" w:rsidP="008077F2">
      <w:pPr>
        <w:widowControl w:val="0"/>
        <w:tabs>
          <w:tab w:val="left" w:pos="426"/>
        </w:tabs>
        <w:jc w:val="both"/>
        <w:outlineLvl w:val="3"/>
        <w:rPr>
          <w:rFonts w:ascii="Arial" w:hAnsi="Arial" w:cs="Arial"/>
          <w:b/>
          <w:bCs/>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710C68B4" w14:textId="77777777" w:rsidTr="00D812EF">
        <w:tc>
          <w:tcPr>
            <w:tcW w:w="8520" w:type="dxa"/>
            <w:tcBorders>
              <w:top w:val="single" w:sz="4" w:space="0" w:color="auto"/>
              <w:left w:val="single" w:sz="4" w:space="0" w:color="auto"/>
              <w:bottom w:val="single" w:sz="4" w:space="0" w:color="auto"/>
              <w:right w:val="single" w:sz="4" w:space="0" w:color="auto"/>
            </w:tcBorders>
            <w:hideMark/>
          </w:tcPr>
          <w:p w14:paraId="07EED920" w14:textId="5A663F4B" w:rsidR="00F963FB" w:rsidRPr="00435A68" w:rsidRDefault="00F963FB" w:rsidP="008077F2">
            <w:pPr>
              <w:jc w:val="both"/>
              <w:rPr>
                <w:rFonts w:ascii="Arial" w:eastAsia="Calibri" w:hAnsi="Arial" w:cs="Arial"/>
                <w:b/>
              </w:rPr>
            </w:pPr>
            <w:r w:rsidRPr="00435A68">
              <w:rPr>
                <w:rFonts w:ascii="Arial" w:eastAsia="Calibri" w:hAnsi="Arial" w:cs="Arial"/>
                <w:b/>
              </w:rPr>
              <w:t>w rozdziale 14 pkt. 14.</w:t>
            </w:r>
            <w:r w:rsidR="00435A68">
              <w:rPr>
                <w:rFonts w:ascii="Arial" w:eastAsia="Calibri" w:hAnsi="Arial" w:cs="Arial"/>
                <w:b/>
              </w:rPr>
              <w:t>1</w:t>
            </w:r>
            <w:r w:rsidRPr="00435A68">
              <w:rPr>
                <w:rFonts w:ascii="Arial" w:eastAsia="Calibri" w:hAnsi="Arial" w:cs="Arial"/>
                <w:b/>
              </w:rPr>
              <w:t xml:space="preserve"> </w:t>
            </w:r>
            <w:proofErr w:type="spellStart"/>
            <w:r w:rsidRPr="00435A68">
              <w:rPr>
                <w:rFonts w:ascii="Arial" w:eastAsia="Calibri" w:hAnsi="Arial" w:cs="Arial"/>
                <w:b/>
              </w:rPr>
              <w:t>SWZ</w:t>
            </w:r>
            <w:proofErr w:type="spellEnd"/>
            <w:r w:rsidRPr="00435A68">
              <w:rPr>
                <w:rFonts w:ascii="Arial" w:eastAsia="Calibri" w:hAnsi="Arial" w:cs="Arial"/>
                <w:b/>
              </w:rPr>
              <w:t xml:space="preserve"> </w:t>
            </w:r>
            <w:r w:rsidRPr="00435A68">
              <w:rPr>
                <w:rFonts w:ascii="Arial" w:eastAsia="Calibri" w:hAnsi="Arial" w:cs="Arial"/>
                <w:b/>
                <w:color w:val="FF0000"/>
                <w:u w:val="single"/>
              </w:rPr>
              <w:t>po zmianie jest</w:t>
            </w:r>
            <w:r w:rsidRPr="00435A68">
              <w:rPr>
                <w:rFonts w:ascii="Arial" w:eastAsia="Calibri" w:hAnsi="Arial" w:cs="Arial"/>
                <w:color w:val="FF0000"/>
                <w:u w:val="single"/>
              </w:rPr>
              <w:t>:</w:t>
            </w:r>
          </w:p>
        </w:tc>
      </w:tr>
    </w:tbl>
    <w:p w14:paraId="0419B78E" w14:textId="77777777" w:rsidR="00F963FB" w:rsidRPr="00435A68" w:rsidRDefault="00F963FB" w:rsidP="008077F2">
      <w:pPr>
        <w:widowControl w:val="0"/>
        <w:tabs>
          <w:tab w:val="left" w:pos="426"/>
        </w:tabs>
        <w:jc w:val="both"/>
        <w:outlineLvl w:val="3"/>
        <w:rPr>
          <w:rFonts w:ascii="Arial" w:hAnsi="Arial" w:cs="Arial"/>
          <w:bCs/>
        </w:rPr>
      </w:pPr>
      <w:r w:rsidRPr="00435A68">
        <w:rPr>
          <w:rFonts w:ascii="Arial" w:hAnsi="Arial" w:cs="Arial"/>
          <w:bCs/>
        </w:rPr>
        <w:tab/>
      </w:r>
    </w:p>
    <w:p w14:paraId="69A3874B" w14:textId="779FB465" w:rsidR="00F963FB" w:rsidRPr="00435A68" w:rsidRDefault="00F963FB" w:rsidP="008077F2">
      <w:pPr>
        <w:widowControl w:val="0"/>
        <w:tabs>
          <w:tab w:val="left" w:pos="426"/>
        </w:tabs>
        <w:jc w:val="both"/>
        <w:outlineLvl w:val="3"/>
        <w:rPr>
          <w:rFonts w:ascii="Arial" w:hAnsi="Arial" w:cs="Arial"/>
          <w:b/>
          <w:bCs/>
        </w:rPr>
      </w:pPr>
      <w:r w:rsidRPr="00435A68">
        <w:rPr>
          <w:rFonts w:ascii="Arial" w:hAnsi="Arial" w:cs="Arial"/>
          <w:bCs/>
        </w:rPr>
        <w:tab/>
        <w:t xml:space="preserve">Termin składania </w:t>
      </w:r>
      <w:r w:rsidRPr="00435A68">
        <w:rPr>
          <w:rFonts w:ascii="Arial" w:hAnsi="Arial" w:cs="Arial"/>
          <w:bCs/>
          <w:color w:val="000000"/>
        </w:rPr>
        <w:t xml:space="preserve">ofert: </w:t>
      </w:r>
      <w:r w:rsidR="007E3791">
        <w:rPr>
          <w:rFonts w:ascii="Arial" w:hAnsi="Arial" w:cs="Arial"/>
          <w:b/>
          <w:bCs/>
          <w:color w:val="000000" w:themeColor="text1"/>
        </w:rPr>
        <w:t>03-12</w:t>
      </w:r>
      <w:r w:rsidR="009B5D06">
        <w:rPr>
          <w:rFonts w:ascii="Arial" w:hAnsi="Arial" w:cs="Arial"/>
          <w:b/>
          <w:bCs/>
          <w:color w:val="000000" w:themeColor="text1"/>
        </w:rPr>
        <w:t>-</w:t>
      </w:r>
      <w:r w:rsidRPr="00435A68">
        <w:rPr>
          <w:rFonts w:ascii="Arial" w:hAnsi="Arial" w:cs="Arial"/>
          <w:b/>
          <w:bCs/>
          <w:color w:val="000000" w:themeColor="text1"/>
        </w:rPr>
        <w:t>202</w:t>
      </w:r>
      <w:r w:rsidR="00435A68" w:rsidRPr="00435A68">
        <w:rPr>
          <w:rFonts w:ascii="Arial" w:hAnsi="Arial" w:cs="Arial"/>
          <w:b/>
          <w:bCs/>
          <w:color w:val="000000" w:themeColor="text1"/>
        </w:rPr>
        <w:t>4</w:t>
      </w:r>
      <w:r w:rsidRPr="00435A68">
        <w:rPr>
          <w:rFonts w:ascii="Arial" w:hAnsi="Arial" w:cs="Arial"/>
          <w:b/>
          <w:bCs/>
          <w:color w:val="000000" w:themeColor="text1"/>
        </w:rPr>
        <w:t xml:space="preserve"> r., godz</w:t>
      </w:r>
      <w:r w:rsidR="009B5D06">
        <w:rPr>
          <w:rFonts w:ascii="Arial" w:hAnsi="Arial" w:cs="Arial"/>
          <w:b/>
          <w:bCs/>
          <w:color w:val="000000" w:themeColor="text1"/>
        </w:rPr>
        <w:t>.</w:t>
      </w:r>
      <w:r w:rsidRPr="00435A68">
        <w:rPr>
          <w:rFonts w:ascii="Arial" w:hAnsi="Arial" w:cs="Arial"/>
          <w:b/>
          <w:bCs/>
          <w:color w:val="000000" w:themeColor="text1"/>
        </w:rPr>
        <w:t xml:space="preserve"> 1</w:t>
      </w:r>
      <w:r w:rsidR="00435A68" w:rsidRPr="00435A68">
        <w:rPr>
          <w:rFonts w:ascii="Arial" w:hAnsi="Arial" w:cs="Arial"/>
          <w:b/>
          <w:bCs/>
          <w:color w:val="000000" w:themeColor="text1"/>
        </w:rPr>
        <w:t>2</w:t>
      </w:r>
      <w:r w:rsidRPr="00435A68">
        <w:rPr>
          <w:rFonts w:ascii="Arial" w:hAnsi="Arial" w:cs="Arial"/>
          <w:b/>
          <w:bCs/>
          <w:color w:val="000000" w:themeColor="text1"/>
        </w:rPr>
        <w:t>:00.</w:t>
      </w:r>
    </w:p>
    <w:p w14:paraId="418A37BD" w14:textId="77777777" w:rsidR="00F963FB" w:rsidRPr="00435A68" w:rsidRDefault="00F963FB" w:rsidP="008077F2">
      <w:pPr>
        <w:widowControl w:val="0"/>
        <w:tabs>
          <w:tab w:val="left" w:pos="426"/>
        </w:tabs>
        <w:jc w:val="both"/>
        <w:outlineLvl w:val="3"/>
        <w:rPr>
          <w:rFonts w:ascii="Arial" w:hAnsi="Arial" w:cs="Arial"/>
          <w:b/>
          <w:bCs/>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205B188D" w14:textId="77777777" w:rsidTr="00D812EF">
        <w:tc>
          <w:tcPr>
            <w:tcW w:w="8520" w:type="dxa"/>
            <w:tcBorders>
              <w:top w:val="single" w:sz="4" w:space="0" w:color="auto"/>
              <w:left w:val="single" w:sz="4" w:space="0" w:color="auto"/>
              <w:bottom w:val="single" w:sz="4" w:space="0" w:color="auto"/>
              <w:right w:val="single" w:sz="4" w:space="0" w:color="auto"/>
            </w:tcBorders>
            <w:hideMark/>
          </w:tcPr>
          <w:p w14:paraId="6E893249" w14:textId="012CAB54" w:rsidR="00F963FB" w:rsidRPr="00435A68" w:rsidRDefault="00F963FB" w:rsidP="008077F2">
            <w:pPr>
              <w:jc w:val="both"/>
              <w:rPr>
                <w:rFonts w:ascii="Arial" w:eastAsia="Calibri" w:hAnsi="Arial" w:cs="Arial"/>
                <w:b/>
              </w:rPr>
            </w:pPr>
            <w:r w:rsidRPr="00435A68">
              <w:rPr>
                <w:rFonts w:ascii="Arial" w:eastAsia="Calibri" w:hAnsi="Arial" w:cs="Arial"/>
                <w:b/>
              </w:rPr>
              <w:t>w rozdziale 14 pkt. 14.</w:t>
            </w:r>
            <w:r w:rsidR="00435A68">
              <w:rPr>
                <w:rFonts w:ascii="Arial" w:eastAsia="Calibri" w:hAnsi="Arial" w:cs="Arial"/>
                <w:b/>
              </w:rPr>
              <w:t>2</w:t>
            </w:r>
            <w:r w:rsidRPr="00435A68">
              <w:rPr>
                <w:rFonts w:ascii="Arial" w:eastAsia="Calibri" w:hAnsi="Arial" w:cs="Arial"/>
                <w:b/>
              </w:rPr>
              <w:t xml:space="preserve"> </w:t>
            </w:r>
            <w:proofErr w:type="spellStart"/>
            <w:r w:rsidRPr="00435A68">
              <w:rPr>
                <w:rFonts w:ascii="Arial" w:eastAsia="Calibri" w:hAnsi="Arial" w:cs="Arial"/>
                <w:b/>
              </w:rPr>
              <w:t>SWZ</w:t>
            </w:r>
            <w:proofErr w:type="spellEnd"/>
            <w:r w:rsidRPr="00435A68">
              <w:rPr>
                <w:rFonts w:ascii="Arial" w:eastAsia="Calibri" w:hAnsi="Arial" w:cs="Arial"/>
                <w:b/>
              </w:rPr>
              <w:t xml:space="preserve"> </w:t>
            </w:r>
            <w:r w:rsidRPr="00435A68">
              <w:rPr>
                <w:rFonts w:ascii="Arial" w:eastAsia="Calibri" w:hAnsi="Arial" w:cs="Arial"/>
                <w:b/>
                <w:u w:val="single"/>
              </w:rPr>
              <w:t>przed zmianą jest</w:t>
            </w:r>
            <w:r w:rsidRPr="00435A68">
              <w:rPr>
                <w:rFonts w:ascii="Arial" w:eastAsia="Calibri" w:hAnsi="Arial" w:cs="Arial"/>
                <w:u w:val="single"/>
              </w:rPr>
              <w:t>:</w:t>
            </w:r>
          </w:p>
        </w:tc>
      </w:tr>
    </w:tbl>
    <w:p w14:paraId="61C9A0C7" w14:textId="77777777" w:rsidR="00F963FB" w:rsidRPr="00435A68" w:rsidRDefault="00F963FB" w:rsidP="008077F2">
      <w:pPr>
        <w:widowControl w:val="0"/>
        <w:ind w:firstLine="426"/>
        <w:jc w:val="both"/>
        <w:outlineLvl w:val="3"/>
        <w:rPr>
          <w:rFonts w:ascii="Arial" w:hAnsi="Arial" w:cs="Arial"/>
          <w:bCs/>
        </w:rPr>
      </w:pPr>
    </w:p>
    <w:p w14:paraId="0F29DE0B" w14:textId="55DEA80B" w:rsidR="00F963FB" w:rsidRPr="00435A68" w:rsidRDefault="00F963FB" w:rsidP="008077F2">
      <w:pPr>
        <w:widowControl w:val="0"/>
        <w:ind w:firstLine="426"/>
        <w:jc w:val="both"/>
        <w:outlineLvl w:val="3"/>
        <w:rPr>
          <w:rFonts w:ascii="Arial" w:hAnsi="Arial" w:cs="Arial"/>
          <w:b/>
          <w:bCs/>
          <w:color w:val="000000"/>
        </w:rPr>
      </w:pPr>
      <w:r w:rsidRPr="00435A68">
        <w:rPr>
          <w:rFonts w:ascii="Arial" w:hAnsi="Arial" w:cs="Arial"/>
          <w:bCs/>
        </w:rPr>
        <w:t xml:space="preserve">Termin otwarcia </w:t>
      </w:r>
      <w:r w:rsidRPr="00435A68">
        <w:rPr>
          <w:rFonts w:ascii="Arial" w:hAnsi="Arial" w:cs="Arial"/>
          <w:bCs/>
          <w:color w:val="000000"/>
        </w:rPr>
        <w:t xml:space="preserve">ofert: </w:t>
      </w:r>
      <w:r w:rsidR="007E3791">
        <w:rPr>
          <w:rFonts w:ascii="Arial" w:hAnsi="Arial" w:cs="Arial"/>
          <w:b/>
          <w:bCs/>
        </w:rPr>
        <w:t>29</w:t>
      </w:r>
      <w:r w:rsidR="00835874">
        <w:rPr>
          <w:rFonts w:ascii="Arial" w:hAnsi="Arial" w:cs="Arial"/>
          <w:b/>
          <w:bCs/>
        </w:rPr>
        <w:t>-11</w:t>
      </w:r>
      <w:r w:rsidR="00435A68">
        <w:rPr>
          <w:rFonts w:ascii="Arial" w:hAnsi="Arial" w:cs="Arial"/>
          <w:b/>
          <w:bCs/>
        </w:rPr>
        <w:t>-2024</w:t>
      </w:r>
      <w:r w:rsidR="00435A68" w:rsidRPr="00435A68">
        <w:rPr>
          <w:rFonts w:ascii="Arial" w:hAnsi="Arial" w:cs="Arial"/>
          <w:b/>
          <w:bCs/>
          <w:color w:val="000000"/>
        </w:rPr>
        <w:t xml:space="preserve"> r., godz</w:t>
      </w:r>
      <w:r w:rsidR="009B5D06">
        <w:rPr>
          <w:rFonts w:ascii="Arial" w:hAnsi="Arial" w:cs="Arial"/>
          <w:b/>
          <w:bCs/>
          <w:color w:val="000000"/>
        </w:rPr>
        <w:t>.</w:t>
      </w:r>
      <w:r w:rsidR="00435A68" w:rsidRPr="00435A68">
        <w:rPr>
          <w:rFonts w:ascii="Arial" w:hAnsi="Arial" w:cs="Arial"/>
          <w:b/>
          <w:bCs/>
          <w:color w:val="000000"/>
        </w:rPr>
        <w:t xml:space="preserve"> 1</w:t>
      </w:r>
      <w:r w:rsidR="00435A68">
        <w:rPr>
          <w:rFonts w:ascii="Arial" w:hAnsi="Arial" w:cs="Arial"/>
          <w:b/>
          <w:bCs/>
          <w:color w:val="000000"/>
        </w:rPr>
        <w:t>2</w:t>
      </w:r>
      <w:r w:rsidR="00435A68" w:rsidRPr="00435A68">
        <w:rPr>
          <w:rFonts w:ascii="Arial" w:hAnsi="Arial" w:cs="Arial"/>
          <w:b/>
          <w:bCs/>
          <w:color w:val="000000"/>
        </w:rPr>
        <w:t>:0</w:t>
      </w:r>
      <w:r w:rsidR="00435A68">
        <w:rPr>
          <w:rFonts w:ascii="Arial" w:hAnsi="Arial" w:cs="Arial"/>
          <w:b/>
          <w:bCs/>
          <w:color w:val="000000"/>
        </w:rPr>
        <w:t>5</w:t>
      </w:r>
      <w:r w:rsidR="00435A68" w:rsidRPr="00435A68">
        <w:rPr>
          <w:rFonts w:ascii="Arial" w:hAnsi="Arial" w:cs="Arial"/>
          <w:b/>
          <w:bCs/>
          <w:color w:val="000000"/>
        </w:rPr>
        <w:t>.</w:t>
      </w:r>
    </w:p>
    <w:p w14:paraId="5438071D" w14:textId="77777777" w:rsidR="00F963FB" w:rsidRPr="00435A68" w:rsidRDefault="00F963FB" w:rsidP="008077F2">
      <w:pPr>
        <w:widowControl w:val="0"/>
        <w:ind w:firstLine="426"/>
        <w:jc w:val="both"/>
        <w:outlineLvl w:val="3"/>
        <w:rPr>
          <w:rFonts w:ascii="Arial" w:hAnsi="Arial" w:cs="Arial"/>
          <w:bCs/>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35BDA8BA" w14:textId="77777777" w:rsidTr="00D812EF">
        <w:trPr>
          <w:trHeight w:val="292"/>
        </w:trPr>
        <w:tc>
          <w:tcPr>
            <w:tcW w:w="8520" w:type="dxa"/>
            <w:tcBorders>
              <w:top w:val="single" w:sz="4" w:space="0" w:color="auto"/>
              <w:left w:val="single" w:sz="4" w:space="0" w:color="auto"/>
              <w:bottom w:val="single" w:sz="4" w:space="0" w:color="auto"/>
              <w:right w:val="single" w:sz="4" w:space="0" w:color="auto"/>
            </w:tcBorders>
            <w:hideMark/>
          </w:tcPr>
          <w:p w14:paraId="0475C971" w14:textId="2E675702" w:rsidR="00F963FB" w:rsidRPr="00435A68" w:rsidRDefault="00F963FB" w:rsidP="008077F2">
            <w:pPr>
              <w:jc w:val="both"/>
              <w:rPr>
                <w:rFonts w:ascii="Arial" w:eastAsia="Calibri" w:hAnsi="Arial" w:cs="Arial"/>
                <w:b/>
              </w:rPr>
            </w:pPr>
            <w:r w:rsidRPr="00435A68">
              <w:rPr>
                <w:rFonts w:ascii="Arial" w:eastAsia="Calibri" w:hAnsi="Arial" w:cs="Arial"/>
                <w:b/>
              </w:rPr>
              <w:t>w rozdziale 14 pkt. 14.</w:t>
            </w:r>
            <w:r w:rsidR="00435A68">
              <w:rPr>
                <w:rFonts w:ascii="Arial" w:eastAsia="Calibri" w:hAnsi="Arial" w:cs="Arial"/>
                <w:b/>
              </w:rPr>
              <w:t>2</w:t>
            </w:r>
            <w:r w:rsidRPr="00435A68">
              <w:rPr>
                <w:rFonts w:ascii="Arial" w:eastAsia="Calibri" w:hAnsi="Arial" w:cs="Arial"/>
                <w:b/>
              </w:rPr>
              <w:t xml:space="preserve"> </w:t>
            </w:r>
            <w:proofErr w:type="spellStart"/>
            <w:r w:rsidRPr="00435A68">
              <w:rPr>
                <w:rFonts w:ascii="Arial" w:eastAsia="Calibri" w:hAnsi="Arial" w:cs="Arial"/>
                <w:b/>
              </w:rPr>
              <w:t>SWZ</w:t>
            </w:r>
            <w:proofErr w:type="spellEnd"/>
            <w:r w:rsidRPr="00435A68">
              <w:rPr>
                <w:rFonts w:ascii="Arial" w:eastAsia="Calibri" w:hAnsi="Arial" w:cs="Arial"/>
                <w:b/>
              </w:rPr>
              <w:t xml:space="preserve"> </w:t>
            </w:r>
            <w:r w:rsidRPr="00435A68">
              <w:rPr>
                <w:rFonts w:ascii="Arial" w:eastAsia="Calibri" w:hAnsi="Arial" w:cs="Arial"/>
                <w:b/>
                <w:color w:val="FF0000"/>
                <w:u w:val="single"/>
              </w:rPr>
              <w:t>po zmianie jest</w:t>
            </w:r>
            <w:r w:rsidRPr="00435A68">
              <w:rPr>
                <w:rFonts w:ascii="Arial" w:eastAsia="Calibri" w:hAnsi="Arial" w:cs="Arial"/>
                <w:color w:val="FF0000"/>
                <w:u w:val="single"/>
              </w:rPr>
              <w:t>:</w:t>
            </w:r>
          </w:p>
        </w:tc>
      </w:tr>
    </w:tbl>
    <w:p w14:paraId="47FEB5A5" w14:textId="77777777" w:rsidR="00F963FB" w:rsidRPr="00435A68" w:rsidRDefault="00F963FB" w:rsidP="008077F2">
      <w:pPr>
        <w:widowControl w:val="0"/>
        <w:ind w:firstLine="426"/>
        <w:jc w:val="both"/>
        <w:outlineLvl w:val="3"/>
        <w:rPr>
          <w:rFonts w:ascii="Arial" w:hAnsi="Arial" w:cs="Arial"/>
          <w:bCs/>
        </w:rPr>
      </w:pPr>
    </w:p>
    <w:p w14:paraId="118B5F20" w14:textId="04A0DA94" w:rsidR="00F963FB" w:rsidRDefault="00F963FB" w:rsidP="008077F2">
      <w:pPr>
        <w:widowControl w:val="0"/>
        <w:ind w:firstLine="426"/>
        <w:jc w:val="both"/>
        <w:outlineLvl w:val="3"/>
        <w:rPr>
          <w:rFonts w:ascii="Arial" w:hAnsi="Arial" w:cs="Arial"/>
          <w:b/>
          <w:bCs/>
          <w:color w:val="000000" w:themeColor="text1"/>
        </w:rPr>
      </w:pPr>
      <w:r w:rsidRPr="00435A68">
        <w:rPr>
          <w:rFonts w:ascii="Arial" w:hAnsi="Arial" w:cs="Arial"/>
          <w:bCs/>
        </w:rPr>
        <w:t xml:space="preserve">Termin otwarcia </w:t>
      </w:r>
      <w:r w:rsidRPr="00435A68">
        <w:rPr>
          <w:rFonts w:ascii="Arial" w:hAnsi="Arial" w:cs="Arial"/>
          <w:bCs/>
          <w:color w:val="000000"/>
        </w:rPr>
        <w:t xml:space="preserve">ofert: </w:t>
      </w:r>
      <w:r w:rsidR="007E3791">
        <w:rPr>
          <w:rFonts w:ascii="Arial" w:hAnsi="Arial" w:cs="Arial"/>
          <w:b/>
          <w:bCs/>
          <w:color w:val="000000" w:themeColor="text1"/>
        </w:rPr>
        <w:t>03-12</w:t>
      </w:r>
      <w:r w:rsidR="009B5D06">
        <w:rPr>
          <w:rFonts w:ascii="Arial" w:hAnsi="Arial" w:cs="Arial"/>
          <w:b/>
          <w:bCs/>
          <w:color w:val="000000" w:themeColor="text1"/>
        </w:rPr>
        <w:t>-</w:t>
      </w:r>
      <w:r w:rsidRPr="00435A68">
        <w:rPr>
          <w:rFonts w:ascii="Arial" w:hAnsi="Arial" w:cs="Arial"/>
          <w:b/>
          <w:bCs/>
          <w:color w:val="000000" w:themeColor="text1"/>
        </w:rPr>
        <w:t>202</w:t>
      </w:r>
      <w:r w:rsidR="00435A68" w:rsidRPr="00435A68">
        <w:rPr>
          <w:rFonts w:ascii="Arial" w:hAnsi="Arial" w:cs="Arial"/>
          <w:b/>
          <w:bCs/>
          <w:color w:val="000000" w:themeColor="text1"/>
        </w:rPr>
        <w:t>4</w:t>
      </w:r>
      <w:r w:rsidRPr="00435A68">
        <w:rPr>
          <w:rFonts w:ascii="Arial" w:hAnsi="Arial" w:cs="Arial"/>
          <w:b/>
          <w:bCs/>
          <w:color w:val="000000" w:themeColor="text1"/>
        </w:rPr>
        <w:t xml:space="preserve"> r., godz</w:t>
      </w:r>
      <w:r w:rsidR="009B5D06">
        <w:rPr>
          <w:rFonts w:ascii="Arial" w:hAnsi="Arial" w:cs="Arial"/>
          <w:b/>
          <w:bCs/>
          <w:color w:val="000000" w:themeColor="text1"/>
        </w:rPr>
        <w:t>.</w:t>
      </w:r>
      <w:r w:rsidRPr="00435A68">
        <w:rPr>
          <w:rFonts w:ascii="Arial" w:hAnsi="Arial" w:cs="Arial"/>
          <w:b/>
          <w:bCs/>
          <w:color w:val="000000" w:themeColor="text1"/>
        </w:rPr>
        <w:t xml:space="preserve"> 1</w:t>
      </w:r>
      <w:r w:rsidR="00435A68" w:rsidRPr="00435A68">
        <w:rPr>
          <w:rFonts w:ascii="Arial" w:hAnsi="Arial" w:cs="Arial"/>
          <w:b/>
          <w:bCs/>
          <w:color w:val="000000" w:themeColor="text1"/>
        </w:rPr>
        <w:t>2</w:t>
      </w:r>
      <w:r w:rsidRPr="00435A68">
        <w:rPr>
          <w:rFonts w:ascii="Arial" w:hAnsi="Arial" w:cs="Arial"/>
          <w:b/>
          <w:bCs/>
          <w:color w:val="000000" w:themeColor="text1"/>
        </w:rPr>
        <w:t>:</w:t>
      </w:r>
      <w:r w:rsidR="00435A68" w:rsidRPr="00435A68">
        <w:rPr>
          <w:rFonts w:ascii="Arial" w:hAnsi="Arial" w:cs="Arial"/>
          <w:b/>
          <w:bCs/>
          <w:color w:val="000000" w:themeColor="text1"/>
        </w:rPr>
        <w:t>05</w:t>
      </w:r>
      <w:r w:rsidRPr="00435A68">
        <w:rPr>
          <w:rFonts w:ascii="Arial" w:hAnsi="Arial" w:cs="Arial"/>
          <w:b/>
          <w:bCs/>
          <w:color w:val="000000" w:themeColor="text1"/>
        </w:rPr>
        <w:t>.</w:t>
      </w:r>
    </w:p>
    <w:p w14:paraId="3F9E76FF" w14:textId="77777777" w:rsidR="004B6D30" w:rsidRDefault="004B6D30" w:rsidP="008077F2">
      <w:pPr>
        <w:widowControl w:val="0"/>
        <w:ind w:firstLine="426"/>
        <w:jc w:val="both"/>
        <w:outlineLvl w:val="3"/>
        <w:rPr>
          <w:rFonts w:ascii="Arial" w:hAnsi="Arial" w:cs="Arial"/>
          <w:b/>
          <w:bCs/>
          <w:color w:val="000000" w:themeColor="text1"/>
        </w:rPr>
      </w:pPr>
    </w:p>
    <w:p w14:paraId="0B7AB129" w14:textId="77777777" w:rsidR="004B6D30" w:rsidRDefault="004B6D30" w:rsidP="008077F2">
      <w:pPr>
        <w:widowControl w:val="0"/>
        <w:ind w:firstLine="426"/>
        <w:jc w:val="both"/>
        <w:outlineLvl w:val="3"/>
        <w:rPr>
          <w:rFonts w:ascii="Arial" w:hAnsi="Arial" w:cs="Arial"/>
          <w:b/>
          <w:bCs/>
          <w:color w:val="000000" w:themeColor="text1"/>
        </w:rPr>
      </w:pPr>
    </w:p>
    <w:p w14:paraId="63C36228" w14:textId="77777777" w:rsidR="004B6D30" w:rsidRPr="00435A68" w:rsidRDefault="004B6D30" w:rsidP="008077F2">
      <w:pPr>
        <w:widowControl w:val="0"/>
        <w:ind w:firstLine="426"/>
        <w:jc w:val="both"/>
        <w:outlineLvl w:val="3"/>
        <w:rPr>
          <w:rFonts w:ascii="Arial" w:hAnsi="Arial" w:cs="Arial"/>
          <w:b/>
          <w:bCs/>
          <w:color w:val="000000" w:themeColor="text1"/>
        </w:rPr>
      </w:pPr>
    </w:p>
    <w:p w14:paraId="14FEDAD2" w14:textId="77777777" w:rsidR="00F963FB" w:rsidRPr="00435A68" w:rsidRDefault="00F963FB" w:rsidP="008077F2">
      <w:pPr>
        <w:pStyle w:val="Akapitzlist"/>
        <w:jc w:val="both"/>
        <w:rPr>
          <w:rFonts w:ascii="Arial" w:hAnsi="Arial" w:cs="Arial"/>
          <w:b/>
          <w:color w:val="000000" w:themeColor="text1"/>
          <w:sz w:val="22"/>
          <w:szCs w:val="22"/>
        </w:rPr>
      </w:pPr>
    </w:p>
    <w:p w14:paraId="101D5F7E" w14:textId="77777777" w:rsidR="00F963FB" w:rsidRPr="00435A68" w:rsidRDefault="00F963FB" w:rsidP="008077F2">
      <w:pPr>
        <w:pStyle w:val="Akapitzlist"/>
        <w:numPr>
          <w:ilvl w:val="0"/>
          <w:numId w:val="16"/>
        </w:numPr>
        <w:ind w:left="426" w:hanging="426"/>
        <w:contextualSpacing/>
        <w:jc w:val="both"/>
        <w:rPr>
          <w:rFonts w:ascii="Arial" w:hAnsi="Arial" w:cs="Arial"/>
          <w:color w:val="000000"/>
          <w:sz w:val="22"/>
          <w:szCs w:val="22"/>
        </w:rPr>
      </w:pPr>
      <w:r w:rsidRPr="00435A68">
        <w:rPr>
          <w:rFonts w:ascii="Arial" w:hAnsi="Arial" w:cs="Arial"/>
          <w:b/>
          <w:bCs/>
          <w:color w:val="000000"/>
          <w:sz w:val="22"/>
          <w:szCs w:val="22"/>
          <w:u w:val="single"/>
        </w:rPr>
        <w:lastRenderedPageBreak/>
        <w:t>Powyższe zmiany powodują zmianę terminu związania ofertą, a mianowicie:</w:t>
      </w:r>
    </w:p>
    <w:p w14:paraId="51E516E6" w14:textId="77777777" w:rsidR="00C924C6" w:rsidRPr="00435A68" w:rsidRDefault="00C924C6" w:rsidP="008077F2">
      <w:pPr>
        <w:contextualSpacing/>
        <w:jc w:val="both"/>
        <w:rPr>
          <w:rFonts w:ascii="Arial" w:hAnsi="Arial" w:cs="Arial"/>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924C6" w:rsidRPr="00435A68" w14:paraId="5C686517" w14:textId="77777777" w:rsidTr="000A7507">
        <w:tc>
          <w:tcPr>
            <w:tcW w:w="8520" w:type="dxa"/>
            <w:tcBorders>
              <w:top w:val="single" w:sz="4" w:space="0" w:color="auto"/>
              <w:left w:val="single" w:sz="4" w:space="0" w:color="auto"/>
              <w:bottom w:val="single" w:sz="4" w:space="0" w:color="auto"/>
              <w:right w:val="single" w:sz="4" w:space="0" w:color="auto"/>
            </w:tcBorders>
            <w:hideMark/>
          </w:tcPr>
          <w:p w14:paraId="5CAC6340" w14:textId="77777777" w:rsidR="00C924C6" w:rsidRPr="00435A68" w:rsidRDefault="00C924C6" w:rsidP="008077F2">
            <w:pPr>
              <w:jc w:val="both"/>
              <w:rPr>
                <w:rFonts w:ascii="Arial" w:eastAsia="Calibri" w:hAnsi="Arial" w:cs="Arial"/>
                <w:b/>
              </w:rPr>
            </w:pPr>
            <w:r w:rsidRPr="00435A68">
              <w:rPr>
                <w:rFonts w:ascii="Arial" w:eastAsia="Calibri" w:hAnsi="Arial" w:cs="Arial"/>
                <w:b/>
              </w:rPr>
              <w:t>w rozdziale 15, pkt. 15.1 SWZ</w:t>
            </w:r>
            <w:r w:rsidRPr="00435A68">
              <w:rPr>
                <w:rFonts w:ascii="Arial" w:eastAsia="Calibri" w:hAnsi="Arial" w:cs="Arial"/>
              </w:rPr>
              <w:t xml:space="preserve"> </w:t>
            </w:r>
            <w:r w:rsidRPr="00435A68">
              <w:rPr>
                <w:rFonts w:ascii="Arial" w:eastAsia="Calibri" w:hAnsi="Arial" w:cs="Arial"/>
                <w:b/>
                <w:u w:val="single"/>
              </w:rPr>
              <w:t>przed zmianą jest</w:t>
            </w:r>
            <w:r w:rsidRPr="00435A68">
              <w:rPr>
                <w:rFonts w:ascii="Arial" w:eastAsia="Calibri" w:hAnsi="Arial" w:cs="Arial"/>
                <w:u w:val="single"/>
              </w:rPr>
              <w:t>:</w:t>
            </w:r>
          </w:p>
        </w:tc>
      </w:tr>
    </w:tbl>
    <w:p w14:paraId="2BFB1134" w14:textId="77777777" w:rsidR="00C924C6" w:rsidRPr="00435A68" w:rsidRDefault="00C924C6" w:rsidP="008077F2">
      <w:pPr>
        <w:widowControl w:val="0"/>
        <w:spacing w:before="20"/>
        <w:ind w:firstLine="426"/>
        <w:jc w:val="both"/>
        <w:outlineLvl w:val="3"/>
        <w:rPr>
          <w:rFonts w:ascii="Arial" w:hAnsi="Arial" w:cs="Arial"/>
          <w:b/>
        </w:rPr>
      </w:pPr>
    </w:p>
    <w:p w14:paraId="59CFB64E" w14:textId="45EFAD56" w:rsidR="00C924C6" w:rsidRPr="00435A68" w:rsidRDefault="00C924C6" w:rsidP="008077F2">
      <w:pPr>
        <w:widowControl w:val="0"/>
        <w:spacing w:before="20"/>
        <w:ind w:firstLine="426"/>
        <w:jc w:val="both"/>
        <w:outlineLvl w:val="3"/>
        <w:rPr>
          <w:rFonts w:ascii="Arial" w:hAnsi="Arial" w:cs="Arial"/>
          <w:b/>
        </w:rPr>
      </w:pPr>
      <w:r w:rsidRPr="00435A68">
        <w:rPr>
          <w:rFonts w:ascii="Arial" w:hAnsi="Arial" w:cs="Arial"/>
          <w:b/>
        </w:rPr>
        <w:t xml:space="preserve">Wykonawca jest związany ofertą do dnia </w:t>
      </w:r>
      <w:r w:rsidR="007E3791">
        <w:rPr>
          <w:rFonts w:ascii="Arial" w:hAnsi="Arial" w:cs="Arial"/>
          <w:b/>
        </w:rPr>
        <w:t>26-02</w:t>
      </w:r>
      <w:r w:rsidR="00AA2E0F">
        <w:rPr>
          <w:rFonts w:ascii="Arial" w:hAnsi="Arial" w:cs="Arial"/>
          <w:b/>
        </w:rPr>
        <w:t>-202</w:t>
      </w:r>
      <w:r w:rsidR="007E3791">
        <w:rPr>
          <w:rFonts w:ascii="Arial" w:hAnsi="Arial" w:cs="Arial"/>
          <w:b/>
        </w:rPr>
        <w:t>5</w:t>
      </w:r>
      <w:r w:rsidR="00AA2E0F">
        <w:rPr>
          <w:rFonts w:ascii="Arial" w:hAnsi="Arial" w:cs="Arial"/>
          <w:b/>
        </w:rPr>
        <w:t xml:space="preserve"> </w:t>
      </w:r>
      <w:r w:rsidR="00F963FB" w:rsidRPr="00435A68">
        <w:rPr>
          <w:rFonts w:ascii="Arial" w:hAnsi="Arial" w:cs="Arial"/>
          <w:b/>
        </w:rPr>
        <w:t>r.</w:t>
      </w:r>
    </w:p>
    <w:p w14:paraId="1091B3F1" w14:textId="77777777" w:rsidR="00C924C6" w:rsidRPr="00435A68" w:rsidRDefault="00C924C6" w:rsidP="008077F2">
      <w:pPr>
        <w:widowControl w:val="0"/>
        <w:tabs>
          <w:tab w:val="left" w:pos="426"/>
        </w:tabs>
        <w:ind w:left="426" w:hanging="426"/>
        <w:contextualSpacing/>
        <w:jc w:val="both"/>
        <w:outlineLvl w:val="3"/>
        <w:rPr>
          <w:rFonts w:ascii="Arial" w:hAnsi="Arial" w:cs="Arial"/>
          <w:b/>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924C6" w:rsidRPr="00435A68" w14:paraId="5D1CC20A" w14:textId="77777777" w:rsidTr="000A7507">
        <w:tc>
          <w:tcPr>
            <w:tcW w:w="8520" w:type="dxa"/>
            <w:tcBorders>
              <w:top w:val="single" w:sz="4" w:space="0" w:color="auto"/>
              <w:left w:val="single" w:sz="4" w:space="0" w:color="auto"/>
              <w:bottom w:val="single" w:sz="4" w:space="0" w:color="auto"/>
              <w:right w:val="single" w:sz="4" w:space="0" w:color="auto"/>
            </w:tcBorders>
            <w:hideMark/>
          </w:tcPr>
          <w:p w14:paraId="40B0E3B7" w14:textId="77777777" w:rsidR="00C924C6" w:rsidRPr="00435A68" w:rsidRDefault="00C924C6" w:rsidP="008077F2">
            <w:pPr>
              <w:jc w:val="both"/>
              <w:rPr>
                <w:rFonts w:ascii="Arial" w:eastAsia="Calibri" w:hAnsi="Arial" w:cs="Arial"/>
                <w:b/>
              </w:rPr>
            </w:pPr>
            <w:r w:rsidRPr="00435A68">
              <w:rPr>
                <w:rFonts w:ascii="Arial" w:eastAsia="Calibri" w:hAnsi="Arial" w:cs="Arial"/>
                <w:b/>
              </w:rPr>
              <w:t>w rozdziale 15, pkt. 15.1 SWZ</w:t>
            </w:r>
            <w:r w:rsidRPr="00435A68">
              <w:rPr>
                <w:rFonts w:ascii="Arial" w:eastAsia="Calibri" w:hAnsi="Arial" w:cs="Arial"/>
              </w:rPr>
              <w:t xml:space="preserve"> </w:t>
            </w:r>
            <w:r w:rsidRPr="00435A68">
              <w:rPr>
                <w:rFonts w:ascii="Arial" w:eastAsia="Calibri" w:hAnsi="Arial" w:cs="Arial"/>
                <w:b/>
                <w:color w:val="FF0000"/>
                <w:u w:val="single"/>
              </w:rPr>
              <w:t>po zmianie jest</w:t>
            </w:r>
            <w:r w:rsidRPr="00435A68">
              <w:rPr>
                <w:rFonts w:ascii="Arial" w:eastAsia="Calibri" w:hAnsi="Arial" w:cs="Arial"/>
                <w:color w:val="FF0000"/>
                <w:u w:val="single"/>
              </w:rPr>
              <w:t>:</w:t>
            </w:r>
          </w:p>
        </w:tc>
      </w:tr>
    </w:tbl>
    <w:p w14:paraId="334CDC51" w14:textId="77777777" w:rsidR="00C924C6" w:rsidRPr="00435A68" w:rsidRDefault="00C924C6" w:rsidP="008077F2">
      <w:pPr>
        <w:widowControl w:val="0"/>
        <w:spacing w:before="20"/>
        <w:ind w:firstLine="426"/>
        <w:jc w:val="both"/>
        <w:outlineLvl w:val="3"/>
        <w:rPr>
          <w:rFonts w:ascii="Arial" w:hAnsi="Arial" w:cs="Arial"/>
          <w:b/>
        </w:rPr>
      </w:pPr>
    </w:p>
    <w:p w14:paraId="26ACCB5F" w14:textId="6C9751FA" w:rsidR="00C924C6" w:rsidRPr="00435A68" w:rsidRDefault="00C924C6" w:rsidP="008077F2">
      <w:pPr>
        <w:widowControl w:val="0"/>
        <w:spacing w:before="20"/>
        <w:ind w:firstLine="426"/>
        <w:jc w:val="both"/>
        <w:outlineLvl w:val="3"/>
        <w:rPr>
          <w:rFonts w:ascii="Arial" w:hAnsi="Arial" w:cs="Arial"/>
          <w:b/>
        </w:rPr>
      </w:pPr>
      <w:r w:rsidRPr="00435A68">
        <w:rPr>
          <w:rFonts w:ascii="Arial" w:hAnsi="Arial" w:cs="Arial"/>
          <w:b/>
        </w:rPr>
        <w:t xml:space="preserve">Wykonawca jest związany ofertą do dnia </w:t>
      </w:r>
      <w:r w:rsidR="007E3791">
        <w:rPr>
          <w:rFonts w:ascii="Arial" w:hAnsi="Arial" w:cs="Arial"/>
          <w:b/>
        </w:rPr>
        <w:t>02-03</w:t>
      </w:r>
      <w:r w:rsidR="009B5D06" w:rsidRPr="00835874">
        <w:rPr>
          <w:rFonts w:ascii="Arial" w:hAnsi="Arial" w:cs="Arial"/>
          <w:b/>
        </w:rPr>
        <w:t>-</w:t>
      </w:r>
      <w:r w:rsidR="004501CA" w:rsidRPr="00835874">
        <w:rPr>
          <w:rFonts w:ascii="Arial" w:hAnsi="Arial" w:cs="Arial"/>
          <w:b/>
        </w:rPr>
        <w:t>202</w:t>
      </w:r>
      <w:r w:rsidR="00AA2E0F" w:rsidRPr="00835874">
        <w:rPr>
          <w:rFonts w:ascii="Arial" w:hAnsi="Arial" w:cs="Arial"/>
          <w:b/>
        </w:rPr>
        <w:t>5</w:t>
      </w:r>
      <w:r w:rsidRPr="00835874">
        <w:rPr>
          <w:rFonts w:ascii="Arial" w:hAnsi="Arial" w:cs="Arial"/>
          <w:b/>
        </w:rPr>
        <w:t xml:space="preserve"> </w:t>
      </w:r>
      <w:r w:rsidRPr="00435A68">
        <w:rPr>
          <w:rFonts w:ascii="Arial" w:hAnsi="Arial" w:cs="Arial"/>
          <w:b/>
          <w:color w:val="000000"/>
        </w:rPr>
        <w:t>r.</w:t>
      </w:r>
    </w:p>
    <w:p w14:paraId="4E02BAFA" w14:textId="77777777" w:rsidR="00C924C6" w:rsidRPr="00435A68" w:rsidRDefault="00C924C6" w:rsidP="008077F2">
      <w:pPr>
        <w:jc w:val="both"/>
        <w:rPr>
          <w:rFonts w:ascii="Arial" w:hAnsi="Arial" w:cs="Arial"/>
          <w:b/>
        </w:rPr>
      </w:pPr>
    </w:p>
    <w:p w14:paraId="59CBDCE3" w14:textId="153396D8" w:rsidR="00C924C6" w:rsidRPr="00435A68" w:rsidRDefault="00C924C6" w:rsidP="008077F2">
      <w:pPr>
        <w:pStyle w:val="Akapitzlist"/>
        <w:numPr>
          <w:ilvl w:val="0"/>
          <w:numId w:val="16"/>
        </w:numPr>
        <w:jc w:val="both"/>
        <w:rPr>
          <w:rFonts w:ascii="Arial" w:hAnsi="Arial" w:cs="Arial"/>
          <w:b/>
          <w:sz w:val="22"/>
          <w:szCs w:val="22"/>
        </w:rPr>
      </w:pPr>
      <w:r w:rsidRPr="00435A68">
        <w:rPr>
          <w:rFonts w:ascii="Arial" w:hAnsi="Arial" w:cs="Arial"/>
          <w:b/>
          <w:sz w:val="22"/>
          <w:szCs w:val="22"/>
        </w:rPr>
        <w:t xml:space="preserve">Powyższa zmiana treści SWZ powoduje zmianę treści ogłoszenia o zamówieniu nr </w:t>
      </w:r>
      <w:hyperlink r:id="rId8" w:history="1">
        <w:r w:rsidR="00AA2E0F">
          <w:rPr>
            <w:rStyle w:val="Hipercze"/>
            <w:rFonts w:ascii="Arial" w:hAnsi="Arial" w:cs="Arial"/>
            <w:b/>
            <w:sz w:val="22"/>
            <w:szCs w:val="22"/>
          </w:rPr>
          <w:t>545856-2024</w:t>
        </w:r>
      </w:hyperlink>
      <w:r w:rsidRPr="00435A68">
        <w:rPr>
          <w:rFonts w:ascii="Arial" w:hAnsi="Arial" w:cs="Arial"/>
          <w:b/>
          <w:sz w:val="22"/>
          <w:szCs w:val="22"/>
        </w:rPr>
        <w:t xml:space="preserve"> z dnia 25/08/2021</w:t>
      </w:r>
      <w:r w:rsidRPr="00435A68">
        <w:rPr>
          <w:rFonts w:ascii="Arial" w:hAnsi="Arial" w:cs="Arial"/>
          <w:color w:val="444444"/>
          <w:sz w:val="22"/>
          <w:szCs w:val="22"/>
          <w:shd w:val="clear" w:color="auto" w:fill="FFFFFF"/>
        </w:rPr>
        <w:t xml:space="preserve"> </w:t>
      </w:r>
      <w:r w:rsidRPr="00435A68">
        <w:rPr>
          <w:rFonts w:ascii="Arial" w:hAnsi="Arial" w:cs="Arial"/>
          <w:b/>
          <w:sz w:val="22"/>
          <w:szCs w:val="22"/>
        </w:rPr>
        <w:t xml:space="preserve">oraz zmiany postępowania o opublikowanego na: </w:t>
      </w:r>
      <w:hyperlink r:id="rId9" w:history="1">
        <w:r w:rsidR="00AA2E0F" w:rsidRPr="00AA2E0F">
          <w:rPr>
            <w:rStyle w:val="Hipercze"/>
            <w:rFonts w:ascii="Arial" w:hAnsi="Arial" w:cs="Arial"/>
            <w:b/>
            <w:bCs/>
            <w:sz w:val="22"/>
            <w:szCs w:val="22"/>
          </w:rPr>
          <w:t>https://platformazakupowa.pl/pn/gminazamosc</w:t>
        </w:r>
      </w:hyperlink>
      <w:r w:rsidRPr="00435A68">
        <w:rPr>
          <w:rFonts w:ascii="Arial" w:hAnsi="Arial" w:cs="Arial"/>
          <w:b/>
          <w:sz w:val="22"/>
          <w:szCs w:val="22"/>
        </w:rPr>
        <w:t xml:space="preserve"> </w:t>
      </w:r>
    </w:p>
    <w:p w14:paraId="7CE5E905" w14:textId="77777777" w:rsidR="00712875" w:rsidRPr="00435A68" w:rsidRDefault="00712875" w:rsidP="00BC2CF3">
      <w:pPr>
        <w:pStyle w:val="Akapitzlist"/>
        <w:spacing w:line="276" w:lineRule="auto"/>
        <w:ind w:left="426"/>
        <w:jc w:val="both"/>
        <w:rPr>
          <w:rFonts w:ascii="Arial" w:hAnsi="Arial" w:cs="Arial"/>
          <w:i/>
          <w:sz w:val="22"/>
          <w:szCs w:val="22"/>
        </w:rPr>
      </w:pPr>
    </w:p>
    <w:p w14:paraId="0174AEEF" w14:textId="77777777" w:rsidR="004501CA" w:rsidRDefault="004501CA" w:rsidP="00BC2CF3">
      <w:pPr>
        <w:tabs>
          <w:tab w:val="left" w:pos="0"/>
        </w:tabs>
        <w:spacing w:after="160" w:line="276" w:lineRule="auto"/>
        <w:contextualSpacing/>
        <w:jc w:val="both"/>
        <w:rPr>
          <w:rFonts w:ascii="Arial" w:hAnsi="Arial" w:cs="Arial"/>
          <w:b/>
          <w:color w:val="000000"/>
        </w:rPr>
      </w:pPr>
    </w:p>
    <w:p w14:paraId="02BECA61" w14:textId="77777777" w:rsidR="008077F2" w:rsidRPr="00435A68" w:rsidRDefault="008077F2" w:rsidP="00BC2CF3">
      <w:pPr>
        <w:tabs>
          <w:tab w:val="left" w:pos="0"/>
        </w:tabs>
        <w:spacing w:after="160" w:line="276" w:lineRule="auto"/>
        <w:contextualSpacing/>
        <w:jc w:val="both"/>
        <w:rPr>
          <w:rFonts w:ascii="Arial" w:hAnsi="Arial" w:cs="Arial"/>
          <w:b/>
          <w:color w:val="000000"/>
        </w:rPr>
      </w:pPr>
    </w:p>
    <w:bookmarkEnd w:id="0"/>
    <w:p w14:paraId="28B6AC9B" w14:textId="2CCF9AC6" w:rsidR="00BC2CF3" w:rsidRPr="00567E28" w:rsidRDefault="00567E28" w:rsidP="008077F2">
      <w:pPr>
        <w:tabs>
          <w:tab w:val="left" w:pos="6000"/>
        </w:tabs>
        <w:autoSpaceDE w:val="0"/>
        <w:autoSpaceDN w:val="0"/>
        <w:ind w:left="1418"/>
        <w:jc w:val="both"/>
        <w:rPr>
          <w:rFonts w:ascii="Arial" w:hAnsi="Arial" w:cs="Arial"/>
          <w:b/>
          <w:bCs/>
          <w:i/>
          <w:iCs/>
          <w:color w:val="000000"/>
        </w:rPr>
      </w:pPr>
      <w:r>
        <w:rPr>
          <w:rFonts w:ascii="Arial" w:hAnsi="Arial" w:cs="Arial"/>
          <w:color w:val="000000"/>
        </w:rPr>
        <w:tab/>
      </w:r>
      <w:r w:rsidR="008077F2">
        <w:rPr>
          <w:rFonts w:ascii="Arial" w:hAnsi="Arial" w:cs="Arial"/>
          <w:color w:val="000000"/>
        </w:rPr>
        <w:tab/>
      </w:r>
      <w:r w:rsidR="008077F2">
        <w:rPr>
          <w:rFonts w:ascii="Arial" w:hAnsi="Arial" w:cs="Arial"/>
          <w:color w:val="000000"/>
        </w:rPr>
        <w:tab/>
        <w:t xml:space="preserve">      </w:t>
      </w:r>
      <w:r w:rsidRPr="00567E28">
        <w:rPr>
          <w:rFonts w:ascii="Arial" w:hAnsi="Arial" w:cs="Arial"/>
          <w:b/>
          <w:bCs/>
          <w:i/>
          <w:iCs/>
          <w:color w:val="000000"/>
        </w:rPr>
        <w:t>Ryszard Gliwiński</w:t>
      </w:r>
    </w:p>
    <w:p w14:paraId="0052B74D" w14:textId="3C5D214A" w:rsidR="00567E28" w:rsidRPr="00567E28" w:rsidRDefault="00567E28" w:rsidP="008077F2">
      <w:pPr>
        <w:tabs>
          <w:tab w:val="left" w:pos="6000"/>
        </w:tabs>
        <w:autoSpaceDE w:val="0"/>
        <w:autoSpaceDN w:val="0"/>
        <w:ind w:left="1418"/>
        <w:jc w:val="both"/>
        <w:rPr>
          <w:rFonts w:ascii="Arial" w:hAnsi="Arial" w:cs="Arial"/>
          <w:b/>
          <w:bCs/>
          <w:i/>
          <w:iCs/>
          <w:color w:val="000000"/>
        </w:rPr>
      </w:pPr>
      <w:r w:rsidRPr="00567E28">
        <w:rPr>
          <w:rFonts w:ascii="Arial" w:hAnsi="Arial" w:cs="Arial"/>
          <w:b/>
          <w:bCs/>
          <w:i/>
          <w:iCs/>
          <w:color w:val="000000"/>
        </w:rPr>
        <w:t xml:space="preserve">                                                                                                 Wójt Gminy Zamość</w:t>
      </w:r>
    </w:p>
    <w:p w14:paraId="76BD7F72" w14:textId="415B1133" w:rsidR="00BC2CF3" w:rsidRDefault="009F21E2" w:rsidP="008077F2">
      <w:pPr>
        <w:autoSpaceDE w:val="0"/>
        <w:autoSpaceDN w:val="0"/>
        <w:ind w:left="6381" w:firstLine="709"/>
        <w:jc w:val="both"/>
        <w:rPr>
          <w:rFonts w:ascii="Arial" w:hAnsi="Arial" w:cs="Arial"/>
          <w:color w:val="000000"/>
        </w:rPr>
      </w:pPr>
      <w:r>
        <w:rPr>
          <w:rFonts w:ascii="Arial" w:hAnsi="Arial" w:cs="Arial"/>
          <w:b/>
          <w:bCs/>
          <w:shd w:val="clear" w:color="auto" w:fill="FFFFFF"/>
        </w:rPr>
        <w:t>…………………………….</w:t>
      </w:r>
    </w:p>
    <w:p w14:paraId="6B803B4E" w14:textId="3172DD03" w:rsidR="00B80264" w:rsidRPr="00AA2E0F" w:rsidRDefault="00BC2CF3" w:rsidP="008077F2">
      <w:pPr>
        <w:autoSpaceDE w:val="0"/>
        <w:autoSpaceDN w:val="0"/>
        <w:ind w:left="2836"/>
        <w:jc w:val="center"/>
        <w:rPr>
          <w:rFonts w:ascii="Arial" w:hAnsi="Arial" w:cs="Arial"/>
          <w:sz w:val="18"/>
          <w:szCs w:val="18"/>
        </w:rPr>
      </w:pPr>
      <w:r>
        <w:rPr>
          <w:rFonts w:ascii="Arial" w:hAnsi="Arial" w:cs="Arial"/>
          <w:i/>
          <w:iCs/>
          <w:color w:val="000000"/>
          <w:sz w:val="18"/>
          <w:szCs w:val="18"/>
        </w:rPr>
        <w:t xml:space="preserve">                                                                         </w:t>
      </w:r>
      <w:r w:rsidR="00B80264" w:rsidRPr="00AA2E0F">
        <w:rPr>
          <w:rFonts w:ascii="Arial" w:hAnsi="Arial" w:cs="Arial"/>
          <w:i/>
          <w:iCs/>
          <w:color w:val="000000"/>
          <w:sz w:val="18"/>
          <w:szCs w:val="18"/>
        </w:rPr>
        <w:t xml:space="preserve">(podpis kierownika </w:t>
      </w:r>
      <w:r w:rsidR="003747A2" w:rsidRPr="00AA2E0F">
        <w:rPr>
          <w:rFonts w:ascii="Arial" w:hAnsi="Arial" w:cs="Arial"/>
          <w:i/>
          <w:iCs/>
          <w:color w:val="000000"/>
          <w:sz w:val="18"/>
          <w:szCs w:val="18"/>
        </w:rPr>
        <w:t>Z</w:t>
      </w:r>
      <w:r w:rsidR="00B80264" w:rsidRPr="00AA2E0F">
        <w:rPr>
          <w:rFonts w:ascii="Arial" w:hAnsi="Arial" w:cs="Arial"/>
          <w:i/>
          <w:iCs/>
          <w:color w:val="000000"/>
          <w:sz w:val="18"/>
          <w:szCs w:val="18"/>
        </w:rPr>
        <w:t>amawiaj</w:t>
      </w:r>
      <w:r w:rsidR="00B80264" w:rsidRPr="00AA2E0F">
        <w:rPr>
          <w:rFonts w:ascii="Arial" w:hAnsi="Arial" w:cs="Arial"/>
          <w:color w:val="000000"/>
          <w:sz w:val="18"/>
          <w:szCs w:val="18"/>
        </w:rPr>
        <w:t>ą</w:t>
      </w:r>
      <w:r w:rsidR="00B80264" w:rsidRPr="00AA2E0F">
        <w:rPr>
          <w:rFonts w:ascii="Arial" w:hAnsi="Arial" w:cs="Arial"/>
          <w:i/>
          <w:iCs/>
          <w:color w:val="000000"/>
          <w:sz w:val="18"/>
          <w:szCs w:val="18"/>
        </w:rPr>
        <w:t>cego</w:t>
      </w:r>
      <w:r w:rsidR="00AA2E0F" w:rsidRPr="00AA2E0F">
        <w:rPr>
          <w:rFonts w:ascii="Arial" w:hAnsi="Arial" w:cs="Arial"/>
          <w:i/>
          <w:iCs/>
          <w:color w:val="000000"/>
          <w:sz w:val="18"/>
          <w:szCs w:val="18"/>
        </w:rPr>
        <w:t xml:space="preserve"> </w:t>
      </w:r>
      <w:r w:rsidR="00AA2E0F" w:rsidRPr="00AA2E0F">
        <w:rPr>
          <w:rFonts w:ascii="Arial" w:hAnsi="Arial" w:cs="Arial"/>
          <w:i/>
          <w:iCs/>
          <w:color w:val="000000"/>
          <w:sz w:val="18"/>
          <w:szCs w:val="18"/>
        </w:rPr>
        <w:br/>
        <w:t xml:space="preserve">                                                                        </w:t>
      </w:r>
      <w:r w:rsidR="00B80264" w:rsidRPr="00AA2E0F">
        <w:rPr>
          <w:rFonts w:ascii="Arial" w:hAnsi="Arial" w:cs="Arial"/>
          <w:i/>
          <w:iCs/>
          <w:color w:val="000000"/>
          <w:sz w:val="18"/>
          <w:szCs w:val="18"/>
        </w:rPr>
        <w:t>lub osoby</w:t>
      </w:r>
      <w:r w:rsidR="00AA2E0F" w:rsidRPr="00AA2E0F">
        <w:rPr>
          <w:rFonts w:ascii="Arial" w:hAnsi="Arial" w:cs="Arial"/>
          <w:i/>
          <w:iCs/>
          <w:color w:val="000000"/>
          <w:sz w:val="18"/>
          <w:szCs w:val="18"/>
        </w:rPr>
        <w:t xml:space="preserve"> </w:t>
      </w:r>
      <w:r w:rsidR="00B80264" w:rsidRPr="00AA2E0F">
        <w:rPr>
          <w:rFonts w:ascii="Arial" w:hAnsi="Arial" w:cs="Arial"/>
          <w:i/>
          <w:iCs/>
          <w:color w:val="000000"/>
          <w:sz w:val="18"/>
          <w:szCs w:val="18"/>
        </w:rPr>
        <w:t>upowa</w:t>
      </w:r>
      <w:r w:rsidR="00B80264" w:rsidRPr="00AA2E0F">
        <w:rPr>
          <w:rFonts w:ascii="Arial" w:hAnsi="Arial" w:cs="Arial"/>
          <w:color w:val="000000"/>
          <w:sz w:val="18"/>
          <w:szCs w:val="18"/>
        </w:rPr>
        <w:t>ż</w:t>
      </w:r>
      <w:r w:rsidR="00B80264" w:rsidRPr="00AA2E0F">
        <w:rPr>
          <w:rFonts w:ascii="Arial" w:hAnsi="Arial" w:cs="Arial"/>
          <w:i/>
          <w:iCs/>
          <w:color w:val="000000"/>
          <w:sz w:val="18"/>
          <w:szCs w:val="18"/>
        </w:rPr>
        <w:t>nionej)</w:t>
      </w:r>
    </w:p>
    <w:sectPr w:rsidR="00B80264" w:rsidRPr="00AA2E0F" w:rsidSect="00BC2CF3">
      <w:headerReference w:type="default" r:id="rId10"/>
      <w:pgSz w:w="11906" w:h="16838"/>
      <w:pgMar w:top="1417" w:right="991" w:bottom="313" w:left="851" w:header="2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94B0" w14:textId="77777777" w:rsidR="009D4D52" w:rsidRDefault="009D4D52" w:rsidP="0023603C">
      <w:r>
        <w:separator/>
      </w:r>
    </w:p>
  </w:endnote>
  <w:endnote w:type="continuationSeparator" w:id="0">
    <w:p w14:paraId="46A7DED0" w14:textId="77777777" w:rsidR="009D4D52" w:rsidRDefault="009D4D52" w:rsidP="0023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94062" w14:textId="77777777" w:rsidR="009D4D52" w:rsidRDefault="009D4D52" w:rsidP="0023603C">
      <w:r>
        <w:separator/>
      </w:r>
    </w:p>
  </w:footnote>
  <w:footnote w:type="continuationSeparator" w:id="0">
    <w:p w14:paraId="4C9BD62A" w14:textId="77777777" w:rsidR="009D4D52" w:rsidRDefault="009D4D52" w:rsidP="0023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4D16" w14:textId="285567AD" w:rsidR="00C924C6" w:rsidRDefault="00435A68" w:rsidP="00C924C6">
    <w:pPr>
      <w:pStyle w:val="Nagwek"/>
      <w:rPr>
        <w:noProof/>
      </w:rPr>
    </w:pPr>
    <w:r>
      <w:rPr>
        <w:noProof/>
        <w:lang w:eastAsia="pl-PL"/>
      </w:rPr>
      <w:drawing>
        <wp:anchor distT="0" distB="0" distL="114300" distR="114300" simplePos="0" relativeHeight="251657216" behindDoc="1" locked="0" layoutInCell="1" allowOverlap="1" wp14:anchorId="2BD229DD" wp14:editId="1DB62CE7">
          <wp:simplePos x="0" y="0"/>
          <wp:positionH relativeFrom="page">
            <wp:posOffset>4098290</wp:posOffset>
          </wp:positionH>
          <wp:positionV relativeFrom="page">
            <wp:posOffset>82550</wp:posOffset>
          </wp:positionV>
          <wp:extent cx="2927985" cy="930910"/>
          <wp:effectExtent l="0" t="0" r="0" b="0"/>
          <wp:wrapNone/>
          <wp:docPr id="1494509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7985" cy="930910"/>
                  </a:xfrm>
                  <a:prstGeom prst="rect">
                    <a:avLst/>
                  </a:prstGeom>
                  <a:noFill/>
                </pic:spPr>
              </pic:pic>
            </a:graphicData>
          </a:graphic>
          <wp14:sizeRelH relativeFrom="page">
            <wp14:pctWidth>0</wp14:pctWidth>
          </wp14:sizeRelH>
          <wp14:sizeRelV relativeFrom="page">
            <wp14:pctHeight>0</wp14:pctHeight>
          </wp14:sizeRelV>
        </wp:anchor>
      </w:drawing>
    </w:r>
  </w:p>
  <w:p w14:paraId="3F64B3B8" w14:textId="77777777" w:rsidR="00C924C6" w:rsidRDefault="00C924C6" w:rsidP="00C924C6">
    <w:pPr>
      <w:spacing w:line="276" w:lineRule="auto"/>
      <w:jc w:val="center"/>
      <w:rPr>
        <w:rFonts w:ascii="Cambria" w:hAnsi="Cambria"/>
        <w:bCs/>
        <w:color w:val="000000"/>
        <w:sz w:val="18"/>
        <w:szCs w:val="18"/>
      </w:rPr>
    </w:pPr>
  </w:p>
  <w:p w14:paraId="154F6719" w14:textId="77777777" w:rsidR="003D4711" w:rsidRPr="00C924C6" w:rsidRDefault="003D4711" w:rsidP="00C924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E1"/>
    <w:multiLevelType w:val="hybridMultilevel"/>
    <w:tmpl w:val="1ECAB52C"/>
    <w:lvl w:ilvl="0" w:tplc="04D01610">
      <w:start w:val="1"/>
      <w:numFmt w:val="upperLetter"/>
      <w:lvlText w:val="%1."/>
      <w:lvlJc w:val="left"/>
      <w:pPr>
        <w:ind w:left="720" w:hanging="360"/>
      </w:pPr>
      <w:rPr>
        <w:rFonts w:hint="default"/>
        <w:b/>
      </w:rPr>
    </w:lvl>
    <w:lvl w:ilvl="1" w:tplc="53CE5C4A">
      <w:start w:val="1"/>
      <w:numFmt w:val="decimal"/>
      <w:lvlText w:val="%2."/>
      <w:lvlJc w:val="left"/>
      <w:pPr>
        <w:ind w:left="1440" w:hanging="360"/>
      </w:pPr>
      <w:rPr>
        <w:rFonts w:hint="default"/>
        <w:b w:val="0"/>
        <w:color w:val="000000"/>
        <w:sz w:val="24"/>
        <w:szCs w:val="24"/>
      </w:rPr>
    </w:lvl>
    <w:lvl w:ilvl="2" w:tplc="552E1712">
      <w:start w:val="5"/>
      <w:numFmt w:val="bullet"/>
      <w:lvlText w:val=""/>
      <w:lvlJc w:val="left"/>
      <w:pPr>
        <w:ind w:left="2340" w:hanging="360"/>
      </w:pPr>
      <w:rPr>
        <w:rFonts w:ascii="Arial Unicode MS" w:eastAsia="Arial Unicode MS" w:hAnsi="Arial Unicode MS" w:cs="Arial Unicode MS" w:hint="eastAsi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B5460"/>
    <w:multiLevelType w:val="hybridMultilevel"/>
    <w:tmpl w:val="FEE8CBFA"/>
    <w:lvl w:ilvl="0" w:tplc="AB42842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E7C61"/>
    <w:multiLevelType w:val="hybridMultilevel"/>
    <w:tmpl w:val="C2605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00A75"/>
    <w:multiLevelType w:val="hybridMultilevel"/>
    <w:tmpl w:val="B7385362"/>
    <w:lvl w:ilvl="0" w:tplc="3BEAE0C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70C4C4A"/>
    <w:multiLevelType w:val="hybridMultilevel"/>
    <w:tmpl w:val="041E4D7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 w15:restartNumberingAfterBreak="0">
    <w:nsid w:val="1A4F084A"/>
    <w:multiLevelType w:val="hybridMultilevel"/>
    <w:tmpl w:val="4F4ECC18"/>
    <w:lvl w:ilvl="0" w:tplc="9CD2B400">
      <w:start w:val="2"/>
      <w:numFmt w:val="decimal"/>
      <w:lvlText w:val="%1."/>
      <w:lvlJc w:val="left"/>
      <w:pPr>
        <w:ind w:left="1440" w:hanging="360"/>
      </w:pPr>
      <w:rPr>
        <w:rFonts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BD33E1"/>
    <w:multiLevelType w:val="multilevel"/>
    <w:tmpl w:val="7BACE43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4F0FCF"/>
    <w:multiLevelType w:val="hybridMultilevel"/>
    <w:tmpl w:val="2A5208EA"/>
    <w:lvl w:ilvl="0" w:tplc="560CA630">
      <w:start w:val="1"/>
      <w:numFmt w:val="decimal"/>
      <w:lvlText w:val="%1)"/>
      <w:lvlJc w:val="left"/>
      <w:pPr>
        <w:ind w:left="786" w:hanging="360"/>
      </w:pPr>
      <w:rPr>
        <w:rFonts w:cs="†¯ø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8FA432A"/>
    <w:multiLevelType w:val="hybridMultilevel"/>
    <w:tmpl w:val="6BD2F28C"/>
    <w:lvl w:ilvl="0" w:tplc="369202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44848"/>
    <w:multiLevelType w:val="multilevel"/>
    <w:tmpl w:val="DF0ECDC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237A3"/>
    <w:multiLevelType w:val="hybridMultilevel"/>
    <w:tmpl w:val="D5281C5E"/>
    <w:lvl w:ilvl="0" w:tplc="9C222D8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5B16E3"/>
    <w:multiLevelType w:val="hybridMultilevel"/>
    <w:tmpl w:val="D9005E78"/>
    <w:lvl w:ilvl="0" w:tplc="0EDEAAE6">
      <w:start w:val="1"/>
      <w:numFmt w:val="decimal"/>
      <w:lvlText w:val="%1)"/>
      <w:lvlJc w:val="left"/>
      <w:pPr>
        <w:ind w:left="786" w:hanging="360"/>
      </w:pPr>
      <w:rPr>
        <w:rFonts w:cs="†¯ø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61E16B6"/>
    <w:multiLevelType w:val="hybridMultilevel"/>
    <w:tmpl w:val="7EB09C5E"/>
    <w:lvl w:ilvl="0" w:tplc="42067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02306"/>
    <w:multiLevelType w:val="hybridMultilevel"/>
    <w:tmpl w:val="C6820B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73D33B26"/>
    <w:multiLevelType w:val="hybridMultilevel"/>
    <w:tmpl w:val="C6820B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78117391"/>
    <w:multiLevelType w:val="multilevel"/>
    <w:tmpl w:val="3898AA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3661297">
    <w:abstractNumId w:val="11"/>
  </w:num>
  <w:num w:numId="2" w16cid:durableId="1165904115">
    <w:abstractNumId w:val="14"/>
  </w:num>
  <w:num w:numId="3" w16cid:durableId="483860437">
    <w:abstractNumId w:val="15"/>
  </w:num>
  <w:num w:numId="4" w16cid:durableId="887498541">
    <w:abstractNumId w:val="12"/>
  </w:num>
  <w:num w:numId="5" w16cid:durableId="416949445">
    <w:abstractNumId w:val="7"/>
  </w:num>
  <w:num w:numId="6" w16cid:durableId="948122397">
    <w:abstractNumId w:val="4"/>
  </w:num>
  <w:num w:numId="7" w16cid:durableId="1305887747">
    <w:abstractNumId w:val="1"/>
  </w:num>
  <w:num w:numId="8" w16cid:durableId="778522522">
    <w:abstractNumId w:val="16"/>
  </w:num>
  <w:num w:numId="9" w16cid:durableId="16124417">
    <w:abstractNumId w:val="9"/>
  </w:num>
  <w:num w:numId="10" w16cid:durableId="795873896">
    <w:abstractNumId w:val="10"/>
  </w:num>
  <w:num w:numId="11" w16cid:durableId="1522086240">
    <w:abstractNumId w:val="6"/>
  </w:num>
  <w:num w:numId="12" w16cid:durableId="800148607">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043970">
    <w:abstractNumId w:val="0"/>
  </w:num>
  <w:num w:numId="14" w16cid:durableId="863715069">
    <w:abstractNumId w:val="8"/>
  </w:num>
  <w:num w:numId="15" w16cid:durableId="2022506748">
    <w:abstractNumId w:val="2"/>
  </w:num>
  <w:num w:numId="16" w16cid:durableId="2084060377">
    <w:abstractNumId w:val="0"/>
  </w:num>
  <w:num w:numId="17" w16cid:durableId="1984502650">
    <w:abstractNumId w:val="13"/>
  </w:num>
  <w:num w:numId="18" w16cid:durableId="1793284672">
    <w:abstractNumId w:val="5"/>
  </w:num>
  <w:num w:numId="19" w16cid:durableId="9578815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88"/>
    <w:rsid w:val="0000320E"/>
    <w:rsid w:val="00007B67"/>
    <w:rsid w:val="00012CB5"/>
    <w:rsid w:val="00022A6F"/>
    <w:rsid w:val="0002431C"/>
    <w:rsid w:val="00037805"/>
    <w:rsid w:val="00040704"/>
    <w:rsid w:val="0004182D"/>
    <w:rsid w:val="0005449B"/>
    <w:rsid w:val="00070681"/>
    <w:rsid w:val="00073F3D"/>
    <w:rsid w:val="0007601C"/>
    <w:rsid w:val="000840E5"/>
    <w:rsid w:val="000842EA"/>
    <w:rsid w:val="0008472A"/>
    <w:rsid w:val="00090B5B"/>
    <w:rsid w:val="00093BB6"/>
    <w:rsid w:val="00095A64"/>
    <w:rsid w:val="00095BE7"/>
    <w:rsid w:val="000A03E2"/>
    <w:rsid w:val="000A4A0C"/>
    <w:rsid w:val="000A4B25"/>
    <w:rsid w:val="000C0479"/>
    <w:rsid w:val="000C0AD0"/>
    <w:rsid w:val="000C2A90"/>
    <w:rsid w:val="000D45AF"/>
    <w:rsid w:val="000D56F4"/>
    <w:rsid w:val="000E1B8C"/>
    <w:rsid w:val="000E3878"/>
    <w:rsid w:val="000E4E84"/>
    <w:rsid w:val="000E7110"/>
    <w:rsid w:val="000E7200"/>
    <w:rsid w:val="000E78DE"/>
    <w:rsid w:val="000F7423"/>
    <w:rsid w:val="00100016"/>
    <w:rsid w:val="0010721D"/>
    <w:rsid w:val="0010749C"/>
    <w:rsid w:val="0011442C"/>
    <w:rsid w:val="00121B55"/>
    <w:rsid w:val="00122FD3"/>
    <w:rsid w:val="00127366"/>
    <w:rsid w:val="001327BA"/>
    <w:rsid w:val="0013638F"/>
    <w:rsid w:val="001465C0"/>
    <w:rsid w:val="00147537"/>
    <w:rsid w:val="001501E6"/>
    <w:rsid w:val="00161DA4"/>
    <w:rsid w:val="00164E22"/>
    <w:rsid w:val="00170180"/>
    <w:rsid w:val="0017348C"/>
    <w:rsid w:val="0019278C"/>
    <w:rsid w:val="00197985"/>
    <w:rsid w:val="001B000D"/>
    <w:rsid w:val="001B05F2"/>
    <w:rsid w:val="001B5DB7"/>
    <w:rsid w:val="001C4BB9"/>
    <w:rsid w:val="001D0BCD"/>
    <w:rsid w:val="001D1593"/>
    <w:rsid w:val="001D3D2B"/>
    <w:rsid w:val="001E3E26"/>
    <w:rsid w:val="001F1EEE"/>
    <w:rsid w:val="001F7307"/>
    <w:rsid w:val="002003EE"/>
    <w:rsid w:val="00213B44"/>
    <w:rsid w:val="00217B1E"/>
    <w:rsid w:val="00235C71"/>
    <w:rsid w:val="0023603C"/>
    <w:rsid w:val="0025749B"/>
    <w:rsid w:val="002749CD"/>
    <w:rsid w:val="002821F2"/>
    <w:rsid w:val="00285ED7"/>
    <w:rsid w:val="00286C34"/>
    <w:rsid w:val="00294207"/>
    <w:rsid w:val="002B6A71"/>
    <w:rsid w:val="002B7BA6"/>
    <w:rsid w:val="002C4054"/>
    <w:rsid w:val="002F3E6B"/>
    <w:rsid w:val="0030137C"/>
    <w:rsid w:val="00307E51"/>
    <w:rsid w:val="00311117"/>
    <w:rsid w:val="0031439E"/>
    <w:rsid w:val="00316C6C"/>
    <w:rsid w:val="0032264D"/>
    <w:rsid w:val="00332BA4"/>
    <w:rsid w:val="00333F4A"/>
    <w:rsid w:val="00343A0B"/>
    <w:rsid w:val="00361B9D"/>
    <w:rsid w:val="00367359"/>
    <w:rsid w:val="003715CD"/>
    <w:rsid w:val="003729D1"/>
    <w:rsid w:val="003747A2"/>
    <w:rsid w:val="00375162"/>
    <w:rsid w:val="00377E11"/>
    <w:rsid w:val="003828A2"/>
    <w:rsid w:val="00390C01"/>
    <w:rsid w:val="00395904"/>
    <w:rsid w:val="003B26EB"/>
    <w:rsid w:val="003B327B"/>
    <w:rsid w:val="003B36D7"/>
    <w:rsid w:val="003B50CD"/>
    <w:rsid w:val="003D4711"/>
    <w:rsid w:val="003E406D"/>
    <w:rsid w:val="003E462C"/>
    <w:rsid w:val="003E5D88"/>
    <w:rsid w:val="003F0B09"/>
    <w:rsid w:val="003F5806"/>
    <w:rsid w:val="003F6133"/>
    <w:rsid w:val="004063B7"/>
    <w:rsid w:val="00411EF9"/>
    <w:rsid w:val="0042199C"/>
    <w:rsid w:val="004265BF"/>
    <w:rsid w:val="00433110"/>
    <w:rsid w:val="00435A68"/>
    <w:rsid w:val="00437DB7"/>
    <w:rsid w:val="00440E31"/>
    <w:rsid w:val="0044286A"/>
    <w:rsid w:val="00447F80"/>
    <w:rsid w:val="004501CA"/>
    <w:rsid w:val="00451ACD"/>
    <w:rsid w:val="00464D24"/>
    <w:rsid w:val="00474045"/>
    <w:rsid w:val="0047462C"/>
    <w:rsid w:val="00476A70"/>
    <w:rsid w:val="00481D57"/>
    <w:rsid w:val="00486D63"/>
    <w:rsid w:val="00490FFB"/>
    <w:rsid w:val="004B424C"/>
    <w:rsid w:val="004B6D30"/>
    <w:rsid w:val="004D426D"/>
    <w:rsid w:val="004E104D"/>
    <w:rsid w:val="004E1649"/>
    <w:rsid w:val="004E2084"/>
    <w:rsid w:val="004F6DFC"/>
    <w:rsid w:val="00507505"/>
    <w:rsid w:val="00514659"/>
    <w:rsid w:val="0051723F"/>
    <w:rsid w:val="005176A9"/>
    <w:rsid w:val="00520196"/>
    <w:rsid w:val="00520A6E"/>
    <w:rsid w:val="00524E86"/>
    <w:rsid w:val="005343EA"/>
    <w:rsid w:val="00534D96"/>
    <w:rsid w:val="00536FBD"/>
    <w:rsid w:val="00554176"/>
    <w:rsid w:val="005577F9"/>
    <w:rsid w:val="00563023"/>
    <w:rsid w:val="00564351"/>
    <w:rsid w:val="00567E28"/>
    <w:rsid w:val="00570156"/>
    <w:rsid w:val="00572CB9"/>
    <w:rsid w:val="005743A7"/>
    <w:rsid w:val="00575B85"/>
    <w:rsid w:val="00580595"/>
    <w:rsid w:val="00587C21"/>
    <w:rsid w:val="005A4BB9"/>
    <w:rsid w:val="005C4FA9"/>
    <w:rsid w:val="005D5781"/>
    <w:rsid w:val="005D6CCB"/>
    <w:rsid w:val="005D6EE2"/>
    <w:rsid w:val="005D7504"/>
    <w:rsid w:val="005E5055"/>
    <w:rsid w:val="005F1A93"/>
    <w:rsid w:val="005F5012"/>
    <w:rsid w:val="00606A4D"/>
    <w:rsid w:val="00606EEF"/>
    <w:rsid w:val="006075EA"/>
    <w:rsid w:val="00615E23"/>
    <w:rsid w:val="00620DBC"/>
    <w:rsid w:val="0062561A"/>
    <w:rsid w:val="00627EBC"/>
    <w:rsid w:val="0063160A"/>
    <w:rsid w:val="00641682"/>
    <w:rsid w:val="0065266F"/>
    <w:rsid w:val="00667283"/>
    <w:rsid w:val="006718DC"/>
    <w:rsid w:val="00676FD4"/>
    <w:rsid w:val="00684B0E"/>
    <w:rsid w:val="00685872"/>
    <w:rsid w:val="00687EA3"/>
    <w:rsid w:val="00690860"/>
    <w:rsid w:val="00693146"/>
    <w:rsid w:val="006A3CC5"/>
    <w:rsid w:val="006A5B44"/>
    <w:rsid w:val="006A6C3C"/>
    <w:rsid w:val="006B187A"/>
    <w:rsid w:val="006B2729"/>
    <w:rsid w:val="006B28C7"/>
    <w:rsid w:val="006B5313"/>
    <w:rsid w:val="006C2058"/>
    <w:rsid w:val="006D2480"/>
    <w:rsid w:val="006D75BE"/>
    <w:rsid w:val="006E4E2F"/>
    <w:rsid w:val="006F2051"/>
    <w:rsid w:val="007123A3"/>
    <w:rsid w:val="00712875"/>
    <w:rsid w:val="00726A70"/>
    <w:rsid w:val="00731E78"/>
    <w:rsid w:val="007405FB"/>
    <w:rsid w:val="0075259D"/>
    <w:rsid w:val="00767D20"/>
    <w:rsid w:val="0077434B"/>
    <w:rsid w:val="00774B48"/>
    <w:rsid w:val="007833B0"/>
    <w:rsid w:val="007836D4"/>
    <w:rsid w:val="00797599"/>
    <w:rsid w:val="007A4045"/>
    <w:rsid w:val="007A48F0"/>
    <w:rsid w:val="007B046C"/>
    <w:rsid w:val="007B2BF9"/>
    <w:rsid w:val="007C0A32"/>
    <w:rsid w:val="007C7629"/>
    <w:rsid w:val="007E3791"/>
    <w:rsid w:val="007E6012"/>
    <w:rsid w:val="007E7EAE"/>
    <w:rsid w:val="008040C5"/>
    <w:rsid w:val="008048E8"/>
    <w:rsid w:val="008077F2"/>
    <w:rsid w:val="00827F43"/>
    <w:rsid w:val="00835874"/>
    <w:rsid w:val="00854226"/>
    <w:rsid w:val="00857729"/>
    <w:rsid w:val="00863C0E"/>
    <w:rsid w:val="00863D88"/>
    <w:rsid w:val="00871145"/>
    <w:rsid w:val="008729E4"/>
    <w:rsid w:val="00886E9E"/>
    <w:rsid w:val="00887DB8"/>
    <w:rsid w:val="008A5BEC"/>
    <w:rsid w:val="008A7943"/>
    <w:rsid w:val="008B5338"/>
    <w:rsid w:val="008D64EC"/>
    <w:rsid w:val="008D6754"/>
    <w:rsid w:val="008E400B"/>
    <w:rsid w:val="008E7958"/>
    <w:rsid w:val="008E7EDC"/>
    <w:rsid w:val="008F64A1"/>
    <w:rsid w:val="009026F9"/>
    <w:rsid w:val="00902A79"/>
    <w:rsid w:val="00907FF3"/>
    <w:rsid w:val="0093003D"/>
    <w:rsid w:val="009309FA"/>
    <w:rsid w:val="009322B5"/>
    <w:rsid w:val="00935292"/>
    <w:rsid w:val="00940241"/>
    <w:rsid w:val="00944F55"/>
    <w:rsid w:val="0094533C"/>
    <w:rsid w:val="009521F2"/>
    <w:rsid w:val="00963617"/>
    <w:rsid w:val="00963777"/>
    <w:rsid w:val="00975479"/>
    <w:rsid w:val="0099412F"/>
    <w:rsid w:val="00995B14"/>
    <w:rsid w:val="009A3695"/>
    <w:rsid w:val="009A59D9"/>
    <w:rsid w:val="009A65EA"/>
    <w:rsid w:val="009B5D06"/>
    <w:rsid w:val="009C37D0"/>
    <w:rsid w:val="009D4722"/>
    <w:rsid w:val="009D4D52"/>
    <w:rsid w:val="009F032E"/>
    <w:rsid w:val="009F21E2"/>
    <w:rsid w:val="009F522F"/>
    <w:rsid w:val="009F625B"/>
    <w:rsid w:val="009F6C36"/>
    <w:rsid w:val="00A06492"/>
    <w:rsid w:val="00A308B7"/>
    <w:rsid w:val="00A563E2"/>
    <w:rsid w:val="00A61685"/>
    <w:rsid w:val="00A6630C"/>
    <w:rsid w:val="00A67EE1"/>
    <w:rsid w:val="00A77BAF"/>
    <w:rsid w:val="00A937B2"/>
    <w:rsid w:val="00A9464C"/>
    <w:rsid w:val="00A96F5E"/>
    <w:rsid w:val="00AA2E0F"/>
    <w:rsid w:val="00AB113D"/>
    <w:rsid w:val="00AB1295"/>
    <w:rsid w:val="00AC3751"/>
    <w:rsid w:val="00AC5AE7"/>
    <w:rsid w:val="00AD0168"/>
    <w:rsid w:val="00AD0351"/>
    <w:rsid w:val="00AD0D86"/>
    <w:rsid w:val="00AD535E"/>
    <w:rsid w:val="00AE2F25"/>
    <w:rsid w:val="00B044BA"/>
    <w:rsid w:val="00B0738B"/>
    <w:rsid w:val="00B12A01"/>
    <w:rsid w:val="00B202AB"/>
    <w:rsid w:val="00B32090"/>
    <w:rsid w:val="00B341F0"/>
    <w:rsid w:val="00B35A8A"/>
    <w:rsid w:val="00B44755"/>
    <w:rsid w:val="00B45EB8"/>
    <w:rsid w:val="00B62F13"/>
    <w:rsid w:val="00B80264"/>
    <w:rsid w:val="00B84D0A"/>
    <w:rsid w:val="00B91D7F"/>
    <w:rsid w:val="00B93599"/>
    <w:rsid w:val="00B96E22"/>
    <w:rsid w:val="00BB0D43"/>
    <w:rsid w:val="00BB6987"/>
    <w:rsid w:val="00BC19DA"/>
    <w:rsid w:val="00BC2CF3"/>
    <w:rsid w:val="00BC40F8"/>
    <w:rsid w:val="00BC6784"/>
    <w:rsid w:val="00BD44F6"/>
    <w:rsid w:val="00BD520D"/>
    <w:rsid w:val="00BD78E4"/>
    <w:rsid w:val="00BE1516"/>
    <w:rsid w:val="00BE6B3C"/>
    <w:rsid w:val="00BF1D92"/>
    <w:rsid w:val="00BF3159"/>
    <w:rsid w:val="00BF617A"/>
    <w:rsid w:val="00C240BF"/>
    <w:rsid w:val="00C33953"/>
    <w:rsid w:val="00C35809"/>
    <w:rsid w:val="00C36C90"/>
    <w:rsid w:val="00C37ACD"/>
    <w:rsid w:val="00C40F22"/>
    <w:rsid w:val="00C47D2F"/>
    <w:rsid w:val="00C53FBC"/>
    <w:rsid w:val="00C57A89"/>
    <w:rsid w:val="00C61585"/>
    <w:rsid w:val="00C638EB"/>
    <w:rsid w:val="00C770A1"/>
    <w:rsid w:val="00C82CE2"/>
    <w:rsid w:val="00C924C6"/>
    <w:rsid w:val="00C92D6E"/>
    <w:rsid w:val="00CA15F8"/>
    <w:rsid w:val="00CA408E"/>
    <w:rsid w:val="00CB0DA8"/>
    <w:rsid w:val="00CB4C8F"/>
    <w:rsid w:val="00CC288C"/>
    <w:rsid w:val="00CC33A1"/>
    <w:rsid w:val="00CD450B"/>
    <w:rsid w:val="00CD4E77"/>
    <w:rsid w:val="00CE3EF5"/>
    <w:rsid w:val="00CE44B3"/>
    <w:rsid w:val="00CE5472"/>
    <w:rsid w:val="00CE6DB4"/>
    <w:rsid w:val="00CE7A4F"/>
    <w:rsid w:val="00CF1F2B"/>
    <w:rsid w:val="00D00988"/>
    <w:rsid w:val="00D20445"/>
    <w:rsid w:val="00D3137B"/>
    <w:rsid w:val="00D50169"/>
    <w:rsid w:val="00D540E7"/>
    <w:rsid w:val="00D64D5A"/>
    <w:rsid w:val="00D74C6E"/>
    <w:rsid w:val="00D81676"/>
    <w:rsid w:val="00D9134B"/>
    <w:rsid w:val="00DA6343"/>
    <w:rsid w:val="00DB0EFB"/>
    <w:rsid w:val="00DB0FD6"/>
    <w:rsid w:val="00DB4F81"/>
    <w:rsid w:val="00DC4467"/>
    <w:rsid w:val="00DD75BD"/>
    <w:rsid w:val="00DE3908"/>
    <w:rsid w:val="00DE4EDA"/>
    <w:rsid w:val="00DF3C57"/>
    <w:rsid w:val="00E02F91"/>
    <w:rsid w:val="00E1054F"/>
    <w:rsid w:val="00E137BF"/>
    <w:rsid w:val="00E13AAB"/>
    <w:rsid w:val="00E1703A"/>
    <w:rsid w:val="00E21D5A"/>
    <w:rsid w:val="00E2354A"/>
    <w:rsid w:val="00E247F2"/>
    <w:rsid w:val="00E2740A"/>
    <w:rsid w:val="00E32858"/>
    <w:rsid w:val="00E33072"/>
    <w:rsid w:val="00E4079A"/>
    <w:rsid w:val="00E40E5F"/>
    <w:rsid w:val="00E54AED"/>
    <w:rsid w:val="00E56A4E"/>
    <w:rsid w:val="00E7572F"/>
    <w:rsid w:val="00E842ED"/>
    <w:rsid w:val="00E86C99"/>
    <w:rsid w:val="00EB01B7"/>
    <w:rsid w:val="00EB3967"/>
    <w:rsid w:val="00EC69DC"/>
    <w:rsid w:val="00ED2F7F"/>
    <w:rsid w:val="00ED3787"/>
    <w:rsid w:val="00ED4668"/>
    <w:rsid w:val="00EE0F8D"/>
    <w:rsid w:val="00EF3B32"/>
    <w:rsid w:val="00EF76ED"/>
    <w:rsid w:val="00F05C7D"/>
    <w:rsid w:val="00F112CF"/>
    <w:rsid w:val="00F12C2F"/>
    <w:rsid w:val="00F15BCE"/>
    <w:rsid w:val="00F15D20"/>
    <w:rsid w:val="00F17A6A"/>
    <w:rsid w:val="00F17FFB"/>
    <w:rsid w:val="00F20CE5"/>
    <w:rsid w:val="00F27B2B"/>
    <w:rsid w:val="00F34E5C"/>
    <w:rsid w:val="00F361F1"/>
    <w:rsid w:val="00F36264"/>
    <w:rsid w:val="00F510A6"/>
    <w:rsid w:val="00F529E6"/>
    <w:rsid w:val="00F73B42"/>
    <w:rsid w:val="00F75A1C"/>
    <w:rsid w:val="00F77846"/>
    <w:rsid w:val="00F85CAF"/>
    <w:rsid w:val="00F9024B"/>
    <w:rsid w:val="00F93DCE"/>
    <w:rsid w:val="00F963FB"/>
    <w:rsid w:val="00F97983"/>
    <w:rsid w:val="00FB57C0"/>
    <w:rsid w:val="00FB75E1"/>
    <w:rsid w:val="00FC1BE7"/>
    <w:rsid w:val="00FC3B0D"/>
    <w:rsid w:val="00FC5A59"/>
    <w:rsid w:val="00FC6929"/>
    <w:rsid w:val="00FE13E4"/>
    <w:rsid w:val="00FE2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F325"/>
  <w15:docId w15:val="{F2660749-B61A-46D5-A806-3B026534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988"/>
    <w:pPr>
      <w:spacing w:after="0" w:line="240" w:lineRule="auto"/>
    </w:pPr>
  </w:style>
  <w:style w:type="paragraph" w:styleId="Nagwek1">
    <w:name w:val="heading 1"/>
    <w:basedOn w:val="Normalny"/>
    <w:next w:val="Normalny"/>
    <w:link w:val="Nagwek1Znak"/>
    <w:uiPriority w:val="9"/>
    <w:qFormat/>
    <w:rsid w:val="00AE2F25"/>
    <w:pPr>
      <w:keepNext/>
      <w:keepLines/>
      <w:widowControl w:val="0"/>
      <w:autoSpaceDE w:val="0"/>
      <w:autoSpaceDN w:val="0"/>
      <w:adjustRightInd w:val="0"/>
      <w:spacing w:before="480"/>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9"/>
    <w:qFormat/>
    <w:rsid w:val="00285ED7"/>
    <w:pPr>
      <w:keepNext/>
      <w:keepLines/>
      <w:spacing w:before="200"/>
      <w:outlineLvl w:val="2"/>
    </w:pPr>
    <w:rPr>
      <w:rFonts w:ascii="Cambria" w:eastAsia="Calibri" w:hAnsi="Cambria" w:cs="Times New Roman"/>
      <w:b/>
      <w:bCs/>
      <w:color w:val="4F81BD"/>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mail-im">
    <w:name w:val="gmail-im"/>
    <w:basedOn w:val="Domylnaczcionkaakapitu"/>
    <w:rsid w:val="00575B85"/>
  </w:style>
  <w:style w:type="paragraph" w:styleId="Akapitzlist">
    <w:name w:val="List Paragraph"/>
    <w:aliases w:val="Numerowanie,Akapit z listą BS,L1,Akapit z listą5,T_SZ_List Paragraph,normalny tekst,Kolorowa lista — akcent 11,CW_Lista,Colorful List Accent 1,List Paragraph,Akapit z listą4,Akapit z listą1,Średnia siatka 1 — akcent 21,sw tekst,Punktor"/>
    <w:basedOn w:val="Normalny"/>
    <w:link w:val="AkapitzlistZnak"/>
    <w:uiPriority w:val="34"/>
    <w:qFormat/>
    <w:rsid w:val="00BE1516"/>
    <w:pPr>
      <w:ind w:left="720"/>
    </w:pPr>
    <w:rPr>
      <w:rFonts w:ascii="Calibri" w:eastAsia="Calibri" w:hAnsi="Calibri" w:cs="Times New Roman"/>
      <w:sz w:val="24"/>
      <w:szCs w:val="24"/>
      <w:lang w:eastAsia="pl-PL"/>
    </w:rPr>
  </w:style>
  <w:style w:type="character" w:customStyle="1" w:styleId="AkapitzlistZnak">
    <w:name w:val="Akapit z listą Znak"/>
    <w:aliases w:val="Numerowanie Znak,Akapit z listą BS Znak,L1 Znak,Akapit z listą5 Znak,T_SZ_List Paragraph Znak,normalny tekst Znak,Kolorowa lista — akcent 11 Znak,CW_Lista Znak,Colorful List Accent 1 Znak,List Paragraph Znak,Akapit z listą4 Znak"/>
    <w:link w:val="Akapitzlist"/>
    <w:uiPriority w:val="99"/>
    <w:qFormat/>
    <w:locked/>
    <w:rsid w:val="00BE1516"/>
    <w:rPr>
      <w:rFonts w:ascii="Calibri" w:eastAsia="Calibri" w:hAnsi="Calibri" w:cs="Times New Roman"/>
      <w:sz w:val="24"/>
      <w:szCs w:val="24"/>
      <w:lang w:eastAsia="pl-PL"/>
    </w:rPr>
  </w:style>
  <w:style w:type="paragraph" w:customStyle="1" w:styleId="tytul">
    <w:name w:val="tytul"/>
    <w:basedOn w:val="Normalny"/>
    <w:rsid w:val="00BE151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285ED7"/>
    <w:rPr>
      <w:rFonts w:ascii="Cambria" w:eastAsia="Calibri" w:hAnsi="Cambria" w:cs="Times New Roman"/>
      <w:b/>
      <w:bCs/>
      <w:color w:val="4F81BD"/>
      <w:sz w:val="24"/>
      <w:szCs w:val="24"/>
      <w:lang w:eastAsia="pl-PL"/>
    </w:rPr>
  </w:style>
  <w:style w:type="character" w:customStyle="1" w:styleId="Teksttreci8">
    <w:name w:val="Tekst treści (8)_"/>
    <w:basedOn w:val="Domylnaczcionkaakapitu"/>
    <w:link w:val="Teksttreci80"/>
    <w:rsid w:val="00F15BCE"/>
    <w:rPr>
      <w:rFonts w:ascii="Arial" w:eastAsia="Arial" w:hAnsi="Arial" w:cs="Arial"/>
      <w:b/>
      <w:bCs/>
      <w:spacing w:val="6"/>
      <w:sz w:val="17"/>
      <w:szCs w:val="17"/>
      <w:shd w:val="clear" w:color="auto" w:fill="FFFFFF"/>
    </w:rPr>
  </w:style>
  <w:style w:type="paragraph" w:customStyle="1" w:styleId="Teksttreci80">
    <w:name w:val="Tekst treści (8)"/>
    <w:basedOn w:val="Normalny"/>
    <w:link w:val="Teksttreci8"/>
    <w:rsid w:val="00F15BCE"/>
    <w:pPr>
      <w:widowControl w:val="0"/>
      <w:shd w:val="clear" w:color="auto" w:fill="FFFFFF"/>
      <w:spacing w:after="540" w:line="298" w:lineRule="exact"/>
    </w:pPr>
    <w:rPr>
      <w:rFonts w:ascii="Arial" w:eastAsia="Arial" w:hAnsi="Arial" w:cs="Arial"/>
      <w:b/>
      <w:bCs/>
      <w:spacing w:val="6"/>
      <w:sz w:val="17"/>
      <w:szCs w:val="17"/>
    </w:rPr>
  </w:style>
  <w:style w:type="character" w:customStyle="1" w:styleId="Nagwek6">
    <w:name w:val="Nagłówek #6_"/>
    <w:basedOn w:val="Domylnaczcionkaakapitu"/>
    <w:link w:val="Nagwek60"/>
    <w:rsid w:val="00F15BCE"/>
    <w:rPr>
      <w:rFonts w:ascii="Arial" w:eastAsia="Arial" w:hAnsi="Arial" w:cs="Arial"/>
      <w:b/>
      <w:bCs/>
      <w:spacing w:val="6"/>
      <w:sz w:val="17"/>
      <w:szCs w:val="17"/>
      <w:shd w:val="clear" w:color="auto" w:fill="FFFFFF"/>
    </w:rPr>
  </w:style>
  <w:style w:type="paragraph" w:customStyle="1" w:styleId="Nagwek60">
    <w:name w:val="Nagłówek #6"/>
    <w:basedOn w:val="Normalny"/>
    <w:link w:val="Nagwek6"/>
    <w:rsid w:val="00F15BCE"/>
    <w:pPr>
      <w:widowControl w:val="0"/>
      <w:shd w:val="clear" w:color="auto" w:fill="FFFFFF"/>
      <w:spacing w:before="240" w:line="298" w:lineRule="exact"/>
      <w:jc w:val="both"/>
      <w:outlineLvl w:val="5"/>
    </w:pPr>
    <w:rPr>
      <w:rFonts w:ascii="Arial" w:eastAsia="Arial" w:hAnsi="Arial" w:cs="Arial"/>
      <w:b/>
      <w:bCs/>
      <w:spacing w:val="6"/>
      <w:sz w:val="17"/>
      <w:szCs w:val="17"/>
    </w:rPr>
  </w:style>
  <w:style w:type="table" w:customStyle="1" w:styleId="Tabelasiatki1jasnaakcent11">
    <w:name w:val="Tabela siatki 1 — jasna — akcent 11"/>
    <w:basedOn w:val="Standardowy"/>
    <w:uiPriority w:val="46"/>
    <w:rsid w:val="00F15B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nyWeb">
    <w:name w:val="Normal (Web)"/>
    <w:basedOn w:val="Normalny"/>
    <w:uiPriority w:val="99"/>
    <w:semiHidden/>
    <w:unhideWhenUsed/>
    <w:rsid w:val="00F15BCE"/>
    <w:rPr>
      <w:rFonts w:ascii="Times New Roman" w:hAnsi="Times New Roman" w:cs="Times New Roman"/>
      <w:sz w:val="24"/>
      <w:szCs w:val="24"/>
      <w:lang w:eastAsia="pl-PL"/>
    </w:rPr>
  </w:style>
  <w:style w:type="paragraph" w:customStyle="1" w:styleId="Default">
    <w:name w:val="Default"/>
    <w:rsid w:val="00F15B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_"/>
    <w:basedOn w:val="Domylnaczcionkaakapitu"/>
    <w:link w:val="Teksttreci0"/>
    <w:rsid w:val="00F15BCE"/>
    <w:rPr>
      <w:rFonts w:ascii="Arial" w:eastAsia="Arial" w:hAnsi="Arial" w:cs="Arial"/>
      <w:spacing w:val="-1"/>
      <w:sz w:val="18"/>
      <w:szCs w:val="18"/>
      <w:shd w:val="clear" w:color="auto" w:fill="FFFFFF"/>
    </w:rPr>
  </w:style>
  <w:style w:type="paragraph" w:customStyle="1" w:styleId="Teksttreci0">
    <w:name w:val="Tekst treści"/>
    <w:basedOn w:val="Normalny"/>
    <w:link w:val="Teksttreci"/>
    <w:rsid w:val="00F15BCE"/>
    <w:pPr>
      <w:widowControl w:val="0"/>
      <w:shd w:val="clear" w:color="auto" w:fill="FFFFFF"/>
      <w:spacing w:after="240" w:line="274" w:lineRule="exact"/>
      <w:ind w:hanging="980"/>
      <w:jc w:val="right"/>
    </w:pPr>
    <w:rPr>
      <w:rFonts w:ascii="Arial" w:eastAsia="Arial" w:hAnsi="Arial" w:cs="Arial"/>
      <w:spacing w:val="-1"/>
      <w:sz w:val="18"/>
      <w:szCs w:val="18"/>
    </w:rPr>
  </w:style>
  <w:style w:type="character" w:customStyle="1" w:styleId="Teksttreci7">
    <w:name w:val="Tekst treści (7)_"/>
    <w:basedOn w:val="Domylnaczcionkaakapitu"/>
    <w:link w:val="Teksttreci70"/>
    <w:rsid w:val="003E5D88"/>
    <w:rPr>
      <w:rFonts w:ascii="Arial" w:eastAsia="Arial" w:hAnsi="Arial" w:cs="Arial"/>
      <w:spacing w:val="4"/>
      <w:sz w:val="17"/>
      <w:szCs w:val="17"/>
      <w:shd w:val="clear" w:color="auto" w:fill="FFFFFF"/>
    </w:rPr>
  </w:style>
  <w:style w:type="paragraph" w:customStyle="1" w:styleId="Teksttreci70">
    <w:name w:val="Tekst treści (7)"/>
    <w:basedOn w:val="Normalny"/>
    <w:link w:val="Teksttreci7"/>
    <w:rsid w:val="003E5D88"/>
    <w:pPr>
      <w:widowControl w:val="0"/>
      <w:shd w:val="clear" w:color="auto" w:fill="FFFFFF"/>
      <w:spacing w:before="360" w:after="360" w:line="0" w:lineRule="atLeast"/>
      <w:ind w:hanging="1460"/>
    </w:pPr>
    <w:rPr>
      <w:rFonts w:ascii="Arial" w:eastAsia="Arial" w:hAnsi="Arial" w:cs="Arial"/>
      <w:spacing w:val="4"/>
      <w:sz w:val="17"/>
      <w:szCs w:val="17"/>
    </w:rPr>
  </w:style>
  <w:style w:type="character" w:customStyle="1" w:styleId="Teksttreci3">
    <w:name w:val="Tekst treści (3)_"/>
    <w:basedOn w:val="Domylnaczcionkaakapitu"/>
    <w:link w:val="Teksttreci30"/>
    <w:rsid w:val="008E400B"/>
    <w:rPr>
      <w:rFonts w:ascii="Calibri" w:eastAsia="Calibri" w:hAnsi="Calibri" w:cs="Calibri"/>
      <w:i/>
      <w:iCs/>
      <w:spacing w:val="-1"/>
      <w:sz w:val="20"/>
      <w:szCs w:val="20"/>
      <w:shd w:val="clear" w:color="auto" w:fill="FFFFFF"/>
    </w:rPr>
  </w:style>
  <w:style w:type="character" w:customStyle="1" w:styleId="Teksttreci4">
    <w:name w:val="Tekst treści (4)_"/>
    <w:basedOn w:val="Domylnaczcionkaakapitu"/>
    <w:rsid w:val="008E400B"/>
    <w:rPr>
      <w:rFonts w:ascii="Calibri" w:eastAsia="Calibri" w:hAnsi="Calibri" w:cs="Calibri"/>
      <w:b/>
      <w:bCs/>
      <w:i w:val="0"/>
      <w:iCs w:val="0"/>
      <w:smallCaps w:val="0"/>
      <w:strike w:val="0"/>
      <w:spacing w:val="2"/>
      <w:sz w:val="20"/>
      <w:szCs w:val="20"/>
      <w:u w:val="none"/>
    </w:rPr>
  </w:style>
  <w:style w:type="character" w:customStyle="1" w:styleId="Teksttreci40">
    <w:name w:val="Tekst treści (4)"/>
    <w:basedOn w:val="Teksttreci4"/>
    <w:rsid w:val="008E400B"/>
    <w:rPr>
      <w:rFonts w:ascii="Calibri" w:eastAsia="Calibri" w:hAnsi="Calibri" w:cs="Calibri"/>
      <w:b/>
      <w:bCs/>
      <w:i w:val="0"/>
      <w:iCs w:val="0"/>
      <w:smallCaps w:val="0"/>
      <w:strike w:val="0"/>
      <w:color w:val="000000"/>
      <w:spacing w:val="2"/>
      <w:w w:val="100"/>
      <w:position w:val="0"/>
      <w:sz w:val="20"/>
      <w:szCs w:val="20"/>
      <w:u w:val="single"/>
      <w:lang w:val="pl-PL"/>
    </w:rPr>
  </w:style>
  <w:style w:type="paragraph" w:customStyle="1" w:styleId="Teksttreci30">
    <w:name w:val="Tekst treści (3)"/>
    <w:basedOn w:val="Normalny"/>
    <w:link w:val="Teksttreci3"/>
    <w:rsid w:val="008E400B"/>
    <w:pPr>
      <w:widowControl w:val="0"/>
      <w:shd w:val="clear" w:color="auto" w:fill="FFFFFF"/>
      <w:spacing w:before="240" w:after="240" w:line="269" w:lineRule="exact"/>
      <w:jc w:val="both"/>
    </w:pPr>
    <w:rPr>
      <w:rFonts w:ascii="Calibri" w:eastAsia="Calibri" w:hAnsi="Calibri" w:cs="Calibri"/>
      <w:i/>
      <w:iCs/>
      <w:spacing w:val="-1"/>
      <w:sz w:val="20"/>
      <w:szCs w:val="20"/>
    </w:rPr>
  </w:style>
  <w:style w:type="character" w:customStyle="1" w:styleId="Teksttreci3BezkursywyOdstpy0pt">
    <w:name w:val="Tekst treści (3) + Bez kursywy;Odstępy 0 pt"/>
    <w:basedOn w:val="Teksttreci3"/>
    <w:rsid w:val="008E400B"/>
    <w:rPr>
      <w:rFonts w:ascii="Calibri" w:eastAsia="Calibri" w:hAnsi="Calibri" w:cs="Calibri"/>
      <w:b w:val="0"/>
      <w:bCs w:val="0"/>
      <w:i/>
      <w:iCs/>
      <w:smallCaps w:val="0"/>
      <w:strike w:val="0"/>
      <w:color w:val="000000"/>
      <w:spacing w:val="3"/>
      <w:w w:val="100"/>
      <w:position w:val="0"/>
      <w:sz w:val="20"/>
      <w:szCs w:val="20"/>
      <w:u w:val="none"/>
      <w:shd w:val="clear" w:color="auto" w:fill="FFFFFF"/>
      <w:lang w:val="pl-PL"/>
    </w:rPr>
  </w:style>
  <w:style w:type="character" w:customStyle="1" w:styleId="Nagwek10">
    <w:name w:val="Nagłówek #1_"/>
    <w:basedOn w:val="Domylnaczcionkaakapitu"/>
    <w:rsid w:val="008E400B"/>
    <w:rPr>
      <w:rFonts w:ascii="Calibri" w:eastAsia="Calibri" w:hAnsi="Calibri" w:cs="Calibri"/>
      <w:b/>
      <w:bCs/>
      <w:i w:val="0"/>
      <w:iCs w:val="0"/>
      <w:smallCaps w:val="0"/>
      <w:strike w:val="0"/>
      <w:spacing w:val="2"/>
      <w:sz w:val="20"/>
      <w:szCs w:val="20"/>
      <w:u w:val="none"/>
    </w:rPr>
  </w:style>
  <w:style w:type="character" w:customStyle="1" w:styleId="Nagwek11">
    <w:name w:val="Nagłówek #1"/>
    <w:basedOn w:val="Nagwek10"/>
    <w:rsid w:val="008E400B"/>
    <w:rPr>
      <w:rFonts w:ascii="Calibri" w:eastAsia="Calibri" w:hAnsi="Calibri" w:cs="Calibri"/>
      <w:b/>
      <w:bCs/>
      <w:i w:val="0"/>
      <w:iCs w:val="0"/>
      <w:smallCaps w:val="0"/>
      <w:strike w:val="0"/>
      <w:color w:val="000000"/>
      <w:spacing w:val="2"/>
      <w:w w:val="100"/>
      <w:position w:val="0"/>
      <w:sz w:val="20"/>
      <w:szCs w:val="20"/>
      <w:u w:val="single"/>
      <w:lang w:val="pl-PL"/>
    </w:rPr>
  </w:style>
  <w:style w:type="character" w:customStyle="1" w:styleId="Teksttreci2">
    <w:name w:val="Tekst treści (2)_"/>
    <w:basedOn w:val="Domylnaczcionkaakapitu"/>
    <w:link w:val="Teksttreci20"/>
    <w:rsid w:val="0008472A"/>
    <w:rPr>
      <w:rFonts w:ascii="Times New Roman" w:eastAsia="Times New Roman" w:hAnsi="Times New Roman" w:cs="Times New Roman"/>
      <w:spacing w:val="1"/>
      <w:sz w:val="19"/>
      <w:szCs w:val="19"/>
      <w:shd w:val="clear" w:color="auto" w:fill="FFFFFF"/>
    </w:rPr>
  </w:style>
  <w:style w:type="paragraph" w:customStyle="1" w:styleId="Teksttreci20">
    <w:name w:val="Tekst treści (2)"/>
    <w:basedOn w:val="Normalny"/>
    <w:link w:val="Teksttreci2"/>
    <w:rsid w:val="0008472A"/>
    <w:pPr>
      <w:widowControl w:val="0"/>
      <w:shd w:val="clear" w:color="auto" w:fill="FFFFFF"/>
      <w:spacing w:before="240" w:after="540" w:line="0" w:lineRule="atLeast"/>
      <w:jc w:val="right"/>
    </w:pPr>
    <w:rPr>
      <w:rFonts w:ascii="Times New Roman" w:eastAsia="Times New Roman" w:hAnsi="Times New Roman" w:cs="Times New Roman"/>
      <w:spacing w:val="1"/>
      <w:sz w:val="19"/>
      <w:szCs w:val="19"/>
    </w:rPr>
  </w:style>
  <w:style w:type="character" w:customStyle="1" w:styleId="Nagwek30">
    <w:name w:val="Nagłówek #3"/>
    <w:basedOn w:val="Domylnaczcionkaakapitu"/>
    <w:rsid w:val="0008472A"/>
    <w:rPr>
      <w:rFonts w:ascii="Times New Roman" w:eastAsia="Times New Roman" w:hAnsi="Times New Roman" w:cs="Times New Roman"/>
      <w:b/>
      <w:bCs/>
      <w:i w:val="0"/>
      <w:iCs w:val="0"/>
      <w:smallCaps w:val="0"/>
      <w:strike w:val="0"/>
      <w:color w:val="000000"/>
      <w:spacing w:val="0"/>
      <w:w w:val="100"/>
      <w:position w:val="0"/>
      <w:sz w:val="19"/>
      <w:szCs w:val="19"/>
      <w:u w:val="single"/>
      <w:lang w:val="pl-PL"/>
    </w:rPr>
  </w:style>
  <w:style w:type="character" w:styleId="Odwoaniedokomentarza">
    <w:name w:val="annotation reference"/>
    <w:basedOn w:val="Domylnaczcionkaakapitu"/>
    <w:uiPriority w:val="99"/>
    <w:unhideWhenUsed/>
    <w:qFormat/>
    <w:rsid w:val="00B044BA"/>
    <w:rPr>
      <w:sz w:val="16"/>
      <w:szCs w:val="16"/>
    </w:rPr>
  </w:style>
  <w:style w:type="paragraph" w:styleId="Tekstkomentarza">
    <w:name w:val="annotation text"/>
    <w:basedOn w:val="Normalny"/>
    <w:link w:val="TekstkomentarzaZnak"/>
    <w:uiPriority w:val="99"/>
    <w:unhideWhenUsed/>
    <w:qFormat/>
    <w:rsid w:val="00B044BA"/>
    <w:rPr>
      <w:sz w:val="20"/>
      <w:szCs w:val="20"/>
    </w:rPr>
  </w:style>
  <w:style w:type="character" w:customStyle="1" w:styleId="TekstkomentarzaZnak">
    <w:name w:val="Tekst komentarza Znak"/>
    <w:basedOn w:val="Domylnaczcionkaakapitu"/>
    <w:link w:val="Tekstkomentarza"/>
    <w:uiPriority w:val="99"/>
    <w:qFormat/>
    <w:rsid w:val="00B044BA"/>
    <w:rPr>
      <w:sz w:val="20"/>
      <w:szCs w:val="20"/>
    </w:rPr>
  </w:style>
  <w:style w:type="paragraph" w:styleId="Tematkomentarza">
    <w:name w:val="annotation subject"/>
    <w:basedOn w:val="Tekstkomentarza"/>
    <w:next w:val="Tekstkomentarza"/>
    <w:link w:val="TematkomentarzaZnak"/>
    <w:uiPriority w:val="99"/>
    <w:semiHidden/>
    <w:unhideWhenUsed/>
    <w:rsid w:val="00B044BA"/>
    <w:rPr>
      <w:b/>
      <w:bCs/>
    </w:rPr>
  </w:style>
  <w:style w:type="character" w:customStyle="1" w:styleId="TematkomentarzaZnak">
    <w:name w:val="Temat komentarza Znak"/>
    <w:basedOn w:val="TekstkomentarzaZnak"/>
    <w:link w:val="Tematkomentarza"/>
    <w:uiPriority w:val="99"/>
    <w:semiHidden/>
    <w:rsid w:val="00B044BA"/>
    <w:rPr>
      <w:b/>
      <w:bCs/>
      <w:sz w:val="20"/>
      <w:szCs w:val="20"/>
    </w:rPr>
  </w:style>
  <w:style w:type="paragraph" w:styleId="Tekstdymka">
    <w:name w:val="Balloon Text"/>
    <w:basedOn w:val="Normalny"/>
    <w:link w:val="TekstdymkaZnak"/>
    <w:uiPriority w:val="99"/>
    <w:semiHidden/>
    <w:unhideWhenUsed/>
    <w:rsid w:val="00B044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4BA"/>
    <w:rPr>
      <w:rFonts w:ascii="Segoe UI" w:hAnsi="Segoe UI" w:cs="Segoe UI"/>
      <w:sz w:val="18"/>
      <w:szCs w:val="18"/>
    </w:rPr>
  </w:style>
  <w:style w:type="character" w:customStyle="1" w:styleId="Bodytext2">
    <w:name w:val="Body text (2)_"/>
    <w:basedOn w:val="Domylnaczcionkaakapitu"/>
    <w:link w:val="Bodytext20"/>
    <w:rsid w:val="00BF617A"/>
    <w:rPr>
      <w:rFonts w:ascii="Arial" w:eastAsia="Arial" w:hAnsi="Arial" w:cs="Arial"/>
      <w:sz w:val="19"/>
      <w:szCs w:val="19"/>
      <w:shd w:val="clear" w:color="auto" w:fill="FFFFFF"/>
    </w:rPr>
  </w:style>
  <w:style w:type="paragraph" w:customStyle="1" w:styleId="Bodytext20">
    <w:name w:val="Body text (2)"/>
    <w:basedOn w:val="Normalny"/>
    <w:link w:val="Bodytext2"/>
    <w:rsid w:val="00BF617A"/>
    <w:pPr>
      <w:widowControl w:val="0"/>
      <w:shd w:val="clear" w:color="auto" w:fill="FFFFFF"/>
      <w:spacing w:before="360" w:after="360" w:line="0" w:lineRule="atLeast"/>
      <w:ind w:hanging="380"/>
    </w:pPr>
    <w:rPr>
      <w:rFonts w:ascii="Arial" w:eastAsia="Arial" w:hAnsi="Arial" w:cs="Arial"/>
      <w:sz w:val="19"/>
      <w:szCs w:val="19"/>
    </w:rPr>
  </w:style>
  <w:style w:type="paragraph" w:styleId="Zwykytekst">
    <w:name w:val="Plain Text"/>
    <w:basedOn w:val="Normalny"/>
    <w:link w:val="ZwykytekstZnak"/>
    <w:uiPriority w:val="99"/>
    <w:semiHidden/>
    <w:unhideWhenUsed/>
    <w:rsid w:val="006B187A"/>
    <w:rPr>
      <w:rFonts w:ascii="Calibri" w:hAnsi="Calibri"/>
      <w:szCs w:val="21"/>
    </w:rPr>
  </w:style>
  <w:style w:type="character" w:customStyle="1" w:styleId="ZwykytekstZnak">
    <w:name w:val="Zwykły tekst Znak"/>
    <w:basedOn w:val="Domylnaczcionkaakapitu"/>
    <w:link w:val="Zwykytekst"/>
    <w:uiPriority w:val="99"/>
    <w:semiHidden/>
    <w:rsid w:val="006B187A"/>
    <w:rPr>
      <w:rFonts w:ascii="Calibri" w:hAnsi="Calibri"/>
      <w:szCs w:val="21"/>
    </w:rPr>
  </w:style>
  <w:style w:type="character" w:styleId="Hipercze">
    <w:name w:val="Hyperlink"/>
    <w:basedOn w:val="Domylnaczcionkaakapitu"/>
    <w:uiPriority w:val="99"/>
    <w:unhideWhenUsed/>
    <w:rsid w:val="006B187A"/>
    <w:rPr>
      <w:color w:val="0563C1" w:themeColor="hyperlink"/>
      <w:u w:val="single"/>
    </w:rPr>
  </w:style>
  <w:style w:type="paragraph" w:customStyle="1" w:styleId="xmsonormal">
    <w:name w:val="x_msonormal"/>
    <w:basedOn w:val="Normalny"/>
    <w:rsid w:val="008A7943"/>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23603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3603C"/>
  </w:style>
  <w:style w:type="paragraph" w:styleId="Stopka">
    <w:name w:val="footer"/>
    <w:basedOn w:val="Normalny"/>
    <w:link w:val="StopkaZnak"/>
    <w:uiPriority w:val="99"/>
    <w:unhideWhenUsed/>
    <w:rsid w:val="0023603C"/>
    <w:pPr>
      <w:tabs>
        <w:tab w:val="center" w:pos="4536"/>
        <w:tab w:val="right" w:pos="9072"/>
      </w:tabs>
    </w:pPr>
  </w:style>
  <w:style w:type="character" w:customStyle="1" w:styleId="StopkaZnak">
    <w:name w:val="Stopka Znak"/>
    <w:basedOn w:val="Domylnaczcionkaakapitu"/>
    <w:link w:val="Stopka"/>
    <w:uiPriority w:val="99"/>
    <w:rsid w:val="0023603C"/>
  </w:style>
  <w:style w:type="table" w:styleId="Tabela-Siatka">
    <w:name w:val="Table Grid"/>
    <w:basedOn w:val="Standardowy"/>
    <w:uiPriority w:val="59"/>
    <w:rsid w:val="00B8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8E7958"/>
  </w:style>
  <w:style w:type="character" w:customStyle="1" w:styleId="Nagwek1Znak">
    <w:name w:val="Nagłówek 1 Znak"/>
    <w:basedOn w:val="Domylnaczcionkaakapitu"/>
    <w:link w:val="Nagwek1"/>
    <w:uiPriority w:val="9"/>
    <w:rsid w:val="00AE2F25"/>
    <w:rPr>
      <w:rFonts w:asciiTheme="majorHAnsi" w:eastAsiaTheme="majorEastAsia" w:hAnsiTheme="majorHAnsi" w:cstheme="majorBidi"/>
      <w:b/>
      <w:bCs/>
      <w:color w:val="2F5496" w:themeColor="accent1" w:themeShade="BF"/>
      <w:sz w:val="28"/>
      <w:szCs w:val="28"/>
      <w:lang w:eastAsia="pl-PL"/>
    </w:rPr>
  </w:style>
  <w:style w:type="paragraph" w:styleId="Bezodstpw">
    <w:name w:val="No Spacing"/>
    <w:link w:val="BezodstpwZnak"/>
    <w:uiPriority w:val="99"/>
    <w:qFormat/>
    <w:rsid w:val="002B6A71"/>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4"/>
      <w:lang w:eastAsia="pl-PL"/>
    </w:rPr>
  </w:style>
  <w:style w:type="paragraph" w:styleId="Tekstprzypisudolnego">
    <w:name w:val="footnote text"/>
    <w:basedOn w:val="Normalny"/>
    <w:link w:val="TekstprzypisudolnegoZnak"/>
    <w:uiPriority w:val="99"/>
    <w:rsid w:val="002B6A71"/>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B6A71"/>
    <w:rPr>
      <w:rFonts w:ascii="Times New Roman" w:eastAsia="Times New Roman" w:hAnsi="Times New Roman" w:cs="Times New Roman"/>
      <w:sz w:val="20"/>
      <w:szCs w:val="20"/>
      <w:lang w:eastAsia="pl-PL"/>
    </w:rPr>
  </w:style>
  <w:style w:type="character" w:styleId="Odwoanieprzypisudolnego">
    <w:name w:val="footnote reference"/>
    <w:uiPriority w:val="99"/>
    <w:rsid w:val="002B6A71"/>
    <w:rPr>
      <w:vertAlign w:val="superscript"/>
    </w:rPr>
  </w:style>
  <w:style w:type="character" w:customStyle="1" w:styleId="BezodstpwZnak">
    <w:name w:val="Bez odstępów Znak"/>
    <w:link w:val="Bezodstpw"/>
    <w:uiPriority w:val="99"/>
    <w:rsid w:val="002B6A71"/>
    <w:rPr>
      <w:rFonts w:ascii="Times New Roman" w:eastAsia="Times New Roman" w:hAnsi="Times New Roman" w:cs="Times New Roman"/>
      <w:color w:val="000000"/>
      <w:sz w:val="24"/>
      <w:lang w:eastAsia="pl-PL"/>
    </w:rPr>
  </w:style>
  <w:style w:type="character" w:customStyle="1" w:styleId="Nierozpoznanawzmianka1">
    <w:name w:val="Nierozpoznana wzmianka1"/>
    <w:basedOn w:val="Domylnaczcionkaakapitu"/>
    <w:uiPriority w:val="99"/>
    <w:semiHidden/>
    <w:unhideWhenUsed/>
    <w:rsid w:val="00C924C6"/>
    <w:rPr>
      <w:color w:val="605E5C"/>
      <w:shd w:val="clear" w:color="auto" w:fill="E1DFDD"/>
    </w:rPr>
  </w:style>
  <w:style w:type="character" w:styleId="Wyrnienieintensywne">
    <w:name w:val="Intense Emphasis"/>
    <w:basedOn w:val="Domylnaczcionkaakapitu"/>
    <w:uiPriority w:val="21"/>
    <w:qFormat/>
    <w:rsid w:val="006C2058"/>
    <w:rPr>
      <w:b/>
      <w:bCs/>
      <w:i/>
      <w:iCs/>
      <w:color w:val="4472C4" w:themeColor="accent1"/>
    </w:rPr>
  </w:style>
  <w:style w:type="character" w:styleId="Nierozpoznanawzmianka">
    <w:name w:val="Unresolved Mention"/>
    <w:basedOn w:val="Domylnaczcionkaakapitu"/>
    <w:uiPriority w:val="99"/>
    <w:semiHidden/>
    <w:unhideWhenUsed/>
    <w:rsid w:val="0043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0343">
      <w:bodyDiv w:val="1"/>
      <w:marLeft w:val="0"/>
      <w:marRight w:val="0"/>
      <w:marTop w:val="0"/>
      <w:marBottom w:val="0"/>
      <w:divBdr>
        <w:top w:val="none" w:sz="0" w:space="0" w:color="auto"/>
        <w:left w:val="none" w:sz="0" w:space="0" w:color="auto"/>
        <w:bottom w:val="none" w:sz="0" w:space="0" w:color="auto"/>
        <w:right w:val="none" w:sz="0" w:space="0" w:color="auto"/>
      </w:divBdr>
    </w:div>
    <w:div w:id="146946549">
      <w:bodyDiv w:val="1"/>
      <w:marLeft w:val="0"/>
      <w:marRight w:val="0"/>
      <w:marTop w:val="0"/>
      <w:marBottom w:val="0"/>
      <w:divBdr>
        <w:top w:val="none" w:sz="0" w:space="0" w:color="auto"/>
        <w:left w:val="none" w:sz="0" w:space="0" w:color="auto"/>
        <w:bottom w:val="none" w:sz="0" w:space="0" w:color="auto"/>
        <w:right w:val="none" w:sz="0" w:space="0" w:color="auto"/>
      </w:divBdr>
    </w:div>
    <w:div w:id="200896360">
      <w:bodyDiv w:val="1"/>
      <w:marLeft w:val="0"/>
      <w:marRight w:val="0"/>
      <w:marTop w:val="0"/>
      <w:marBottom w:val="0"/>
      <w:divBdr>
        <w:top w:val="none" w:sz="0" w:space="0" w:color="auto"/>
        <w:left w:val="none" w:sz="0" w:space="0" w:color="auto"/>
        <w:bottom w:val="none" w:sz="0" w:space="0" w:color="auto"/>
        <w:right w:val="none" w:sz="0" w:space="0" w:color="auto"/>
      </w:divBdr>
    </w:div>
    <w:div w:id="503134602">
      <w:bodyDiv w:val="1"/>
      <w:marLeft w:val="0"/>
      <w:marRight w:val="0"/>
      <w:marTop w:val="0"/>
      <w:marBottom w:val="0"/>
      <w:divBdr>
        <w:top w:val="none" w:sz="0" w:space="0" w:color="auto"/>
        <w:left w:val="none" w:sz="0" w:space="0" w:color="auto"/>
        <w:bottom w:val="none" w:sz="0" w:space="0" w:color="auto"/>
        <w:right w:val="none" w:sz="0" w:space="0" w:color="auto"/>
      </w:divBdr>
    </w:div>
    <w:div w:id="518738800">
      <w:bodyDiv w:val="1"/>
      <w:marLeft w:val="0"/>
      <w:marRight w:val="0"/>
      <w:marTop w:val="0"/>
      <w:marBottom w:val="0"/>
      <w:divBdr>
        <w:top w:val="none" w:sz="0" w:space="0" w:color="auto"/>
        <w:left w:val="none" w:sz="0" w:space="0" w:color="auto"/>
        <w:bottom w:val="none" w:sz="0" w:space="0" w:color="auto"/>
        <w:right w:val="none" w:sz="0" w:space="0" w:color="auto"/>
      </w:divBdr>
    </w:div>
    <w:div w:id="527761524">
      <w:bodyDiv w:val="1"/>
      <w:marLeft w:val="0"/>
      <w:marRight w:val="0"/>
      <w:marTop w:val="0"/>
      <w:marBottom w:val="0"/>
      <w:divBdr>
        <w:top w:val="none" w:sz="0" w:space="0" w:color="auto"/>
        <w:left w:val="none" w:sz="0" w:space="0" w:color="auto"/>
        <w:bottom w:val="none" w:sz="0" w:space="0" w:color="auto"/>
        <w:right w:val="none" w:sz="0" w:space="0" w:color="auto"/>
      </w:divBdr>
    </w:div>
    <w:div w:id="683631539">
      <w:bodyDiv w:val="1"/>
      <w:marLeft w:val="0"/>
      <w:marRight w:val="0"/>
      <w:marTop w:val="0"/>
      <w:marBottom w:val="0"/>
      <w:divBdr>
        <w:top w:val="none" w:sz="0" w:space="0" w:color="auto"/>
        <w:left w:val="none" w:sz="0" w:space="0" w:color="auto"/>
        <w:bottom w:val="none" w:sz="0" w:space="0" w:color="auto"/>
        <w:right w:val="none" w:sz="0" w:space="0" w:color="auto"/>
      </w:divBdr>
    </w:div>
    <w:div w:id="742676774">
      <w:bodyDiv w:val="1"/>
      <w:marLeft w:val="0"/>
      <w:marRight w:val="0"/>
      <w:marTop w:val="0"/>
      <w:marBottom w:val="0"/>
      <w:divBdr>
        <w:top w:val="none" w:sz="0" w:space="0" w:color="auto"/>
        <w:left w:val="none" w:sz="0" w:space="0" w:color="auto"/>
        <w:bottom w:val="none" w:sz="0" w:space="0" w:color="auto"/>
        <w:right w:val="none" w:sz="0" w:space="0" w:color="auto"/>
      </w:divBdr>
    </w:div>
    <w:div w:id="965352683">
      <w:bodyDiv w:val="1"/>
      <w:marLeft w:val="0"/>
      <w:marRight w:val="0"/>
      <w:marTop w:val="0"/>
      <w:marBottom w:val="0"/>
      <w:divBdr>
        <w:top w:val="none" w:sz="0" w:space="0" w:color="auto"/>
        <w:left w:val="none" w:sz="0" w:space="0" w:color="auto"/>
        <w:bottom w:val="none" w:sz="0" w:space="0" w:color="auto"/>
        <w:right w:val="none" w:sz="0" w:space="0" w:color="auto"/>
      </w:divBdr>
    </w:div>
    <w:div w:id="1595479170">
      <w:bodyDiv w:val="1"/>
      <w:marLeft w:val="0"/>
      <w:marRight w:val="0"/>
      <w:marTop w:val="0"/>
      <w:marBottom w:val="0"/>
      <w:divBdr>
        <w:top w:val="none" w:sz="0" w:space="0" w:color="auto"/>
        <w:left w:val="none" w:sz="0" w:space="0" w:color="auto"/>
        <w:bottom w:val="none" w:sz="0" w:space="0" w:color="auto"/>
        <w:right w:val="none" w:sz="0" w:space="0" w:color="auto"/>
      </w:divBdr>
    </w:div>
    <w:div w:id="1625190342">
      <w:bodyDiv w:val="1"/>
      <w:marLeft w:val="0"/>
      <w:marRight w:val="0"/>
      <w:marTop w:val="0"/>
      <w:marBottom w:val="0"/>
      <w:divBdr>
        <w:top w:val="none" w:sz="0" w:space="0" w:color="auto"/>
        <w:left w:val="none" w:sz="0" w:space="0" w:color="auto"/>
        <w:bottom w:val="none" w:sz="0" w:space="0" w:color="auto"/>
        <w:right w:val="none" w:sz="0" w:space="0" w:color="auto"/>
      </w:divBdr>
    </w:div>
    <w:div w:id="1746566666">
      <w:bodyDiv w:val="1"/>
      <w:marLeft w:val="0"/>
      <w:marRight w:val="0"/>
      <w:marTop w:val="0"/>
      <w:marBottom w:val="0"/>
      <w:divBdr>
        <w:top w:val="none" w:sz="0" w:space="0" w:color="auto"/>
        <w:left w:val="none" w:sz="0" w:space="0" w:color="auto"/>
        <w:bottom w:val="none" w:sz="0" w:space="0" w:color="auto"/>
        <w:right w:val="none" w:sz="0" w:space="0" w:color="auto"/>
      </w:divBdr>
    </w:div>
    <w:div w:id="1766917756">
      <w:bodyDiv w:val="1"/>
      <w:marLeft w:val="0"/>
      <w:marRight w:val="0"/>
      <w:marTop w:val="0"/>
      <w:marBottom w:val="0"/>
      <w:divBdr>
        <w:top w:val="none" w:sz="0" w:space="0" w:color="auto"/>
        <w:left w:val="none" w:sz="0" w:space="0" w:color="auto"/>
        <w:bottom w:val="none" w:sz="0" w:space="0" w:color="auto"/>
        <w:right w:val="none" w:sz="0" w:space="0" w:color="auto"/>
      </w:divBdr>
    </w:div>
    <w:div w:id="1847556232">
      <w:bodyDiv w:val="1"/>
      <w:marLeft w:val="0"/>
      <w:marRight w:val="0"/>
      <w:marTop w:val="0"/>
      <w:marBottom w:val="0"/>
      <w:divBdr>
        <w:top w:val="none" w:sz="0" w:space="0" w:color="auto"/>
        <w:left w:val="none" w:sz="0" w:space="0" w:color="auto"/>
        <w:bottom w:val="none" w:sz="0" w:space="0" w:color="auto"/>
        <w:right w:val="none" w:sz="0" w:space="0" w:color="auto"/>
      </w:divBdr>
    </w:div>
    <w:div w:id="2014914744">
      <w:bodyDiv w:val="1"/>
      <w:marLeft w:val="0"/>
      <w:marRight w:val="0"/>
      <w:marTop w:val="0"/>
      <w:marBottom w:val="0"/>
      <w:divBdr>
        <w:top w:val="none" w:sz="0" w:space="0" w:color="auto"/>
        <w:left w:val="none" w:sz="0" w:space="0" w:color="auto"/>
        <w:bottom w:val="none" w:sz="0" w:space="0" w:color="auto"/>
        <w:right w:val="none" w:sz="0" w:space="0" w:color="auto"/>
      </w:divBdr>
    </w:div>
    <w:div w:id="2023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430584-2021:TEXT:P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gminazamo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F70D-9ED2-453A-A899-0FC9E39D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2303</Words>
  <Characters>13821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 Brzyski</dc:creator>
  <cp:lastModifiedBy>atokarz</cp:lastModifiedBy>
  <cp:revision>3</cp:revision>
  <cp:lastPrinted>2024-10-31T08:52:00Z</cp:lastPrinted>
  <dcterms:created xsi:type="dcterms:W3CDTF">2024-11-22T09:22:00Z</dcterms:created>
  <dcterms:modified xsi:type="dcterms:W3CDTF">2024-11-22T09:23:00Z</dcterms:modified>
</cp:coreProperties>
</file>