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D1" w:rsidRDefault="008E62D1" w:rsidP="008E62D1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Załącznik nr </w:t>
      </w:r>
      <w:r w:rsidR="00F84814">
        <w:rPr>
          <w:rFonts w:ascii="Arial" w:hAnsi="Arial" w:cs="Arial"/>
          <w:sz w:val="22"/>
          <w:szCs w:val="22"/>
        </w:rPr>
        <w:t>1B</w:t>
      </w:r>
      <w:r>
        <w:rPr>
          <w:rFonts w:ascii="Arial" w:hAnsi="Arial" w:cs="Arial"/>
          <w:sz w:val="22"/>
          <w:szCs w:val="22"/>
        </w:rPr>
        <w:t xml:space="preserve"> do SWZ</w:t>
      </w:r>
    </w:p>
    <w:p w:rsidR="008E62D1" w:rsidRDefault="008E62D1" w:rsidP="008E62D1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5"/>
        <w:gridCol w:w="5611"/>
        <w:gridCol w:w="1134"/>
        <w:gridCol w:w="1559"/>
        <w:gridCol w:w="1701"/>
      </w:tblGrid>
      <w:tr w:rsidR="008E62D1" w:rsidRPr="00C31588" w:rsidTr="00C31588">
        <w:tc>
          <w:tcPr>
            <w:tcW w:w="104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62D1" w:rsidRPr="00C31588" w:rsidRDefault="008E62D1" w:rsidP="009860FE">
            <w:pPr>
              <w:jc w:val="center"/>
              <w:rPr>
                <w:rFonts w:ascii="Arial" w:eastAsia="Arial Unicode MS" w:hAnsi="Arial" w:cs="Arial"/>
                <w:kern w:val="2"/>
                <w:sz w:val="18"/>
                <w:szCs w:val="18"/>
              </w:rPr>
            </w:pPr>
            <w:r w:rsidRPr="00C315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WYMAGANE  PARAMETRY  TECHNICZNE </w:t>
            </w:r>
          </w:p>
        </w:tc>
      </w:tr>
      <w:tr w:rsidR="008E62D1" w:rsidRPr="00C31588" w:rsidTr="00C31588">
        <w:tc>
          <w:tcPr>
            <w:tcW w:w="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Pr="00C31588" w:rsidRDefault="008E62D1" w:rsidP="009860FE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1588">
              <w:rPr>
                <w:rFonts w:ascii="Arial" w:hAnsi="Arial" w:cs="Arial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56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Pr="00C31588" w:rsidRDefault="008E62D1" w:rsidP="009860FE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1588">
              <w:rPr>
                <w:rFonts w:ascii="Arial" w:hAnsi="Arial" w:cs="Arial"/>
                <w:b/>
                <w:bCs/>
                <w:sz w:val="18"/>
                <w:szCs w:val="18"/>
              </w:rPr>
              <w:t>Parametry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Pr="00C31588" w:rsidRDefault="008E62D1" w:rsidP="009860FE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1588">
              <w:rPr>
                <w:rFonts w:ascii="Arial" w:hAnsi="Arial" w:cs="Arial"/>
                <w:b/>
                <w:bCs/>
                <w:sz w:val="18"/>
                <w:szCs w:val="18"/>
              </w:rPr>
              <w:t>Warunek graniczny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Pr="00C31588" w:rsidRDefault="008E62D1" w:rsidP="009860FE">
            <w:pPr>
              <w:pStyle w:val="Zawartotabeli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C31588">
              <w:rPr>
                <w:rFonts w:ascii="Arial" w:hAnsi="Arial" w:cs="Arial"/>
                <w:b/>
                <w:bCs/>
                <w:sz w:val="18"/>
                <w:szCs w:val="18"/>
              </w:rPr>
              <w:t>Parametry oferowane - Wypełnia Oferent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62D1" w:rsidRPr="00C31588" w:rsidRDefault="00C31588" w:rsidP="00C31588">
            <w:pPr>
              <w:jc w:val="center"/>
              <w:rPr>
                <w:rFonts w:ascii="Arial" w:eastAsia="Arial Unicode MS" w:hAnsi="Arial" w:cs="Arial"/>
                <w:kern w:val="2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="008E62D1" w:rsidRPr="00C3158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 str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  <w:r w:rsidR="008E62D1" w:rsidRPr="00C31588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w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 w:rsidR="008E62D1" w:rsidRPr="00C3158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fercie z potwierdzeniem deklarowanego  parametru</w:t>
            </w:r>
          </w:p>
        </w:tc>
      </w:tr>
      <w:tr w:rsidR="008E62D1" w:rsidRPr="00C31588" w:rsidTr="00C31588">
        <w:trPr>
          <w:trHeight w:val="253"/>
        </w:trPr>
        <w:tc>
          <w:tcPr>
            <w:tcW w:w="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Pr="00C31588" w:rsidRDefault="008E62D1" w:rsidP="009860FE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158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Pr="00C31588" w:rsidRDefault="008E62D1" w:rsidP="009860FE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158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Pr="00C31588" w:rsidRDefault="008E62D1" w:rsidP="009860FE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158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Pr="00C31588" w:rsidRDefault="008E62D1" w:rsidP="009860FE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158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62D1" w:rsidRPr="00C31588" w:rsidRDefault="008E62D1" w:rsidP="009860FE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58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8E62D1" w:rsidRPr="00C31588" w:rsidTr="00C31588">
        <w:tc>
          <w:tcPr>
            <w:tcW w:w="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Pr="00C31588" w:rsidRDefault="008E62D1" w:rsidP="009860FE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58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Pr="00C31588" w:rsidRDefault="008E62D1" w:rsidP="00C31588">
            <w:pPr>
              <w:rPr>
                <w:rFonts w:ascii="Arial" w:eastAsia="Arial Unicode MS" w:hAnsi="Arial" w:cs="Arial"/>
                <w:kern w:val="2"/>
                <w:sz w:val="18"/>
                <w:szCs w:val="18"/>
              </w:rPr>
            </w:pPr>
            <w:r w:rsidRPr="00C31588">
              <w:rPr>
                <w:rFonts w:ascii="Arial" w:hAnsi="Arial" w:cs="Arial"/>
                <w:sz w:val="18"/>
                <w:szCs w:val="18"/>
              </w:rPr>
              <w:t>Probówki plastikowe z zakręcanym korkiem i naklejonymi etykietami</w:t>
            </w:r>
            <w:r w:rsidR="00C315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1588">
              <w:rPr>
                <w:rFonts w:ascii="Arial" w:hAnsi="Arial" w:cs="Arial"/>
                <w:color w:val="000000"/>
                <w:sz w:val="18"/>
                <w:szCs w:val="18"/>
              </w:rPr>
              <w:t xml:space="preserve">gwarantujące wytworzenie próżni tuż przed pobraniem lub pobranie materiału przez odciągnięcie tłoka,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Pr="00C31588" w:rsidRDefault="008E62D1" w:rsidP="009860FE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58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62D1" w:rsidRPr="00C31588" w:rsidRDefault="008E62D1" w:rsidP="009860FE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D1" w:rsidRPr="00C31588" w:rsidRDefault="008E62D1" w:rsidP="009860FE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2D1" w:rsidRPr="00C31588" w:rsidTr="00C31588">
        <w:tc>
          <w:tcPr>
            <w:tcW w:w="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Pr="00C31588" w:rsidRDefault="008E62D1" w:rsidP="009860FE">
            <w:pPr>
              <w:pStyle w:val="Zawartotabeli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58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Pr="00C31588" w:rsidRDefault="008E62D1" w:rsidP="009860FE">
            <w:pPr>
              <w:rPr>
                <w:rFonts w:ascii="Arial" w:eastAsia="Arial Unicode MS" w:hAnsi="Arial" w:cs="Arial"/>
                <w:kern w:val="2"/>
                <w:sz w:val="18"/>
                <w:szCs w:val="18"/>
              </w:rPr>
            </w:pPr>
            <w:r w:rsidRPr="00C31588">
              <w:rPr>
                <w:rFonts w:ascii="Arial" w:hAnsi="Arial" w:cs="Arial"/>
                <w:color w:val="000000"/>
                <w:sz w:val="18"/>
                <w:szCs w:val="18"/>
              </w:rPr>
              <w:t>Probówki wystandaryzowane i zapewniające pobranie właściwej ilości krwi ,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Pr="00C31588" w:rsidRDefault="008E62D1" w:rsidP="009860FE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58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62D1" w:rsidRPr="00C31588" w:rsidRDefault="008E62D1" w:rsidP="009860FE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D1" w:rsidRPr="00C31588" w:rsidRDefault="008E62D1" w:rsidP="009860FE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2D1" w:rsidRPr="00C31588" w:rsidTr="00C31588">
        <w:tc>
          <w:tcPr>
            <w:tcW w:w="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Pr="00C31588" w:rsidRDefault="008E62D1" w:rsidP="009860FE">
            <w:pPr>
              <w:pStyle w:val="Zawartotabeli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58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Pr="00C31588" w:rsidRDefault="008E62D1" w:rsidP="009860FE">
            <w:pPr>
              <w:rPr>
                <w:rFonts w:ascii="Arial" w:eastAsia="Arial Unicode MS" w:hAnsi="Arial" w:cs="Arial"/>
                <w:kern w:val="2"/>
                <w:sz w:val="18"/>
                <w:szCs w:val="18"/>
              </w:rPr>
            </w:pPr>
            <w:r w:rsidRPr="00C31588">
              <w:rPr>
                <w:rFonts w:ascii="Arial" w:hAnsi="Arial" w:cs="Arial"/>
                <w:color w:val="000000"/>
                <w:sz w:val="18"/>
                <w:szCs w:val="18"/>
              </w:rPr>
              <w:t xml:space="preserve">Probówki zapewniające szybkie wykrzepianie krwi,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Pr="00C31588" w:rsidRDefault="008E62D1" w:rsidP="009860FE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58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62D1" w:rsidRPr="00C31588" w:rsidRDefault="008E62D1" w:rsidP="009860FE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D1" w:rsidRPr="00C31588" w:rsidRDefault="008E62D1" w:rsidP="009860FE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2D1" w:rsidRPr="00C31588" w:rsidTr="00C31588">
        <w:tc>
          <w:tcPr>
            <w:tcW w:w="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Pr="00C31588" w:rsidRDefault="008E62D1" w:rsidP="009860FE">
            <w:pPr>
              <w:pStyle w:val="Zawartotabeli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58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Pr="00C31588" w:rsidRDefault="008E62D1" w:rsidP="009860FE">
            <w:pPr>
              <w:spacing w:line="240" w:lineRule="atLeast"/>
              <w:rPr>
                <w:rFonts w:ascii="Arial" w:eastAsia="Arial Unicode MS" w:hAnsi="Arial" w:cs="Arial"/>
                <w:kern w:val="2"/>
                <w:sz w:val="18"/>
                <w:szCs w:val="18"/>
              </w:rPr>
            </w:pPr>
            <w:r w:rsidRPr="00C31588">
              <w:rPr>
                <w:rFonts w:ascii="Arial" w:hAnsi="Arial" w:cs="Arial"/>
                <w:color w:val="000000"/>
                <w:sz w:val="18"/>
                <w:szCs w:val="18"/>
              </w:rPr>
              <w:t xml:space="preserve">Igły systemowe, łączniki – sterylne, neutralne, pakowane pojedynczo, 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Pr="00C31588" w:rsidRDefault="008E62D1" w:rsidP="009860FE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58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62D1" w:rsidRPr="00C31588" w:rsidRDefault="008E62D1" w:rsidP="009860FE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D1" w:rsidRPr="00C31588" w:rsidRDefault="008E62D1" w:rsidP="009860FE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2D1" w:rsidRPr="00C31588" w:rsidTr="00C31588">
        <w:tc>
          <w:tcPr>
            <w:tcW w:w="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Pr="00C31588" w:rsidRDefault="008E62D1" w:rsidP="009860FE">
            <w:pPr>
              <w:pStyle w:val="Zawartotabeli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58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Pr="00C31588" w:rsidRDefault="008E62D1" w:rsidP="009860FE">
            <w:pPr>
              <w:spacing w:line="240" w:lineRule="atLeast"/>
              <w:rPr>
                <w:rFonts w:ascii="Arial" w:eastAsia="Arial Unicode MS" w:hAnsi="Arial" w:cs="Arial"/>
                <w:kern w:val="2"/>
                <w:sz w:val="18"/>
                <w:szCs w:val="18"/>
              </w:rPr>
            </w:pPr>
            <w:r w:rsidRPr="00C31588">
              <w:rPr>
                <w:rFonts w:ascii="Arial" w:hAnsi="Arial" w:cs="Arial"/>
                <w:color w:val="000000"/>
                <w:sz w:val="18"/>
                <w:szCs w:val="18"/>
              </w:rPr>
              <w:t xml:space="preserve">Zastosowanie zakrętek do zamykania probówek, które eliminują efekt aerozolowy przy otwieraniu oraz umożliwiają ponowne zamknięcie w celu powtórnego wymieszania bądź czasowego odstawienia próbki.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Pr="00C31588" w:rsidRDefault="008E62D1" w:rsidP="009860FE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58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62D1" w:rsidRPr="00C31588" w:rsidRDefault="008E62D1" w:rsidP="009860FE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D1" w:rsidRPr="00C31588" w:rsidRDefault="008E62D1" w:rsidP="009860FE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2D1" w:rsidRPr="00C31588" w:rsidTr="00C31588">
        <w:tc>
          <w:tcPr>
            <w:tcW w:w="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Pr="00C31588" w:rsidRDefault="008E62D1" w:rsidP="009860FE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58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Pr="00C31588" w:rsidRDefault="008E62D1" w:rsidP="009860FE">
            <w:pPr>
              <w:rPr>
                <w:rFonts w:ascii="Arial" w:eastAsia="Arial Unicode MS" w:hAnsi="Arial" w:cs="Arial"/>
                <w:kern w:val="2"/>
                <w:sz w:val="18"/>
                <w:szCs w:val="18"/>
              </w:rPr>
            </w:pPr>
            <w:r w:rsidRPr="00C31588">
              <w:rPr>
                <w:rFonts w:ascii="Arial" w:hAnsi="Arial" w:cs="Arial"/>
                <w:sz w:val="18"/>
                <w:szCs w:val="18"/>
              </w:rPr>
              <w:t xml:space="preserve">Możliwość pobierania krwi w dwóch metodach: metodą próżniową i </w:t>
            </w:r>
            <w:proofErr w:type="spellStart"/>
            <w:r w:rsidRPr="00C31588">
              <w:rPr>
                <w:rFonts w:ascii="Arial" w:hAnsi="Arial" w:cs="Arial"/>
                <w:sz w:val="18"/>
                <w:szCs w:val="18"/>
              </w:rPr>
              <w:t>aspirowaną</w:t>
            </w:r>
            <w:proofErr w:type="spellEnd"/>
            <w:r w:rsidRPr="00C31588"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Pr="00C31588" w:rsidRDefault="008E62D1" w:rsidP="009860FE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58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62D1" w:rsidRPr="00C31588" w:rsidRDefault="008E62D1" w:rsidP="009860FE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D1" w:rsidRPr="00C31588" w:rsidRDefault="008E62D1" w:rsidP="009860FE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2D1" w:rsidRPr="00C31588" w:rsidTr="00C31588">
        <w:tc>
          <w:tcPr>
            <w:tcW w:w="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Pr="00C31588" w:rsidRDefault="008E62D1" w:rsidP="009860FE">
            <w:pPr>
              <w:pStyle w:val="Zawartotabeli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58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Pr="00C31588" w:rsidRDefault="008E62D1" w:rsidP="009860FE">
            <w:pPr>
              <w:rPr>
                <w:rFonts w:ascii="Arial" w:eastAsia="Arial Unicode MS" w:hAnsi="Arial" w:cs="Arial"/>
                <w:kern w:val="2"/>
                <w:sz w:val="18"/>
                <w:szCs w:val="18"/>
              </w:rPr>
            </w:pPr>
            <w:r w:rsidRPr="00C31588">
              <w:rPr>
                <w:rFonts w:ascii="Arial" w:hAnsi="Arial" w:cs="Arial"/>
                <w:color w:val="000000"/>
                <w:sz w:val="18"/>
                <w:szCs w:val="18"/>
              </w:rPr>
              <w:t xml:space="preserve">Igły systemowe z odpowiednio ukształtowanym ostrzem,  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Pr="00C31588" w:rsidRDefault="008E62D1" w:rsidP="009860FE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58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62D1" w:rsidRPr="00C31588" w:rsidRDefault="008E62D1" w:rsidP="009860FE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D1" w:rsidRPr="00C31588" w:rsidRDefault="008E62D1" w:rsidP="009860FE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2D1" w:rsidRPr="00C31588" w:rsidTr="00C31588">
        <w:tc>
          <w:tcPr>
            <w:tcW w:w="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Pr="00C31588" w:rsidRDefault="008E62D1" w:rsidP="009860FE">
            <w:pPr>
              <w:pStyle w:val="Zawartotabeli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58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Pr="00C31588" w:rsidRDefault="008E62D1" w:rsidP="009860FE">
            <w:pPr>
              <w:rPr>
                <w:rFonts w:ascii="Arial" w:eastAsia="Arial Unicode MS" w:hAnsi="Arial" w:cs="Arial"/>
                <w:kern w:val="2"/>
                <w:sz w:val="18"/>
                <w:szCs w:val="18"/>
              </w:rPr>
            </w:pPr>
            <w:r w:rsidRPr="00C31588">
              <w:rPr>
                <w:rFonts w:ascii="Arial" w:hAnsi="Arial" w:cs="Arial"/>
                <w:color w:val="000000"/>
                <w:sz w:val="18"/>
                <w:szCs w:val="18"/>
              </w:rPr>
              <w:t xml:space="preserve">Igły systemowe z małym łącznikiem na stałe zespolonym z igłą – ułatwiającym penetrację tkanki, 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Pr="00C31588" w:rsidRDefault="008E62D1" w:rsidP="009860FE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58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62D1" w:rsidRPr="00C31588" w:rsidRDefault="008E62D1" w:rsidP="009860FE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D1" w:rsidRPr="00C31588" w:rsidRDefault="008E62D1" w:rsidP="009860FE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2D1" w:rsidRPr="00C31588" w:rsidTr="00C31588">
        <w:tc>
          <w:tcPr>
            <w:tcW w:w="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Pr="00C31588" w:rsidRDefault="008E62D1" w:rsidP="009860FE">
            <w:pPr>
              <w:pStyle w:val="Zawartotabeli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58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6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Pr="00C31588" w:rsidRDefault="008E62D1" w:rsidP="009860FE">
            <w:pPr>
              <w:rPr>
                <w:rFonts w:ascii="Arial" w:eastAsia="Arial Unicode MS" w:hAnsi="Arial" w:cs="Arial"/>
                <w:kern w:val="2"/>
                <w:sz w:val="18"/>
                <w:szCs w:val="18"/>
              </w:rPr>
            </w:pPr>
            <w:r w:rsidRPr="00C31588">
              <w:rPr>
                <w:rFonts w:ascii="Arial" w:hAnsi="Arial" w:cs="Arial"/>
                <w:color w:val="000000"/>
                <w:sz w:val="18"/>
                <w:szCs w:val="18"/>
              </w:rPr>
              <w:t>Igły systemowe z silikonowym wnętrzem eliminującym wykrzepianie się krwi podczas pobierania do kilku probówek,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Pr="00C31588" w:rsidRDefault="008E62D1" w:rsidP="009860FE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58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62D1" w:rsidRPr="00C31588" w:rsidRDefault="008E62D1" w:rsidP="009860FE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D1" w:rsidRPr="00C31588" w:rsidRDefault="008E62D1" w:rsidP="009860FE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2D1" w:rsidRPr="00C31588" w:rsidTr="00C31588">
        <w:tc>
          <w:tcPr>
            <w:tcW w:w="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Pr="00C31588" w:rsidRDefault="008E62D1" w:rsidP="009860FE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58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Pr="00C31588" w:rsidRDefault="008E62D1" w:rsidP="009860FE">
            <w:pPr>
              <w:rPr>
                <w:rFonts w:ascii="Arial" w:eastAsia="Arial Unicode MS" w:hAnsi="Arial" w:cs="Arial"/>
                <w:kern w:val="2"/>
                <w:sz w:val="18"/>
                <w:szCs w:val="18"/>
              </w:rPr>
            </w:pPr>
            <w:r w:rsidRPr="00C31588">
              <w:rPr>
                <w:rFonts w:ascii="Arial" w:hAnsi="Arial" w:cs="Arial"/>
                <w:sz w:val="18"/>
                <w:szCs w:val="18"/>
              </w:rPr>
              <w:t>Możliwość współpracy z tradycyjnym systemem wkłuć dożylnych poprzez zastosowanie elementu</w:t>
            </w:r>
            <w:r w:rsidRPr="00C31588">
              <w:rPr>
                <w:rFonts w:ascii="Arial" w:hAnsi="Arial" w:cs="Arial"/>
                <w:color w:val="000000"/>
                <w:sz w:val="18"/>
                <w:szCs w:val="18"/>
              </w:rPr>
              <w:t xml:space="preserve"> umożliwiającego podłączenie probówek systemu do wkłuć z końcówką </w:t>
            </w:r>
            <w:proofErr w:type="spellStart"/>
            <w:r w:rsidRPr="00C31588">
              <w:rPr>
                <w:rFonts w:ascii="Arial" w:hAnsi="Arial" w:cs="Arial"/>
                <w:color w:val="000000"/>
                <w:sz w:val="18"/>
                <w:szCs w:val="18"/>
              </w:rPr>
              <w:t>luer</w:t>
            </w:r>
            <w:proofErr w:type="spellEnd"/>
            <w:r w:rsidRPr="00C31588">
              <w:rPr>
                <w:rFonts w:ascii="Arial" w:hAnsi="Arial" w:cs="Arial"/>
                <w:color w:val="000000"/>
                <w:sz w:val="18"/>
                <w:szCs w:val="18"/>
              </w:rPr>
              <w:t xml:space="preserve"> (cewniki naczyniowe, kaniule typu </w:t>
            </w:r>
            <w:proofErr w:type="spellStart"/>
            <w:r w:rsidRPr="00C31588">
              <w:rPr>
                <w:rFonts w:ascii="Arial" w:hAnsi="Arial" w:cs="Arial"/>
                <w:color w:val="000000"/>
                <w:sz w:val="18"/>
                <w:szCs w:val="18"/>
              </w:rPr>
              <w:t>wenflon</w:t>
            </w:r>
            <w:proofErr w:type="spellEnd"/>
            <w:r w:rsidRPr="00C31588">
              <w:rPr>
                <w:rFonts w:ascii="Arial" w:hAnsi="Arial" w:cs="Arial"/>
                <w:color w:val="000000"/>
                <w:sz w:val="18"/>
                <w:szCs w:val="18"/>
              </w:rPr>
              <w:t xml:space="preserve"> ),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Pr="00C31588" w:rsidRDefault="008E62D1" w:rsidP="009860FE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58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62D1" w:rsidRPr="00C31588" w:rsidRDefault="008E62D1" w:rsidP="009860FE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D1" w:rsidRPr="00C31588" w:rsidRDefault="008E62D1" w:rsidP="009860FE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2D1" w:rsidRPr="00C31588" w:rsidTr="00C31588">
        <w:tc>
          <w:tcPr>
            <w:tcW w:w="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Pr="00C31588" w:rsidRDefault="008E62D1" w:rsidP="009860FE">
            <w:pPr>
              <w:pStyle w:val="Zawartotabeli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58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Pr="00C31588" w:rsidRDefault="008E62D1" w:rsidP="009860FE">
            <w:pPr>
              <w:spacing w:line="240" w:lineRule="atLeast"/>
              <w:rPr>
                <w:rFonts w:ascii="Arial" w:eastAsia="Arial Unicode MS" w:hAnsi="Arial" w:cs="Arial"/>
                <w:kern w:val="2"/>
                <w:sz w:val="18"/>
                <w:szCs w:val="18"/>
              </w:rPr>
            </w:pPr>
            <w:r w:rsidRPr="00C31588">
              <w:rPr>
                <w:rFonts w:ascii="Arial" w:hAnsi="Arial" w:cs="Arial"/>
                <w:color w:val="000000"/>
                <w:sz w:val="18"/>
                <w:szCs w:val="18"/>
              </w:rPr>
              <w:t xml:space="preserve">Możliwość współpracy z tradycyjnym systemem wkłuć dożylnych poprzez zastosowanie  adaptera membranowego umożliwiającego podłączenie strzykawki typu </w:t>
            </w:r>
            <w:proofErr w:type="spellStart"/>
            <w:r w:rsidRPr="00C31588">
              <w:rPr>
                <w:rFonts w:ascii="Arial" w:hAnsi="Arial" w:cs="Arial"/>
                <w:color w:val="000000"/>
                <w:sz w:val="18"/>
                <w:szCs w:val="18"/>
              </w:rPr>
              <w:t>luer</w:t>
            </w:r>
            <w:proofErr w:type="spellEnd"/>
            <w:r w:rsidRPr="00C31588">
              <w:rPr>
                <w:rFonts w:ascii="Arial" w:hAnsi="Arial" w:cs="Arial"/>
                <w:color w:val="000000"/>
                <w:sz w:val="18"/>
                <w:szCs w:val="18"/>
              </w:rPr>
              <w:t xml:space="preserve"> do igły systemu w celu podania leku,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Pr="00C31588" w:rsidRDefault="008E62D1" w:rsidP="009860FE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58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62D1" w:rsidRPr="00C31588" w:rsidRDefault="008E62D1" w:rsidP="009860FE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D1" w:rsidRPr="00C31588" w:rsidRDefault="008E62D1" w:rsidP="009860FE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2D1" w:rsidRPr="00C31588" w:rsidTr="00C31588">
        <w:tc>
          <w:tcPr>
            <w:tcW w:w="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Pr="00C31588" w:rsidRDefault="008E62D1" w:rsidP="009860FE">
            <w:pPr>
              <w:pStyle w:val="Zawartotabeli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58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Pr="00C31588" w:rsidRDefault="008E62D1" w:rsidP="009860FE">
            <w:pPr>
              <w:spacing w:line="240" w:lineRule="atLeast"/>
              <w:rPr>
                <w:rFonts w:ascii="Arial" w:eastAsia="Arial Unicode MS" w:hAnsi="Arial" w:cs="Arial"/>
                <w:kern w:val="2"/>
                <w:sz w:val="18"/>
                <w:szCs w:val="18"/>
              </w:rPr>
            </w:pPr>
            <w:r w:rsidRPr="00C31588">
              <w:rPr>
                <w:rFonts w:ascii="Arial" w:hAnsi="Arial" w:cs="Arial"/>
                <w:color w:val="000000"/>
                <w:sz w:val="18"/>
                <w:szCs w:val="18"/>
              </w:rPr>
              <w:t>Całkowite zabezpieczenie personelu przed kontaktem z materiałem zakaźnym w trakcie pobierania krwi dzięki nieprzepuszczalnej membranie zamykającej, uniemożliwiającej wypłynięcie krwi z napełnionej probówko-strzykawki,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Pr="00C31588" w:rsidRDefault="008E62D1" w:rsidP="009860FE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58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62D1" w:rsidRPr="00C31588" w:rsidRDefault="008E62D1" w:rsidP="009860FE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D1" w:rsidRPr="00C31588" w:rsidRDefault="008E62D1" w:rsidP="009860FE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2D1" w:rsidRPr="00C31588" w:rsidTr="00C31588">
        <w:tc>
          <w:tcPr>
            <w:tcW w:w="4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E62D1" w:rsidRPr="00C31588" w:rsidRDefault="008E62D1" w:rsidP="009860FE">
            <w:pPr>
              <w:pStyle w:val="Zawartotabeli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58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1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E62D1" w:rsidRPr="00C31588" w:rsidRDefault="008E62D1" w:rsidP="009860FE">
            <w:pPr>
              <w:spacing w:line="240" w:lineRule="atLeast"/>
              <w:rPr>
                <w:rFonts w:ascii="Arial" w:eastAsia="Arial Unicode MS" w:hAnsi="Arial" w:cs="Arial"/>
                <w:kern w:val="2"/>
                <w:sz w:val="18"/>
                <w:szCs w:val="18"/>
              </w:rPr>
            </w:pPr>
            <w:r w:rsidRPr="00C31588">
              <w:rPr>
                <w:rFonts w:ascii="Arial" w:hAnsi="Arial" w:cs="Arial"/>
                <w:color w:val="000000"/>
                <w:sz w:val="18"/>
                <w:szCs w:val="18"/>
              </w:rPr>
              <w:t xml:space="preserve">Łatwość obsługi poprzez zastosowanie jednoczęściowej igły łatwej w manipulacji,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E62D1" w:rsidRPr="00C31588" w:rsidRDefault="008E62D1" w:rsidP="009860FE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58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E62D1" w:rsidRPr="00C31588" w:rsidRDefault="008E62D1" w:rsidP="009860FE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E62D1" w:rsidRPr="00C31588" w:rsidRDefault="008E62D1" w:rsidP="009860FE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2D1" w:rsidRPr="00C31588" w:rsidTr="00C3158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D1" w:rsidRPr="00C31588" w:rsidRDefault="008E62D1" w:rsidP="009860FE">
            <w:pPr>
              <w:pStyle w:val="Zawartotabeli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58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D1" w:rsidRPr="00C31588" w:rsidRDefault="008E62D1" w:rsidP="009860FE">
            <w:pPr>
              <w:spacing w:line="240" w:lineRule="atLeast"/>
              <w:rPr>
                <w:rFonts w:ascii="Arial" w:eastAsia="Arial Unicode MS" w:hAnsi="Arial" w:cs="Arial"/>
                <w:kern w:val="2"/>
                <w:sz w:val="18"/>
                <w:szCs w:val="18"/>
              </w:rPr>
            </w:pPr>
            <w:r w:rsidRPr="00C31588">
              <w:rPr>
                <w:rFonts w:ascii="Arial" w:hAnsi="Arial" w:cs="Arial"/>
                <w:color w:val="000000"/>
                <w:sz w:val="18"/>
                <w:szCs w:val="18"/>
              </w:rPr>
              <w:t xml:space="preserve">Łatwość obsługi poprzez  ergonomiczną konstrukcję zestawów umożliwiającą nakłucie żyły pod dogodnym, małym kątem,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D1" w:rsidRPr="00C31588" w:rsidRDefault="008E62D1" w:rsidP="009860FE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58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D1" w:rsidRPr="00C31588" w:rsidRDefault="008E62D1" w:rsidP="009860FE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D1" w:rsidRPr="00C31588" w:rsidRDefault="008E62D1" w:rsidP="009860FE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2D1" w:rsidRPr="00C31588" w:rsidTr="00C31588">
        <w:tc>
          <w:tcPr>
            <w:tcW w:w="4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Pr="00C31588" w:rsidRDefault="008E62D1" w:rsidP="009860FE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58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Pr="00C31588" w:rsidRDefault="008E62D1" w:rsidP="009860FE">
            <w:pPr>
              <w:spacing w:line="240" w:lineRule="atLeast"/>
              <w:rPr>
                <w:rFonts w:ascii="Arial" w:eastAsia="Arial Unicode MS" w:hAnsi="Arial" w:cs="Arial"/>
                <w:kern w:val="2"/>
                <w:sz w:val="18"/>
                <w:szCs w:val="18"/>
              </w:rPr>
            </w:pPr>
            <w:r w:rsidRPr="00C31588">
              <w:rPr>
                <w:rFonts w:ascii="Arial" w:hAnsi="Arial" w:cs="Arial"/>
                <w:sz w:val="18"/>
                <w:szCs w:val="18"/>
              </w:rPr>
              <w:t>Łatwość obsługi poprzez bagnetowe złącze igły z probówko-strzykawką umożliwiające podczas pobierania obsługę zestawu jedną ręką,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Pr="00C31588" w:rsidRDefault="008E62D1" w:rsidP="009860FE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58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E62D1" w:rsidRPr="00C31588" w:rsidRDefault="008E62D1" w:rsidP="009860FE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D1" w:rsidRPr="00C31588" w:rsidRDefault="008E62D1" w:rsidP="009860FE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2D1" w:rsidRPr="00C31588" w:rsidTr="00C31588">
        <w:tc>
          <w:tcPr>
            <w:tcW w:w="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Pr="00C31588" w:rsidRDefault="008E62D1" w:rsidP="009860FE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58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6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Pr="00C31588" w:rsidRDefault="008E62D1" w:rsidP="009860FE">
            <w:pPr>
              <w:pStyle w:val="Tekstpodstawowy21"/>
              <w:spacing w:line="240" w:lineRule="atLeast"/>
              <w:rPr>
                <w:sz w:val="18"/>
                <w:szCs w:val="18"/>
              </w:rPr>
            </w:pPr>
            <w:r w:rsidRPr="00C31588">
              <w:rPr>
                <w:sz w:val="18"/>
                <w:szCs w:val="18"/>
              </w:rPr>
              <w:t>System do pobrań krwi kapilarnej mający zastosowany zarówno w badaniach biochemicznych jak i w badaniach hematologicznych.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Pr="00C31588" w:rsidRDefault="008E62D1" w:rsidP="009860FE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58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62D1" w:rsidRPr="00C31588" w:rsidRDefault="008E62D1" w:rsidP="009860FE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D1" w:rsidRPr="00C31588" w:rsidRDefault="008E62D1" w:rsidP="009860FE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2D1" w:rsidRPr="00C31588" w:rsidTr="00C31588">
        <w:tc>
          <w:tcPr>
            <w:tcW w:w="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Pr="00C31588" w:rsidRDefault="008E62D1" w:rsidP="009860FE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588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6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Pr="00C31588" w:rsidRDefault="008E62D1" w:rsidP="009860FE">
            <w:pPr>
              <w:spacing w:line="240" w:lineRule="atLeast"/>
              <w:rPr>
                <w:rFonts w:ascii="Arial" w:eastAsia="Arial Unicode MS" w:hAnsi="Arial" w:cs="Arial"/>
                <w:kern w:val="2"/>
                <w:sz w:val="18"/>
                <w:szCs w:val="18"/>
              </w:rPr>
            </w:pPr>
            <w:r w:rsidRPr="00C31588">
              <w:rPr>
                <w:rFonts w:ascii="Arial" w:hAnsi="Arial" w:cs="Arial"/>
                <w:sz w:val="18"/>
                <w:szCs w:val="18"/>
              </w:rPr>
              <w:t xml:space="preserve">Cały asortyment przedstawiony w pakiecie musi pochodzić od jednego producenta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Pr="00C31588" w:rsidRDefault="008E62D1" w:rsidP="009860FE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58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62D1" w:rsidRPr="00C31588" w:rsidRDefault="008E62D1" w:rsidP="009860FE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D1" w:rsidRPr="00C31588" w:rsidRDefault="008E62D1" w:rsidP="009860FE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2D1" w:rsidRPr="00C31588" w:rsidTr="00C31588">
        <w:tc>
          <w:tcPr>
            <w:tcW w:w="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Pr="00C31588" w:rsidRDefault="008E62D1" w:rsidP="009860FE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588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6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Pr="00C31588" w:rsidRDefault="008E62D1" w:rsidP="009860FE">
            <w:pPr>
              <w:spacing w:line="240" w:lineRule="atLeast"/>
              <w:rPr>
                <w:rFonts w:ascii="Arial" w:eastAsia="Arial Unicode MS" w:hAnsi="Arial" w:cs="Arial"/>
                <w:kern w:val="2"/>
                <w:sz w:val="18"/>
                <w:szCs w:val="18"/>
              </w:rPr>
            </w:pPr>
            <w:r w:rsidRPr="00C31588">
              <w:rPr>
                <w:rFonts w:ascii="Arial" w:hAnsi="Arial" w:cs="Arial"/>
                <w:sz w:val="18"/>
                <w:szCs w:val="18"/>
              </w:rPr>
              <w:t xml:space="preserve">Zamawiający wymaga przeprowadzenia szkolenia personelu pielęgniarskiego na własny koszt dostawcy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Pr="00C31588" w:rsidRDefault="008E62D1" w:rsidP="009860FE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58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62D1" w:rsidRPr="00C31588" w:rsidRDefault="008E62D1" w:rsidP="009860FE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D1" w:rsidRPr="00C31588" w:rsidRDefault="008E62D1" w:rsidP="009860FE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2D1" w:rsidRPr="00C31588" w:rsidTr="00C31588">
        <w:tc>
          <w:tcPr>
            <w:tcW w:w="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Pr="00C31588" w:rsidRDefault="008E62D1" w:rsidP="009860FE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588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6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Pr="00C31588" w:rsidRDefault="008E62D1" w:rsidP="009860FE">
            <w:pPr>
              <w:spacing w:line="240" w:lineRule="atLeast"/>
              <w:rPr>
                <w:rFonts w:ascii="Arial" w:eastAsia="Arial Unicode MS" w:hAnsi="Arial" w:cs="Arial"/>
                <w:kern w:val="2"/>
                <w:sz w:val="18"/>
                <w:szCs w:val="18"/>
              </w:rPr>
            </w:pPr>
            <w:r w:rsidRPr="00C31588">
              <w:rPr>
                <w:rFonts w:ascii="Arial" w:hAnsi="Arial" w:cs="Arial"/>
                <w:sz w:val="18"/>
                <w:szCs w:val="18"/>
              </w:rPr>
              <w:t>Probówki, probówko – strzykawki, strzykawki, pipety – plastikowe,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Pr="00C31588" w:rsidRDefault="008E62D1" w:rsidP="009860FE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58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62D1" w:rsidRPr="00C31588" w:rsidRDefault="008E62D1" w:rsidP="009860FE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D1" w:rsidRPr="00C31588" w:rsidRDefault="008E62D1" w:rsidP="009860FE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E62D1" w:rsidRDefault="008E62D1" w:rsidP="008E62D1">
      <w:pPr>
        <w:jc w:val="both"/>
        <w:rPr>
          <w:rFonts w:ascii="Arial" w:hAnsi="Arial" w:cs="Arial"/>
          <w:sz w:val="22"/>
          <w:szCs w:val="22"/>
        </w:rPr>
      </w:pPr>
    </w:p>
    <w:p w:rsidR="00C31588" w:rsidRDefault="00C31588" w:rsidP="008E62D1">
      <w:pPr>
        <w:jc w:val="both"/>
        <w:rPr>
          <w:rFonts w:ascii="Arial" w:hAnsi="Arial" w:cs="Arial"/>
          <w:b/>
          <w:sz w:val="20"/>
          <w:szCs w:val="20"/>
        </w:rPr>
      </w:pPr>
    </w:p>
    <w:p w:rsidR="00CC7B55" w:rsidRPr="00C31588" w:rsidRDefault="007A6913" w:rsidP="00C31588">
      <w:pPr>
        <w:jc w:val="both"/>
        <w:rPr>
          <w:rFonts w:ascii="Arial" w:hAnsi="Arial" w:cs="Arial"/>
          <w:b/>
          <w:sz w:val="20"/>
          <w:szCs w:val="20"/>
        </w:rPr>
      </w:pPr>
      <w:r w:rsidRPr="00C31588">
        <w:rPr>
          <w:rFonts w:ascii="Arial" w:hAnsi="Arial" w:cs="Arial"/>
          <w:b/>
          <w:sz w:val="20"/>
          <w:szCs w:val="20"/>
        </w:rPr>
        <w:t>W celu potwierdzenie oferowanych parametrów należy załączyć do oferty katalogi lub karty informacyjne produktów.</w:t>
      </w:r>
    </w:p>
    <w:sectPr w:rsidR="00CC7B55" w:rsidRPr="00C31588" w:rsidSect="00C31588">
      <w:pgSz w:w="11906" w:h="16838"/>
      <w:pgMar w:top="720" w:right="720" w:bottom="426" w:left="72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D1"/>
    <w:rsid w:val="007A6913"/>
    <w:rsid w:val="008E62D1"/>
    <w:rsid w:val="00C31588"/>
    <w:rsid w:val="00CC7B55"/>
    <w:rsid w:val="00F8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2D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E62D1"/>
    <w:pPr>
      <w:jc w:val="both"/>
    </w:pPr>
    <w:rPr>
      <w:rFonts w:ascii="Arial" w:hAnsi="Arial" w:cs="Arial"/>
    </w:rPr>
  </w:style>
  <w:style w:type="paragraph" w:customStyle="1" w:styleId="Zawartotabeli">
    <w:name w:val="Zawartość tabeli"/>
    <w:basedOn w:val="Normalny"/>
    <w:rsid w:val="008E62D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2D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E62D1"/>
    <w:pPr>
      <w:jc w:val="both"/>
    </w:pPr>
    <w:rPr>
      <w:rFonts w:ascii="Arial" w:hAnsi="Arial" w:cs="Arial"/>
    </w:rPr>
  </w:style>
  <w:style w:type="paragraph" w:customStyle="1" w:styleId="Zawartotabeli">
    <w:name w:val="Zawartość tabeli"/>
    <w:basedOn w:val="Normalny"/>
    <w:rsid w:val="008E62D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389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4</cp:revision>
  <dcterms:created xsi:type="dcterms:W3CDTF">2021-02-11T07:56:00Z</dcterms:created>
  <dcterms:modified xsi:type="dcterms:W3CDTF">2024-01-31T11:06:00Z</dcterms:modified>
</cp:coreProperties>
</file>