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47EF4BA1"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00A04424" w:rsidRPr="00A04424">
        <w:rPr>
          <w:rFonts w:cs="Calibri"/>
          <w:b/>
          <w:bCs/>
          <w:color w:val="00000A"/>
          <w:kern w:val="1"/>
          <w:sz w:val="24"/>
          <w:szCs w:val="24"/>
          <w:lang w:eastAsia="zh-CN"/>
        </w:rPr>
        <w:t>„</w:t>
      </w:r>
      <w:r w:rsidR="008F090D">
        <w:rPr>
          <w:rFonts w:cs="Calibri"/>
          <w:b/>
          <w:bCs/>
          <w:color w:val="00000A"/>
          <w:kern w:val="1"/>
          <w:sz w:val="24"/>
          <w:szCs w:val="24"/>
          <w:lang w:eastAsia="zh-CN"/>
        </w:rPr>
        <w:t xml:space="preserve">Zakup </w:t>
      </w:r>
      <w:r w:rsidR="00F35D62">
        <w:rPr>
          <w:rFonts w:cs="Calibri"/>
          <w:b/>
          <w:bCs/>
          <w:color w:val="00000A"/>
          <w:kern w:val="1"/>
          <w:sz w:val="24"/>
          <w:szCs w:val="24"/>
          <w:lang w:eastAsia="zh-CN"/>
        </w:rPr>
        <w:t xml:space="preserve">i dostawa </w:t>
      </w:r>
      <w:r w:rsidR="008F090D">
        <w:rPr>
          <w:rFonts w:cs="Calibri"/>
          <w:b/>
          <w:bCs/>
          <w:color w:val="00000A"/>
          <w:kern w:val="1"/>
          <w:sz w:val="24"/>
          <w:szCs w:val="24"/>
          <w:lang w:eastAsia="zh-CN"/>
        </w:rPr>
        <w:t xml:space="preserve">macierzy dyskowej </w:t>
      </w:r>
      <w:r w:rsidR="007828B1">
        <w:rPr>
          <w:rFonts w:cs="Calibri"/>
          <w:b/>
          <w:bCs/>
          <w:color w:val="00000A"/>
          <w:kern w:val="1"/>
          <w:sz w:val="24"/>
          <w:szCs w:val="24"/>
          <w:lang w:eastAsia="zh-CN"/>
        </w:rPr>
        <w:t>oraz</w:t>
      </w:r>
      <w:r w:rsidR="008F090D">
        <w:rPr>
          <w:rFonts w:cs="Calibri"/>
          <w:b/>
          <w:bCs/>
          <w:color w:val="00000A"/>
          <w:kern w:val="1"/>
          <w:sz w:val="24"/>
          <w:szCs w:val="24"/>
          <w:lang w:eastAsia="zh-CN"/>
        </w:rPr>
        <w:t xml:space="preserve"> serwera</w:t>
      </w:r>
      <w:r w:rsidR="00A04424" w:rsidRPr="00A04424">
        <w:rPr>
          <w:rFonts w:cs="Calibri"/>
          <w:b/>
          <w:bCs/>
          <w:color w:val="00000A"/>
          <w:kern w:val="1"/>
          <w:sz w:val="24"/>
          <w:szCs w:val="24"/>
          <w:lang w:eastAsia="zh-CN"/>
        </w:rPr>
        <w:t>”</w:t>
      </w:r>
      <w:r w:rsidR="004F3A58">
        <w:rPr>
          <w:rFonts w:cs="Calibri"/>
          <w:b/>
          <w:bCs/>
          <w:color w:val="00000A"/>
          <w:kern w:val="1"/>
          <w:sz w:val="24"/>
          <w:szCs w:val="24"/>
          <w:lang w:eastAsia="zh-CN"/>
        </w:rPr>
        <w:t>.</w:t>
      </w:r>
    </w:p>
    <w:p w14:paraId="4D76B575" w14:textId="0C3EDFD9" w:rsidR="00493023" w:rsidRPr="0060086E" w:rsidRDefault="00493023" w:rsidP="004141B3">
      <w:pPr>
        <w:ind w:right="425"/>
        <w:jc w:val="center"/>
        <w:rPr>
          <w:b/>
          <w:bCs/>
          <w:sz w:val="24"/>
          <w:szCs w:val="24"/>
        </w:rPr>
      </w:pPr>
      <w:r w:rsidRPr="0060086E">
        <w:rPr>
          <w:b/>
          <w:bCs/>
          <w:sz w:val="24"/>
          <w:szCs w:val="24"/>
        </w:rPr>
        <w:t xml:space="preserve">Znak sprawy: </w:t>
      </w:r>
      <w:r w:rsidR="00D53594" w:rsidRPr="00D53594">
        <w:rPr>
          <w:b/>
          <w:bCs/>
          <w:sz w:val="24"/>
          <w:szCs w:val="24"/>
        </w:rPr>
        <w:t>KPZ.271.</w:t>
      </w:r>
      <w:r w:rsidR="008F090D">
        <w:rPr>
          <w:b/>
          <w:bCs/>
          <w:sz w:val="24"/>
          <w:szCs w:val="24"/>
        </w:rPr>
        <w:t>3</w:t>
      </w:r>
      <w:r w:rsidR="007828B1">
        <w:rPr>
          <w:b/>
          <w:bCs/>
          <w:sz w:val="24"/>
          <w:szCs w:val="24"/>
        </w:rPr>
        <w:t>2</w:t>
      </w:r>
      <w:r w:rsidR="00D53594" w:rsidRPr="00D53594">
        <w:rPr>
          <w:b/>
          <w:bCs/>
          <w:sz w:val="24"/>
          <w:szCs w:val="24"/>
        </w:rPr>
        <w:t>.2022</w:t>
      </w:r>
    </w:p>
    <w:p w14:paraId="5E1C16AE" w14:textId="77777777" w:rsidR="00493023" w:rsidRPr="0060086E" w:rsidRDefault="00493023" w:rsidP="004141B3">
      <w:pPr>
        <w:ind w:right="425"/>
        <w:rPr>
          <w:b/>
          <w:bCs/>
          <w:sz w:val="24"/>
          <w:szCs w:val="24"/>
        </w:rPr>
      </w:pPr>
    </w:p>
    <w:p w14:paraId="769EEE7E" w14:textId="20060D6E" w:rsidR="00493023" w:rsidRPr="0060086E" w:rsidRDefault="00493023" w:rsidP="004141B3">
      <w:pPr>
        <w:ind w:right="425"/>
        <w:jc w:val="center"/>
        <w:rPr>
          <w:b/>
          <w:bCs/>
        </w:rPr>
      </w:pPr>
      <w:r w:rsidRPr="0060086E">
        <w:rPr>
          <w:b/>
          <w:bCs/>
        </w:rPr>
        <w:t xml:space="preserve">Nr ogłoszenia </w:t>
      </w:r>
      <w:r w:rsidR="005B4458" w:rsidRPr="005B4458">
        <w:rPr>
          <w:b/>
          <w:bCs/>
        </w:rPr>
        <w:t>2022/BZP 00432449/01</w:t>
      </w:r>
      <w:r w:rsidR="005B4458">
        <w:rPr>
          <w:b/>
          <w:bCs/>
        </w:rPr>
        <w:t xml:space="preserve"> </w:t>
      </w:r>
      <w:r w:rsidR="00D226A5" w:rsidRPr="003A68D7">
        <w:rPr>
          <w:b/>
          <w:bCs/>
        </w:rPr>
        <w:t xml:space="preserve">z dnia </w:t>
      </w:r>
      <w:r w:rsidR="005B4458" w:rsidRPr="005B4458">
        <w:rPr>
          <w:b/>
          <w:bCs/>
        </w:rPr>
        <w:t>2022-11-09</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7777777" w:rsidR="00493023" w:rsidRPr="0060086E" w:rsidRDefault="00493023" w:rsidP="00BB70E5">
      <w:pPr>
        <w:ind w:right="425" w:firstLine="6096"/>
        <w:jc w:val="center"/>
      </w:pPr>
      <w:r w:rsidRPr="0060086E">
        <w:t>ZATWIERDZAM:</w:t>
      </w:r>
    </w:p>
    <w:p w14:paraId="026E0547" w14:textId="77777777" w:rsidR="005B4458" w:rsidRPr="0081350D" w:rsidRDefault="005B4458" w:rsidP="005B4458">
      <w:pPr>
        <w:ind w:right="425" w:firstLine="6096"/>
        <w:jc w:val="center"/>
        <w:rPr>
          <w:b/>
          <w:bCs/>
        </w:rPr>
      </w:pPr>
      <w:r w:rsidRPr="0081350D">
        <w:rPr>
          <w:b/>
          <w:bCs/>
        </w:rPr>
        <w:t>Łukasz Kulik</w:t>
      </w:r>
    </w:p>
    <w:p w14:paraId="51CD251F" w14:textId="77777777" w:rsidR="005B4458" w:rsidRPr="0081350D" w:rsidRDefault="005B4458" w:rsidP="005B4458">
      <w:pPr>
        <w:ind w:right="425" w:firstLine="6096"/>
        <w:jc w:val="center"/>
        <w:rPr>
          <w:b/>
          <w:bCs/>
        </w:rPr>
      </w:pPr>
      <w:r w:rsidRPr="0081350D">
        <w:rPr>
          <w:b/>
          <w:bCs/>
        </w:rPr>
        <w:t>Prezydent Miasta</w:t>
      </w:r>
    </w:p>
    <w:p w14:paraId="37D38B03" w14:textId="015B8FD8" w:rsidR="00493023" w:rsidRDefault="00493023" w:rsidP="004141B3">
      <w:pPr>
        <w:ind w:right="425"/>
        <w:rPr>
          <w:rFonts w:ascii="Calibri" w:eastAsia="Times New Roman" w:hAnsi="Calibri" w:cs="Times New Roman"/>
          <w:b/>
          <w:lang w:eastAsia="pl-PL"/>
        </w:rPr>
      </w:pPr>
    </w:p>
    <w:p w14:paraId="5C7A5F66" w14:textId="5DAAC36A" w:rsidR="00E15B8D" w:rsidRDefault="00E15B8D" w:rsidP="004141B3">
      <w:pPr>
        <w:ind w:right="425"/>
        <w:rPr>
          <w:b/>
          <w:bCs/>
        </w:rPr>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2B924796" w:rsidR="00493023" w:rsidRPr="0060086E" w:rsidRDefault="008F090D" w:rsidP="004141B3">
      <w:pPr>
        <w:ind w:right="425"/>
        <w:jc w:val="center"/>
      </w:pPr>
      <w:r>
        <w:t>Listopad</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283E6AF" w:rsidR="00493023" w:rsidRPr="0060086E" w:rsidRDefault="00F35D62" w:rsidP="004141B3">
            <w:pPr>
              <w:ind w:right="425"/>
              <w:jc w:val="both"/>
            </w:pPr>
            <w:r w:rsidRPr="00F35D62">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8" w:history="1">
        <w:r w:rsidRPr="00E505C0">
          <w:rPr>
            <w:rStyle w:val="Hipercze"/>
            <w:lang w:val="fr-FR"/>
          </w:rPr>
          <w:t>www.ostroleka.pl</w:t>
        </w:r>
      </w:hyperlink>
      <w:r w:rsidRPr="00E505C0">
        <w:rPr>
          <w:lang w:val="fr-FR"/>
        </w:rPr>
        <w:t xml:space="preserve"> </w:t>
      </w:r>
    </w:p>
    <w:p w14:paraId="5B850A15" w14:textId="3CBF6D2A" w:rsidR="00493023" w:rsidRPr="009C0511" w:rsidRDefault="00493023" w:rsidP="004141B3">
      <w:pPr>
        <w:numPr>
          <w:ilvl w:val="0"/>
          <w:numId w:val="49"/>
        </w:numPr>
        <w:tabs>
          <w:tab w:val="left" w:pos="142"/>
        </w:tabs>
        <w:spacing w:after="0"/>
        <w:ind w:left="284" w:right="91" w:hanging="284"/>
        <w:jc w:val="both"/>
        <w:rPr>
          <w:rFonts w:cs="Arial"/>
          <w:bCs/>
          <w:u w:val="single"/>
        </w:rPr>
      </w:pPr>
      <w:r w:rsidRPr="00E505C0">
        <w:rPr>
          <w:b/>
          <w:lang w:val="fr-FR"/>
        </w:rPr>
        <w:t>Adres strony prowadzonego postępowania:</w:t>
      </w:r>
      <w:r w:rsidRPr="00E505C0">
        <w:rPr>
          <w:rFonts w:cs="Calibri"/>
          <w:color w:val="000000"/>
        </w:rPr>
        <w:t xml:space="preserve"> </w:t>
      </w:r>
      <w:r w:rsidR="009C0511">
        <w:rPr>
          <w:u w:val="single"/>
        </w:rPr>
        <w:t xml:space="preserve"> </w:t>
      </w:r>
      <w:r w:rsidR="005B4458" w:rsidRPr="005B4458">
        <w:rPr>
          <w:u w:val="single"/>
        </w:rPr>
        <w:t>https://platformazakupowa.pl/transakcja/688058</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7777777"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br/>
        <w:t xml:space="preserve">złożyła ofertę lub zawarła umowę w sprawie zamówienia publicznego; </w:t>
      </w:r>
    </w:p>
    <w:p w14:paraId="70546DE6" w14:textId="40131EEA"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Pr="0060086E">
        <w:t>);</w:t>
      </w:r>
    </w:p>
    <w:p w14:paraId="720910FB" w14:textId="0DE9972D"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xml:space="preserve">– należy przez to rozumieć ustawę Prawo zamówień publicznych z dnia 11 września 2019 r. </w:t>
      </w:r>
      <w:r w:rsidR="004B085A" w:rsidRPr="004B085A">
        <w:t xml:space="preserve">(Dz.U. z 2022 r. poz. 1710 z </w:t>
      </w:r>
      <w:proofErr w:type="spellStart"/>
      <w:r w:rsidR="004B085A" w:rsidRPr="004B085A">
        <w:t>późn</w:t>
      </w:r>
      <w:proofErr w:type="spellEnd"/>
      <w:r w:rsidR="004B085A" w:rsidRPr="004B085A">
        <w:t>. zm.)</w:t>
      </w:r>
      <w:r w:rsidR="004B085A">
        <w:t>;</w:t>
      </w:r>
    </w:p>
    <w:p w14:paraId="60DD53E9" w14:textId="0E317BA6" w:rsidR="00493023" w:rsidRPr="0060086E" w:rsidRDefault="00493023" w:rsidP="004141B3">
      <w:pPr>
        <w:spacing w:after="120"/>
        <w:ind w:left="284"/>
        <w:jc w:val="both"/>
        <w:rPr>
          <w:rFonts w:eastAsia="Calibri"/>
          <w:bCs/>
          <w:color w:val="FF0000"/>
        </w:rPr>
      </w:pPr>
      <w:r w:rsidRPr="0009403C">
        <w:rPr>
          <w:rFonts w:eastAsia="Calibri"/>
          <w:b/>
          <w:bCs/>
        </w:rPr>
        <w:t>Kodeksie cywilnym</w:t>
      </w:r>
      <w:r w:rsidRPr="0009403C">
        <w:rPr>
          <w:rFonts w:eastAsia="Calibri"/>
          <w:bCs/>
        </w:rPr>
        <w:t xml:space="preserve"> – </w:t>
      </w:r>
      <w:r w:rsidRPr="0009403C">
        <w:rPr>
          <w:rFonts w:eastAsia="Calibri"/>
        </w:rPr>
        <w:t xml:space="preserve">należy przez to rozumieć </w:t>
      </w:r>
      <w:r w:rsidRPr="0009403C">
        <w:rPr>
          <w:rFonts w:eastAsia="Calibri"/>
          <w:bCs/>
        </w:rPr>
        <w:t xml:space="preserve">ustawę z dnia 23 kwietnia 1964 r. Kodeks cywilny </w:t>
      </w:r>
      <w:r w:rsidRPr="0009403C">
        <w:rPr>
          <w:rFonts w:eastAsia="Calibri"/>
          <w:bCs/>
          <w:color w:val="000000"/>
        </w:rPr>
        <w:t>(</w:t>
      </w:r>
      <w:proofErr w:type="spellStart"/>
      <w:r w:rsidRPr="0009403C">
        <w:rPr>
          <w:rFonts w:eastAsia="Calibri"/>
          <w:bCs/>
          <w:color w:val="000000"/>
        </w:rPr>
        <w:t>t.j</w:t>
      </w:r>
      <w:proofErr w:type="spellEnd"/>
      <w:r w:rsidRPr="0009403C">
        <w:rPr>
          <w:rFonts w:eastAsia="Calibri"/>
          <w:bCs/>
          <w:color w:val="000000"/>
        </w:rPr>
        <w:t>. Dz. U. z 202</w:t>
      </w:r>
      <w:r w:rsidR="0009403C" w:rsidRPr="0009403C">
        <w:rPr>
          <w:rFonts w:eastAsia="Calibri"/>
          <w:bCs/>
          <w:color w:val="000000"/>
        </w:rPr>
        <w:t>2</w:t>
      </w:r>
      <w:r w:rsidRPr="0009403C">
        <w:rPr>
          <w:rFonts w:eastAsia="Calibri"/>
          <w:bCs/>
          <w:color w:val="000000"/>
        </w:rPr>
        <w:t xml:space="preserve"> r., poz. 1</w:t>
      </w:r>
      <w:r w:rsidR="0009403C" w:rsidRPr="0009403C">
        <w:rPr>
          <w:rFonts w:eastAsia="Calibri"/>
          <w:bCs/>
          <w:color w:val="000000"/>
        </w:rPr>
        <w:t>360)</w:t>
      </w:r>
      <w:r w:rsidRPr="0009403C">
        <w:rPr>
          <w:rFonts w:eastAsia="Calibri"/>
          <w:bCs/>
          <w:color w:val="000000"/>
        </w:rPr>
        <w:t>.</w:t>
      </w:r>
    </w:p>
    <w:p w14:paraId="25E8ECAF" w14:textId="611C1759" w:rsidR="00493023" w:rsidRPr="0060086E" w:rsidRDefault="00493023" w:rsidP="007828B1">
      <w:pPr>
        <w:spacing w:before="240"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4EFE9130"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sidR="00A04424">
        <w:rPr>
          <w:rFonts w:cs="Arial"/>
          <w:b/>
        </w:rPr>
        <w:t>dostaw</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lastRenderedPageBreak/>
        <w:t>Zamawiający nie dopuszcza składania ofert wariantowych.</w:t>
      </w:r>
    </w:p>
    <w:p w14:paraId="44624391" w14:textId="7CCCF7CC" w:rsidR="00493023" w:rsidRPr="00E148B0" w:rsidRDefault="00E148B0" w:rsidP="00E148B0">
      <w:pPr>
        <w:numPr>
          <w:ilvl w:val="1"/>
          <w:numId w:val="3"/>
        </w:numPr>
        <w:spacing w:after="0"/>
        <w:ind w:left="284"/>
        <w:jc w:val="both"/>
        <w:rPr>
          <w:rFonts w:cs="Arial"/>
        </w:rPr>
      </w:pPr>
      <w:r w:rsidRPr="00E148B0">
        <w:rPr>
          <w:rFonts w:cs="Arial"/>
        </w:rPr>
        <w:t>Zamawiający dopuszcza składanie ofert częściowych na dowolną ilość części. Zamawiający nie określa liczby części</w:t>
      </w:r>
      <w:r>
        <w:rPr>
          <w:rFonts w:cs="Arial"/>
        </w:rPr>
        <w:t xml:space="preserve"> </w:t>
      </w:r>
      <w:r w:rsidRPr="00E148B0">
        <w:rPr>
          <w:rFonts w:cs="Arial"/>
        </w:rPr>
        <w:t>zamówienia, na które wykonawca może złożyć ofertę lub maksymalną</w:t>
      </w:r>
      <w:r>
        <w:rPr>
          <w:rFonts w:cs="Arial"/>
        </w:rPr>
        <w:t xml:space="preserve"> </w:t>
      </w:r>
      <w:r w:rsidRPr="00E148B0">
        <w:rPr>
          <w:rFonts w:cs="Arial"/>
        </w:rPr>
        <w:t>liczbę części, na które zamówienie może zostać</w:t>
      </w:r>
      <w:r>
        <w:rPr>
          <w:rFonts w:cs="Arial"/>
        </w:rPr>
        <w:t xml:space="preserve"> </w:t>
      </w:r>
      <w:r w:rsidRPr="00E148B0">
        <w:rPr>
          <w:rFonts w:cs="Arial"/>
        </w:rPr>
        <w:t>udzielone temu samemu wykonawcy.</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1CDCEB92" w14:textId="5FFF7B49" w:rsidR="00493023" w:rsidRPr="007828B1" w:rsidRDefault="00493023" w:rsidP="007828B1">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62460891" w14:textId="77777777" w:rsidR="00493023" w:rsidRPr="0060086E" w:rsidRDefault="00493023" w:rsidP="007828B1">
      <w:pPr>
        <w:spacing w:before="240" w:after="120"/>
        <w:ind w:right="425"/>
        <w:jc w:val="both"/>
        <w:rPr>
          <w:b/>
          <w:bCs/>
          <w:i/>
        </w:rPr>
      </w:pPr>
      <w:r w:rsidRPr="0060086E">
        <w:rPr>
          <w:b/>
        </w:rPr>
        <w:t>Rozdział III Opis przedmiotu zamówienia</w:t>
      </w:r>
    </w:p>
    <w:p w14:paraId="33C39C49" w14:textId="64785F5E" w:rsidR="00493023" w:rsidRDefault="00493023" w:rsidP="003410D1">
      <w:pPr>
        <w:numPr>
          <w:ilvl w:val="0"/>
          <w:numId w:val="44"/>
        </w:numPr>
        <w:tabs>
          <w:tab w:val="left" w:pos="284"/>
          <w:tab w:val="left" w:pos="426"/>
        </w:tabs>
        <w:spacing w:after="0"/>
        <w:ind w:left="284" w:hanging="284"/>
        <w:jc w:val="both"/>
        <w:rPr>
          <w:rFonts w:cs="Calibri"/>
          <w:b/>
          <w:bCs/>
          <w:iCs/>
        </w:rPr>
      </w:pPr>
      <w:r w:rsidRPr="0060086E">
        <w:t>Przedmiotem zamówienia jest</w:t>
      </w:r>
      <w:r w:rsidRPr="0060086E">
        <w:rPr>
          <w:b/>
        </w:rPr>
        <w:t>:</w:t>
      </w:r>
      <w:r w:rsidRPr="0060086E">
        <w:rPr>
          <w:b/>
          <w:bCs/>
          <w:iCs/>
        </w:rPr>
        <w:t xml:space="preserve"> </w:t>
      </w:r>
      <w:r w:rsidR="005F34F1" w:rsidRPr="005F34F1">
        <w:rPr>
          <w:rFonts w:cs="Calibri"/>
          <w:b/>
          <w:bCs/>
          <w:iCs/>
        </w:rPr>
        <w:t>„</w:t>
      </w:r>
      <w:r w:rsidR="009C0511">
        <w:rPr>
          <w:rFonts w:cs="Calibri"/>
          <w:b/>
          <w:bCs/>
          <w:iCs/>
        </w:rPr>
        <w:t>Zakup</w:t>
      </w:r>
      <w:r w:rsidR="007C5AF9">
        <w:rPr>
          <w:rFonts w:cs="Calibri"/>
          <w:b/>
          <w:bCs/>
          <w:iCs/>
        </w:rPr>
        <w:t xml:space="preserve"> i dostawa</w:t>
      </w:r>
      <w:r w:rsidR="009C0511">
        <w:rPr>
          <w:rFonts w:cs="Calibri"/>
          <w:b/>
          <w:bCs/>
          <w:iCs/>
        </w:rPr>
        <w:t xml:space="preserve"> macierzy dyskowej </w:t>
      </w:r>
      <w:r w:rsidR="007133CC">
        <w:rPr>
          <w:rFonts w:cs="Calibri"/>
          <w:b/>
          <w:bCs/>
          <w:iCs/>
        </w:rPr>
        <w:t>oraz</w:t>
      </w:r>
      <w:r w:rsidR="009C0511">
        <w:rPr>
          <w:rFonts w:cs="Calibri"/>
          <w:b/>
          <w:bCs/>
          <w:iCs/>
        </w:rPr>
        <w:t xml:space="preserve"> serwera</w:t>
      </w:r>
      <w:r w:rsidR="005F34F1" w:rsidRPr="005F34F1">
        <w:rPr>
          <w:rFonts w:cs="Calibri"/>
          <w:b/>
          <w:bCs/>
          <w:iCs/>
        </w:rPr>
        <w:t>”</w:t>
      </w:r>
      <w:r w:rsidR="009C0511">
        <w:rPr>
          <w:rFonts w:cs="Calibri"/>
          <w:b/>
          <w:bCs/>
          <w:iCs/>
        </w:rPr>
        <w:t xml:space="preserve"> w podziale na </w:t>
      </w:r>
      <w:r w:rsidR="007C5AF9">
        <w:rPr>
          <w:rFonts w:cs="Calibri"/>
          <w:b/>
          <w:bCs/>
          <w:iCs/>
        </w:rPr>
        <w:br/>
      </w:r>
      <w:r w:rsidR="009C0511">
        <w:rPr>
          <w:rFonts w:cs="Calibri"/>
          <w:b/>
          <w:bCs/>
          <w:iCs/>
        </w:rPr>
        <w:t xml:space="preserve">2 części: </w:t>
      </w:r>
    </w:p>
    <w:p w14:paraId="375C80ED" w14:textId="2C0C9C66" w:rsidR="009C0511" w:rsidRDefault="009C0511" w:rsidP="003410D1">
      <w:pPr>
        <w:tabs>
          <w:tab w:val="left" w:pos="284"/>
          <w:tab w:val="left" w:pos="567"/>
        </w:tabs>
        <w:spacing w:after="0"/>
        <w:ind w:left="284" w:hanging="284"/>
        <w:jc w:val="both"/>
        <w:rPr>
          <w:rFonts w:cs="Calibri"/>
          <w:b/>
          <w:bCs/>
          <w:iCs/>
        </w:rPr>
      </w:pPr>
      <w:r>
        <w:rPr>
          <w:rFonts w:cs="Calibri"/>
          <w:b/>
          <w:bCs/>
          <w:iCs/>
        </w:rPr>
        <w:tab/>
        <w:t xml:space="preserve">Część I – Macierz dyskowa </w:t>
      </w:r>
    </w:p>
    <w:p w14:paraId="7C3B8057" w14:textId="7AD8ACCC" w:rsidR="009C0511" w:rsidRPr="00481325" w:rsidRDefault="009C0511" w:rsidP="003410D1">
      <w:pPr>
        <w:tabs>
          <w:tab w:val="left" w:pos="284"/>
          <w:tab w:val="left" w:pos="567"/>
        </w:tabs>
        <w:spacing w:after="0"/>
        <w:ind w:left="284" w:hanging="284"/>
        <w:jc w:val="both"/>
        <w:rPr>
          <w:rFonts w:cs="Calibri"/>
          <w:b/>
          <w:bCs/>
          <w:iCs/>
        </w:rPr>
      </w:pPr>
      <w:r>
        <w:rPr>
          <w:rFonts w:cs="Calibri"/>
          <w:b/>
          <w:bCs/>
          <w:iCs/>
        </w:rPr>
        <w:tab/>
        <w:t xml:space="preserve">Cześć II – Serwer </w:t>
      </w:r>
    </w:p>
    <w:p w14:paraId="724F6ECA" w14:textId="1775583F" w:rsidR="00493023" w:rsidRPr="009C0511" w:rsidRDefault="00493023" w:rsidP="009C0511">
      <w:pPr>
        <w:pStyle w:val="Akapitzlist"/>
        <w:numPr>
          <w:ilvl w:val="0"/>
          <w:numId w:val="44"/>
        </w:numPr>
        <w:spacing w:after="120"/>
        <w:ind w:left="284" w:right="425" w:hanging="284"/>
        <w:rPr>
          <w:b/>
          <w:bCs/>
          <w:iCs/>
          <w:sz w:val="22"/>
          <w:szCs w:val="22"/>
        </w:rPr>
      </w:pPr>
      <w:r w:rsidRPr="009C0511">
        <w:rPr>
          <w:sz w:val="22"/>
          <w:szCs w:val="22"/>
        </w:rPr>
        <w:t>Miejsce realizacji: Ostrołęka</w:t>
      </w:r>
    </w:p>
    <w:p w14:paraId="6C5A2627" w14:textId="47564AD2" w:rsidR="00493023" w:rsidRPr="0060086E" w:rsidRDefault="00493023" w:rsidP="009C0511">
      <w:pPr>
        <w:pStyle w:val="Tekstpodstawowywcity2"/>
        <w:spacing w:before="0" w:line="259" w:lineRule="auto"/>
        <w:ind w:left="284"/>
        <w:jc w:val="both"/>
        <w:rPr>
          <w:b/>
          <w:i/>
          <w:sz w:val="22"/>
          <w:szCs w:val="22"/>
        </w:rPr>
      </w:pPr>
      <w:r w:rsidRPr="0060086E">
        <w:rPr>
          <w:sz w:val="22"/>
          <w:szCs w:val="22"/>
        </w:rPr>
        <w:t>Szczegółowy opis przedmiotu zamówienia przedstawiony został w Części III SWZ</w:t>
      </w:r>
      <w:r w:rsidR="009C0511">
        <w:rPr>
          <w:sz w:val="22"/>
          <w:szCs w:val="22"/>
        </w:rPr>
        <w:t>.</w:t>
      </w:r>
    </w:p>
    <w:p w14:paraId="5976A03A" w14:textId="77777777" w:rsidR="00493023" w:rsidRPr="007C5AF9" w:rsidRDefault="00493023" w:rsidP="009C0511">
      <w:pPr>
        <w:pStyle w:val="Tekstpodstawowywcity2"/>
        <w:numPr>
          <w:ilvl w:val="0"/>
          <w:numId w:val="44"/>
        </w:numPr>
        <w:spacing w:before="0" w:after="0" w:line="259" w:lineRule="auto"/>
        <w:ind w:left="284" w:hanging="284"/>
        <w:jc w:val="both"/>
        <w:rPr>
          <w:rFonts w:cs="Calibri"/>
          <w:b/>
          <w:i/>
          <w:sz w:val="22"/>
          <w:szCs w:val="22"/>
          <w:u w:val="single"/>
        </w:rPr>
      </w:pPr>
      <w:r w:rsidRPr="007C5AF9">
        <w:rPr>
          <w:rFonts w:cs="Calibri"/>
          <w:b/>
          <w:color w:val="000000"/>
          <w:sz w:val="22"/>
          <w:szCs w:val="22"/>
        </w:rPr>
        <w:t>Źródła finansowania zadania objętego przedmiotem zamówienia:</w:t>
      </w:r>
    </w:p>
    <w:p w14:paraId="4AA7FBDD" w14:textId="5EBE3A76" w:rsidR="0036786F" w:rsidRPr="007C5AF9" w:rsidRDefault="0036786F" w:rsidP="009C0511">
      <w:pPr>
        <w:pStyle w:val="Tekstpodstawowywcity2"/>
        <w:spacing w:before="0" w:line="259" w:lineRule="auto"/>
        <w:ind w:left="284"/>
        <w:jc w:val="both"/>
        <w:rPr>
          <w:sz w:val="22"/>
          <w:szCs w:val="22"/>
        </w:rPr>
      </w:pPr>
      <w:r w:rsidRPr="007C5AF9">
        <w:rPr>
          <w:sz w:val="22"/>
          <w:szCs w:val="22"/>
        </w:rPr>
        <w:t>Część I</w:t>
      </w:r>
      <w:r w:rsidR="007C5AF9" w:rsidRPr="007C5AF9">
        <w:rPr>
          <w:sz w:val="22"/>
          <w:szCs w:val="22"/>
        </w:rPr>
        <w:t xml:space="preserve"> – Projekt Cyfrowa Gmina, współfinansowany przez Unię Europejską w ramach Europejskiego Funduszu Rozwoju Regionalnego, program operacyjny Polska Cyfrowa na lata 2014 – 2022, pakiet REACT-EU. </w:t>
      </w:r>
    </w:p>
    <w:p w14:paraId="36EDA6DD" w14:textId="40E614B7" w:rsidR="00493023" w:rsidRPr="0060086E" w:rsidRDefault="00D47333" w:rsidP="009C0511">
      <w:pPr>
        <w:pStyle w:val="Tekstpodstawowywcity2"/>
        <w:spacing w:before="0" w:line="259" w:lineRule="auto"/>
        <w:ind w:left="284"/>
        <w:jc w:val="both"/>
        <w:rPr>
          <w:sz w:val="22"/>
          <w:szCs w:val="22"/>
        </w:rPr>
      </w:pPr>
      <w:r w:rsidRPr="007C5AF9">
        <w:rPr>
          <w:sz w:val="22"/>
          <w:szCs w:val="22"/>
        </w:rPr>
        <w:t xml:space="preserve">Część II – </w:t>
      </w:r>
      <w:r w:rsidR="00493023" w:rsidRPr="007C5AF9">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01069090" w14:textId="71AC45C8" w:rsidR="00577794" w:rsidRDefault="00493023" w:rsidP="00577794">
      <w:pPr>
        <w:pStyle w:val="Tekstpodstawowywcity220"/>
        <w:autoSpaceDE w:val="0"/>
        <w:spacing w:before="57" w:after="57" w:line="264" w:lineRule="auto"/>
        <w:ind w:left="2977" w:hanging="2693"/>
        <w:jc w:val="both"/>
        <w:rPr>
          <w:sz w:val="22"/>
          <w:szCs w:val="22"/>
          <w:lang w:eastAsia="pl-PL"/>
        </w:rPr>
      </w:pPr>
      <w:r w:rsidRPr="00577794">
        <w:rPr>
          <w:b/>
          <w:bCs/>
          <w:sz w:val="22"/>
          <w:szCs w:val="22"/>
          <w:lang w:eastAsia="pl-PL"/>
        </w:rPr>
        <w:t>Główny kod:</w:t>
      </w:r>
      <w:r>
        <w:rPr>
          <w:sz w:val="22"/>
          <w:szCs w:val="22"/>
          <w:lang w:eastAsia="pl-PL"/>
        </w:rPr>
        <w:t xml:space="preserve"> </w:t>
      </w:r>
      <w:r w:rsidR="003410D1">
        <w:rPr>
          <w:sz w:val="22"/>
          <w:szCs w:val="22"/>
          <w:lang w:eastAsia="pl-PL"/>
        </w:rPr>
        <w:t xml:space="preserve">30233141-1 Nadmiarowa macierz niezależnych dysków (RAID) </w:t>
      </w:r>
    </w:p>
    <w:p w14:paraId="2E49AF34" w14:textId="78EF73BC" w:rsidR="00493023" w:rsidRPr="007133CC" w:rsidRDefault="00577794" w:rsidP="007133CC">
      <w:pPr>
        <w:pStyle w:val="Tekstpodstawowywcity220"/>
        <w:autoSpaceDE w:val="0"/>
        <w:spacing w:before="57" w:after="57" w:line="264" w:lineRule="auto"/>
        <w:ind w:left="2977" w:hanging="2693"/>
        <w:jc w:val="both"/>
      </w:pPr>
      <w:r>
        <w:rPr>
          <w:sz w:val="22"/>
          <w:szCs w:val="22"/>
          <w:lang w:eastAsia="pl-PL"/>
        </w:rPr>
        <w:t xml:space="preserve">Dodatkowe kody: </w:t>
      </w:r>
      <w:r w:rsidR="003410D1">
        <w:rPr>
          <w:sz w:val="22"/>
          <w:szCs w:val="22"/>
          <w:lang w:eastAsia="pl-PL"/>
        </w:rPr>
        <w:t xml:space="preserve">48822000-6 Serwery komputerowe </w:t>
      </w:r>
    </w:p>
    <w:p w14:paraId="5BD327FE" w14:textId="77777777" w:rsidR="00493023" w:rsidRPr="0060086E" w:rsidRDefault="00493023" w:rsidP="007133CC">
      <w:pPr>
        <w:numPr>
          <w:ilvl w:val="0"/>
          <w:numId w:val="44"/>
        </w:numPr>
        <w:spacing w:before="240" w:after="0"/>
        <w:ind w:left="284" w:right="425" w:hanging="284"/>
        <w:jc w:val="both"/>
        <w:rPr>
          <w:b/>
          <w:color w:val="000000"/>
        </w:rPr>
      </w:pPr>
      <w:r w:rsidRPr="0060086E">
        <w:rPr>
          <w:b/>
          <w:color w:val="000000"/>
        </w:rPr>
        <w:t>Podstawowe warunki i wymagania dotyczące realizacji dostaw:</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7777777" w:rsidR="00493023" w:rsidRPr="000541CC" w:rsidRDefault="00493023" w:rsidP="004141B3">
      <w:pPr>
        <w:spacing w:after="0"/>
        <w:ind w:left="720"/>
        <w:jc w:val="both"/>
      </w:pPr>
      <w:r w:rsidRPr="000541CC">
        <w:t xml:space="preserve">-  ustawie z dnia 23 kwietnia 1964 r. Kodeks cywilny </w:t>
      </w:r>
    </w:p>
    <w:p w14:paraId="41DCC913" w14:textId="33466412" w:rsidR="00493023" w:rsidRPr="0060086E" w:rsidRDefault="00493023" w:rsidP="00E148B0">
      <w:pPr>
        <w:spacing w:after="0"/>
        <w:ind w:left="720"/>
        <w:jc w:val="both"/>
      </w:pPr>
      <w:r w:rsidRPr="000541CC">
        <w:t>Zamawiający nie przewiduje zwrotów kosztów udziału w postępowaniu.</w:t>
      </w:r>
    </w:p>
    <w:p w14:paraId="59145FEE" w14:textId="77777777" w:rsidR="00493023" w:rsidRPr="0060086E" w:rsidRDefault="00493023" w:rsidP="003A4668">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EB1C574" w14:textId="77777777" w:rsidR="00493023" w:rsidRPr="0060086E" w:rsidRDefault="00493023" w:rsidP="00F35B33">
      <w:pPr>
        <w:numPr>
          <w:ilvl w:val="1"/>
          <w:numId w:val="14"/>
        </w:numPr>
        <w:suppressAutoHyphens/>
        <w:spacing w:after="240"/>
        <w:ind w:left="284" w:hanging="284"/>
        <w:jc w:val="both"/>
        <w:rPr>
          <w:rFonts w:cs="Arial"/>
        </w:rPr>
      </w:pPr>
      <w:r w:rsidRPr="0060086E">
        <w:rPr>
          <w:rFonts w:cs="Arial"/>
        </w:rPr>
        <w:t>Zamawiający zaleca przeprowadzenie wizji lokalnej. W celu umówienia wizji lokalnej należy kontaktować się z osobami wyznaczonymi do komunikowania się z wykonawcami.</w:t>
      </w:r>
    </w:p>
    <w:p w14:paraId="64F0EA6D" w14:textId="77777777"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lastRenderedPageBreak/>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03301823"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702079">
        <w:t xml:space="preserve"> P</w:t>
      </w:r>
      <w:r w:rsidR="00702079" w:rsidRPr="00702079">
        <w:t>rojektowanych</w:t>
      </w:r>
      <w:r w:rsidR="00702079">
        <w:t xml:space="preserve"> P</w:t>
      </w:r>
      <w:r w:rsidR="00702079" w:rsidRPr="00702079">
        <w:t xml:space="preserve">ostanowieniach </w:t>
      </w:r>
      <w:r w:rsidR="00702079">
        <w:t>U</w:t>
      </w:r>
      <w:r w:rsidR="00702079" w:rsidRPr="00702079">
        <w:t>mowy</w:t>
      </w:r>
      <w:r w:rsidRPr="0060086E">
        <w:t xml:space="preserve"> stanowiącym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49865A45" w14:textId="789CB779" w:rsidR="00332179" w:rsidRPr="00332179" w:rsidRDefault="00493023" w:rsidP="00A04424">
      <w:pPr>
        <w:pStyle w:val="Tekstpodstawowywcity2"/>
        <w:widowControl w:val="0"/>
        <w:numPr>
          <w:ilvl w:val="3"/>
          <w:numId w:val="47"/>
        </w:numPr>
        <w:spacing w:before="0" w:after="0" w:line="259" w:lineRule="auto"/>
        <w:ind w:left="284" w:right="425" w:hanging="284"/>
        <w:jc w:val="both"/>
        <w:rPr>
          <w:bCs/>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1F68D4">
        <w:rPr>
          <w:b/>
          <w:sz w:val="22"/>
          <w:szCs w:val="22"/>
        </w:rPr>
        <w:t>30</w:t>
      </w:r>
      <w:r w:rsidR="005F34F1">
        <w:rPr>
          <w:b/>
          <w:sz w:val="22"/>
          <w:szCs w:val="22"/>
        </w:rPr>
        <w:t xml:space="preserve"> dni od dnia podpisania umowy. </w:t>
      </w:r>
    </w:p>
    <w:p w14:paraId="2BF01432" w14:textId="25195300"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Szczegółowe zagadnienia dotyczące terminu realizacji umowy uregulowane są w</w:t>
      </w:r>
      <w:r w:rsidR="00702079">
        <w:rPr>
          <w:rFonts w:cs="Arial"/>
          <w:sz w:val="22"/>
          <w:szCs w:val="22"/>
        </w:rPr>
        <w:t xml:space="preserve"> P</w:t>
      </w:r>
      <w:r w:rsidR="00702079" w:rsidRPr="00702079">
        <w:rPr>
          <w:rFonts w:cs="Arial"/>
          <w:sz w:val="22"/>
          <w:szCs w:val="22"/>
        </w:rPr>
        <w:t xml:space="preserve">rojektowanych </w:t>
      </w:r>
      <w:r w:rsidR="00702079">
        <w:rPr>
          <w:rFonts w:cs="Arial"/>
          <w:sz w:val="22"/>
          <w:szCs w:val="22"/>
        </w:rPr>
        <w:t>P</w:t>
      </w:r>
      <w:r w:rsidR="00702079" w:rsidRPr="00702079">
        <w:rPr>
          <w:rFonts w:cs="Arial"/>
          <w:sz w:val="22"/>
          <w:szCs w:val="22"/>
        </w:rPr>
        <w:t xml:space="preserve">ostanowieniach </w:t>
      </w:r>
      <w:r w:rsidR="00702079">
        <w:rPr>
          <w:rFonts w:cs="Arial"/>
          <w:sz w:val="22"/>
          <w:szCs w:val="22"/>
        </w:rPr>
        <w:t>U</w:t>
      </w:r>
      <w:r w:rsidRPr="0060086E">
        <w:rPr>
          <w:rFonts w:cs="Arial"/>
          <w:sz w:val="22"/>
          <w:szCs w:val="22"/>
        </w:rPr>
        <w:t>mowy stanowiąc</w:t>
      </w:r>
      <w:r w:rsidR="00C46EB4">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bookmarkStart w:id="1" w:name="_Hlk118275161"/>
      <w:r w:rsidRPr="00E76360">
        <w:rPr>
          <w:rFonts w:eastAsia="Verdana" w:cs="Arial"/>
        </w:rPr>
        <w:t>Zamawiający nie stawia warunku w powyższym zakresie</w:t>
      </w:r>
      <w:bookmarkEnd w:id="1"/>
      <w:r w:rsidRPr="00E76360">
        <w:rPr>
          <w:rFonts w:eastAsia="Verdana" w:cs="Arial"/>
        </w:rPr>
        <w:t>.</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5BA9B4DC" w14:textId="64775640" w:rsidR="00493023" w:rsidRPr="001F68D4" w:rsidRDefault="001F68D4" w:rsidP="001F68D4">
      <w:pPr>
        <w:pStyle w:val="Tekstpodstawowywcity220"/>
        <w:spacing w:before="57" w:after="57" w:line="264" w:lineRule="auto"/>
        <w:ind w:left="570" w:firstLine="282"/>
        <w:jc w:val="both"/>
        <w:rPr>
          <w:rFonts w:cs="Arial"/>
          <w:sz w:val="22"/>
          <w:szCs w:val="22"/>
        </w:rPr>
      </w:pPr>
      <w:r w:rsidRPr="001F68D4">
        <w:rPr>
          <w:rFonts w:cs="Arial"/>
          <w:sz w:val="22"/>
          <w:szCs w:val="22"/>
        </w:rPr>
        <w:t>Zamawiający nie stawia warunku w powyższym zakresie</w:t>
      </w:r>
    </w:p>
    <w:p w14:paraId="188C3F5B" w14:textId="77777777" w:rsidR="00493023" w:rsidRPr="0060086E" w:rsidRDefault="00493023" w:rsidP="001F68D4">
      <w:pPr>
        <w:spacing w:before="240"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 xml:space="preserve">finansowania przestępstwa o charakterze terrorystycznym, o którym mowa w art. 165a Kodeksu karnego, lub przestępstwo udaremniania lub utrudniania stwierdzenia przestępnego pochodzenia pieniędzy lub ukrywania ich pochodzenia, o którym mowa w </w:t>
      </w:r>
      <w:r w:rsidRPr="0060086E">
        <w:rPr>
          <w:rFonts w:eastAsia="Lucida Sans Unicode" w:cs="Arial"/>
          <w:kern w:val="1"/>
          <w:lang w:eastAsia="zh-CN"/>
        </w:rPr>
        <w:lastRenderedPageBreak/>
        <w:t>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60086E">
        <w:rPr>
          <w:rFonts w:eastAsia="Lucida Sans Unicode" w:cs="Arial"/>
          <w:kern w:val="1"/>
          <w:lang w:eastAsia="zh-CN"/>
        </w:rPr>
        <w:br/>
        <w:t>lub przestępstwo skarbowe,</w:t>
      </w:r>
    </w:p>
    <w:p w14:paraId="2DD34A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p>
    <w:p w14:paraId="1DDBF4D9" w14:textId="77777777" w:rsidR="00493023" w:rsidRPr="0060086E" w:rsidRDefault="00493023" w:rsidP="004141B3">
      <w:pPr>
        <w:spacing w:after="0"/>
        <w:ind w:firstLine="851"/>
        <w:jc w:val="both"/>
        <w:rPr>
          <w:rFonts w:cs="Arial"/>
        </w:rPr>
      </w:pPr>
      <w:r w:rsidRPr="0060086E">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6FB826F3" w:rsidR="00493023" w:rsidRPr="00C716BD" w:rsidRDefault="001F68D4" w:rsidP="001F68D4">
      <w:pPr>
        <w:widowControl w:val="0"/>
        <w:numPr>
          <w:ilvl w:val="0"/>
          <w:numId w:val="71"/>
        </w:numPr>
        <w:tabs>
          <w:tab w:val="left" w:pos="851"/>
        </w:tabs>
        <w:suppressAutoHyphens/>
        <w:spacing w:after="0"/>
        <w:ind w:left="851" w:hanging="294"/>
        <w:jc w:val="both"/>
        <w:rPr>
          <w:rFonts w:eastAsia="Lucida Sans Unicode" w:cs="Arial"/>
          <w:kern w:val="1"/>
          <w:lang w:eastAsia="zh-CN"/>
        </w:rPr>
      </w:pPr>
      <w:r>
        <w:rPr>
          <w:rFonts w:cs="Calibri"/>
          <w:color w:val="000000"/>
        </w:rPr>
        <w:lastRenderedPageBreak/>
        <w:t>W</w:t>
      </w:r>
      <w:r w:rsidR="00493023" w:rsidRPr="003B2DD2">
        <w:rPr>
          <w:rFonts w:cs="Calibri"/>
          <w:color w:val="000000"/>
        </w:rPr>
        <w:t xml:space="preserve">ykonawcę wymienionego w wykazach określonych w </w:t>
      </w:r>
      <w:r w:rsidR="00493023">
        <w:rPr>
          <w:rFonts w:cs="Calibri"/>
          <w:color w:val="000000"/>
        </w:rPr>
        <w:t>rozporządzeniu 765/2006 i rozpo</w:t>
      </w:r>
      <w:r w:rsidR="00493023" w:rsidRPr="003B2DD2">
        <w:rPr>
          <w:rFonts w:cs="Calibri"/>
          <w:color w:val="000000"/>
        </w:rPr>
        <w:t xml:space="preserve">rządzeniu 269/2014 albo wpisanego na listę na podstawie decyzji w sprawie wpisu na </w:t>
      </w:r>
      <w:r w:rsidR="00493023">
        <w:rPr>
          <w:rFonts w:cs="Calibri"/>
          <w:color w:val="000000"/>
        </w:rPr>
        <w:t>listę rozstrzygającej o zastoso</w:t>
      </w:r>
      <w:r w:rsidR="00493023" w:rsidRPr="003B2DD2">
        <w:rPr>
          <w:rFonts w:cs="Calibri"/>
          <w:color w:val="000000"/>
        </w:rPr>
        <w:t>waniu środka, o którym mowa w art. 1 pkt 3</w:t>
      </w:r>
      <w:r w:rsidR="00493023">
        <w:rPr>
          <w:rFonts w:cs="Calibri"/>
          <w:color w:val="000000"/>
        </w:rPr>
        <w:t xml:space="preserve"> w/w ustawy</w:t>
      </w:r>
      <w:r w:rsidR="00493023" w:rsidRPr="003B2DD2">
        <w:rPr>
          <w:rFonts w:cs="Calibri"/>
          <w:color w:val="000000"/>
        </w:rPr>
        <w:t xml:space="preserve">; </w:t>
      </w:r>
    </w:p>
    <w:p w14:paraId="00CFA3C7" w14:textId="156D9520" w:rsidR="00493023" w:rsidRPr="00A44B43" w:rsidRDefault="001F68D4" w:rsidP="001F68D4">
      <w:pPr>
        <w:widowControl w:val="0"/>
        <w:numPr>
          <w:ilvl w:val="0"/>
          <w:numId w:val="71"/>
        </w:numPr>
        <w:tabs>
          <w:tab w:val="left" w:pos="851"/>
        </w:tabs>
        <w:suppressAutoHyphens/>
        <w:spacing w:after="0"/>
        <w:ind w:left="851" w:hanging="294"/>
        <w:jc w:val="both"/>
        <w:rPr>
          <w:rFonts w:eastAsia="Lucida Sans Unicode" w:cs="Arial"/>
          <w:kern w:val="1"/>
          <w:lang w:eastAsia="zh-CN"/>
        </w:rPr>
      </w:pPr>
      <w:r>
        <w:rPr>
          <w:rFonts w:cs="Calibri"/>
          <w:color w:val="000000"/>
        </w:rPr>
        <w:t>W</w:t>
      </w:r>
      <w:r w:rsidR="00493023" w:rsidRPr="003B2DD2">
        <w:rPr>
          <w:rFonts w:cs="Calibri"/>
          <w:color w:val="000000"/>
        </w:rPr>
        <w:t>ykonawcę, którego beneficjentem rzeczywistym w rozumieniu ustawy z dnia 1 marca 2018 r. o przeciwdziałaniu praniu pieniędzy oraz finansowaniu terroryzmu (Dz. U. z 2022 r. p</w:t>
      </w:r>
      <w:r w:rsidR="00493023">
        <w:rPr>
          <w:rFonts w:cs="Calibri"/>
          <w:color w:val="000000"/>
        </w:rPr>
        <w:t>oz. 593 i 655) jest osoba wymie</w:t>
      </w:r>
      <w:r w:rsidR="00493023"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493023">
        <w:rPr>
          <w:rFonts w:cs="Calibri"/>
          <w:color w:val="000000"/>
        </w:rPr>
        <w:t xml:space="preserve"> cyt</w:t>
      </w:r>
      <w:r w:rsidR="00995D1A">
        <w:rPr>
          <w:rFonts w:cs="Calibri"/>
          <w:color w:val="000000"/>
        </w:rPr>
        <w:t>.</w:t>
      </w:r>
      <w:r w:rsidR="00493023">
        <w:rPr>
          <w:rFonts w:cs="Calibri"/>
          <w:color w:val="000000"/>
        </w:rPr>
        <w:t xml:space="preserve"> w. ustawy</w:t>
      </w:r>
      <w:r w:rsidR="00493023" w:rsidRPr="003B2DD2">
        <w:rPr>
          <w:rFonts w:cs="Calibri"/>
          <w:color w:val="000000"/>
        </w:rPr>
        <w:t xml:space="preserve">; </w:t>
      </w:r>
    </w:p>
    <w:p w14:paraId="38CABB6C" w14:textId="54EBD59A" w:rsidR="00493023" w:rsidRPr="00A44B43" w:rsidRDefault="001F68D4" w:rsidP="001F68D4">
      <w:pPr>
        <w:widowControl w:val="0"/>
        <w:numPr>
          <w:ilvl w:val="0"/>
          <w:numId w:val="71"/>
        </w:numPr>
        <w:tabs>
          <w:tab w:val="left" w:pos="851"/>
        </w:tabs>
        <w:suppressAutoHyphens/>
        <w:spacing w:after="0"/>
        <w:ind w:left="851" w:hanging="294"/>
        <w:jc w:val="both"/>
        <w:rPr>
          <w:rFonts w:eastAsia="Lucida Sans Unicode" w:cs="Arial"/>
          <w:kern w:val="1"/>
          <w:lang w:eastAsia="zh-CN"/>
        </w:rPr>
      </w:pPr>
      <w:r>
        <w:rPr>
          <w:rFonts w:cs="Calibri"/>
          <w:color w:val="000000"/>
        </w:rPr>
        <w:t>W</w:t>
      </w:r>
      <w:r w:rsidR="00493023" w:rsidRPr="00A44B43">
        <w:rPr>
          <w:rFonts w:cs="Calibri"/>
          <w:color w:val="000000"/>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00493023"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ust. 1 pkt 4) ustawy </w:t>
      </w:r>
      <w:proofErr w:type="spellStart"/>
      <w:r w:rsidRPr="0060086E">
        <w:rPr>
          <w:rFonts w:eastAsia="Arial" w:cs="Arial"/>
          <w:kern w:val="1"/>
          <w:lang w:eastAsia="zh-CN"/>
        </w:rPr>
        <w:t>Pzp</w:t>
      </w:r>
      <w:proofErr w:type="spellEnd"/>
      <w:r w:rsidRPr="0060086E">
        <w:rPr>
          <w:rFonts w:eastAsia="Arial" w:cs="Arial"/>
          <w:kern w:val="1"/>
          <w:lang w:eastAsia="zh-CN"/>
        </w:rPr>
        <w:t xml:space="preserve"> </w:t>
      </w:r>
      <w:r w:rsidRPr="0060086E">
        <w:rPr>
          <w:rFonts w:eastAsia="Arial" w:cs="Arial"/>
          <w:b/>
          <w:kern w:val="1"/>
          <w:lang w:eastAsia="zh-CN"/>
        </w:rPr>
        <w:t>(fakultatywne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53079353"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38F69823" w:rsidR="00493023" w:rsidRPr="00E045AA"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w:t>
      </w:r>
      <w:r w:rsidRPr="00242B6E">
        <w:rPr>
          <w:rFonts w:eastAsia="Lucida Sans Unicode" w:cs="Arial"/>
          <w:kern w:val="1"/>
          <w:lang w:eastAsia="zh-CN"/>
        </w:rPr>
        <w:t xml:space="preserve">potwierdzającymi przygotowanie oferty, oferty </w:t>
      </w:r>
      <w:r w:rsidR="00797BF0" w:rsidRPr="00242B6E">
        <w:rPr>
          <w:rFonts w:eastAsia="Lucida Sans Unicode" w:cs="Arial"/>
          <w:kern w:val="1"/>
          <w:lang w:eastAsia="zh-CN"/>
        </w:rPr>
        <w:t>częściowej</w:t>
      </w:r>
      <w:r w:rsidRPr="00242B6E">
        <w:rPr>
          <w:rFonts w:eastAsia="Lucida Sans Unicode" w:cs="Arial"/>
          <w:kern w:val="1"/>
          <w:lang w:eastAsia="zh-CN"/>
        </w:rPr>
        <w:t xml:space="preserve"> niezależnie od innego </w:t>
      </w:r>
      <w:r w:rsidRPr="00E045AA">
        <w:rPr>
          <w:rFonts w:eastAsia="Lucida Sans Unicode" w:cs="Arial"/>
          <w:kern w:val="1"/>
          <w:lang w:eastAsia="zh-CN"/>
        </w:rPr>
        <w:t xml:space="preserve">Wykonawcy należącego do tej samej grupy kapitałowej, </w:t>
      </w:r>
      <w:r w:rsidRPr="00E045AA">
        <w:rPr>
          <w:rFonts w:eastAsia="Lucida Sans Unicode" w:cs="Arial"/>
          <w:b/>
          <w:kern w:val="1"/>
          <w:lang w:eastAsia="zh-CN"/>
        </w:rPr>
        <w:t xml:space="preserve">zgodnie ze wzorem stanowiącym załącznik nr </w:t>
      </w:r>
      <w:r w:rsidR="00E045AA" w:rsidRPr="00E045AA">
        <w:rPr>
          <w:rFonts w:eastAsia="Lucida Sans Unicode" w:cs="Arial"/>
          <w:b/>
          <w:kern w:val="1"/>
          <w:lang w:eastAsia="zh-CN"/>
        </w:rPr>
        <w:t>4</w:t>
      </w:r>
      <w:r w:rsidRPr="00E045AA">
        <w:rPr>
          <w:rFonts w:eastAsia="Lucida Sans Unicode" w:cs="Arial"/>
          <w:b/>
          <w:kern w:val="1"/>
          <w:lang w:eastAsia="zh-CN"/>
        </w:rPr>
        <w:t xml:space="preserve"> do SWZ;</w:t>
      </w:r>
    </w:p>
    <w:p w14:paraId="34A724A0" w14:textId="4D290B24" w:rsidR="00493023" w:rsidRPr="00E045AA"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E045AA">
        <w:rPr>
          <w:rFonts w:eastAsia="Lucida Sans Unicode" w:cs="Arial"/>
          <w:b/>
          <w:kern w:val="1"/>
          <w:lang w:eastAsia="zh-CN"/>
        </w:rPr>
        <w:t>oświadczenie o aktualności informacji</w:t>
      </w:r>
      <w:r w:rsidRPr="00E045AA">
        <w:rPr>
          <w:rFonts w:eastAsia="Lucida Sans Unicode" w:cs="Arial"/>
          <w:kern w:val="1"/>
          <w:lang w:eastAsia="zh-CN"/>
        </w:rPr>
        <w:t xml:space="preserve"> zawartych w oświadczeniu, o których mowa w art. 125 ust. 1 ustawy </w:t>
      </w:r>
      <w:proofErr w:type="spellStart"/>
      <w:r w:rsidRPr="00E045AA">
        <w:rPr>
          <w:rFonts w:eastAsia="Lucida Sans Unicode" w:cs="Arial"/>
          <w:kern w:val="1"/>
          <w:lang w:eastAsia="zh-CN"/>
        </w:rPr>
        <w:t>Pzp</w:t>
      </w:r>
      <w:proofErr w:type="spellEnd"/>
      <w:r w:rsidRPr="00E045AA">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E045AA">
        <w:rPr>
          <w:rFonts w:eastAsia="Lucida Sans Unicode" w:cs="Arial"/>
          <w:b/>
          <w:kern w:val="1"/>
          <w:lang w:eastAsia="zh-CN"/>
        </w:rPr>
        <w:t xml:space="preserve">zgodnie ze wzorem stanowiącym załącznik nr </w:t>
      </w:r>
      <w:r w:rsidR="00E045AA" w:rsidRPr="00E045AA">
        <w:rPr>
          <w:rFonts w:eastAsia="Lucida Sans Unicode" w:cs="Arial"/>
          <w:b/>
          <w:kern w:val="1"/>
          <w:lang w:eastAsia="zh-CN"/>
        </w:rPr>
        <w:t>5</w:t>
      </w:r>
      <w:r w:rsidRPr="00E045AA">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 xml:space="preserve">w części dokumentem zawierającym odpowiednio oświadczenie Wykonawcy, ze wskazaniem </w:t>
      </w:r>
      <w:r w:rsidRPr="0060086E">
        <w:rPr>
          <w:rFonts w:eastAsia="Lucida Sans Unicode" w:cs="Arial"/>
          <w:kern w:val="1"/>
          <w:lang w:eastAsia="zh-CN"/>
        </w:rPr>
        <w:lastRenderedPageBreak/>
        <w:t>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12118E">
      <w:pPr>
        <w:pStyle w:val="Akapitzlist"/>
        <w:spacing w:before="0" w:after="0" w:line="259" w:lineRule="auto"/>
        <w:ind w:left="993" w:hanging="426"/>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12118E">
      <w:pPr>
        <w:pStyle w:val="Akapitzlist"/>
        <w:spacing w:before="0" w:after="0" w:line="259" w:lineRule="auto"/>
        <w:ind w:left="993" w:hanging="426"/>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5D17C8"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 xml:space="preserve">grudnia 2020r. w sprawie sposobu sporządzania i przekazywania informacji oraz wymagań technicznych dla dokumentów elektronicznych oraz środków komunikacji elektronicznej w postępowaniu o </w:t>
      </w:r>
      <w:r w:rsidRPr="005D17C8">
        <w:rPr>
          <w:rFonts w:cs="Arial"/>
          <w:sz w:val="22"/>
          <w:szCs w:val="22"/>
        </w:rPr>
        <w:t>udzielenie zamówienia publicznego lub konkursie.</w:t>
      </w:r>
    </w:p>
    <w:p w14:paraId="1A6FDE15" w14:textId="77777777" w:rsidR="00493023" w:rsidRPr="005D17C8" w:rsidRDefault="00493023" w:rsidP="004141B3">
      <w:pPr>
        <w:pStyle w:val="Akapitzlist"/>
        <w:numPr>
          <w:ilvl w:val="0"/>
          <w:numId w:val="18"/>
        </w:numPr>
        <w:spacing w:before="0" w:after="0" w:line="259" w:lineRule="auto"/>
        <w:ind w:left="284" w:hanging="284"/>
        <w:jc w:val="both"/>
        <w:rPr>
          <w:rFonts w:cs="Arial"/>
          <w:b/>
          <w:sz w:val="22"/>
          <w:szCs w:val="22"/>
        </w:rPr>
      </w:pPr>
      <w:r w:rsidRPr="005D17C8">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5D17C8">
        <w:rPr>
          <w:rFonts w:cs="Arial"/>
          <w:sz w:val="22"/>
          <w:szCs w:val="22"/>
        </w:rPr>
        <w:t>Zamawiający nie wymaga złożenia wraz</w:t>
      </w:r>
      <w:r w:rsidRPr="0060086E">
        <w:rPr>
          <w:rFonts w:cs="Arial"/>
          <w:sz w:val="22"/>
          <w:szCs w:val="22"/>
        </w:rPr>
        <w:t xml:space="preserve">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409556FA"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t>
      </w:r>
      <w:r w:rsidRPr="00E045AA">
        <w:rPr>
          <w:rFonts w:cs="Arial"/>
        </w:rPr>
        <w:t xml:space="preserve">wynika, które roboty budowlane/dostawy/usługi wykonają poszczególni wykonawcy- zgodnie ze wzorem </w:t>
      </w:r>
      <w:r w:rsidRPr="00E045AA">
        <w:rPr>
          <w:rFonts w:cs="Arial"/>
          <w:b/>
        </w:rPr>
        <w:t xml:space="preserve">Załącznika nr </w:t>
      </w:r>
      <w:r w:rsidR="00E045AA" w:rsidRPr="00E045AA">
        <w:rPr>
          <w:rFonts w:cs="Arial"/>
          <w:b/>
        </w:rPr>
        <w:t>7</w:t>
      </w:r>
      <w:r w:rsidRPr="00E045AA">
        <w:rPr>
          <w:rFonts w:cs="Arial"/>
          <w:b/>
        </w:rPr>
        <w:t xml:space="preserve"> do SWZ</w:t>
      </w:r>
      <w:r w:rsidR="00D424AD" w:rsidRPr="00E045AA">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2"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4D7CE2" w:rsidRDefault="00493023" w:rsidP="004141B3">
      <w:pPr>
        <w:spacing w:after="0"/>
        <w:contextualSpacing/>
        <w:jc w:val="both"/>
        <w:rPr>
          <w:rFonts w:cs="Arial"/>
          <w:b/>
        </w:rPr>
      </w:pPr>
      <w:r w:rsidRPr="004D7CE2">
        <w:rPr>
          <w:rFonts w:cs="Arial"/>
          <w:b/>
        </w:rPr>
        <w:t xml:space="preserve">Rozdział XII Środki i sposób komunikacji </w:t>
      </w:r>
    </w:p>
    <w:bookmarkEnd w:id="2"/>
    <w:p w14:paraId="06D8EDD8" w14:textId="3DF1BAD0" w:rsidR="00493023" w:rsidRPr="004D7CE2" w:rsidRDefault="00493023" w:rsidP="004141B3">
      <w:pPr>
        <w:numPr>
          <w:ilvl w:val="1"/>
          <w:numId w:val="26"/>
        </w:numPr>
        <w:tabs>
          <w:tab w:val="left" w:pos="142"/>
        </w:tabs>
        <w:spacing w:after="0"/>
        <w:ind w:left="284" w:hanging="284"/>
        <w:jc w:val="both"/>
        <w:rPr>
          <w:rFonts w:cs="Arial"/>
          <w:bCs/>
        </w:rPr>
      </w:pPr>
      <w:r w:rsidRPr="004D7CE2">
        <w:rPr>
          <w:rFonts w:cs="Calibri"/>
          <w:color w:val="000000"/>
        </w:rPr>
        <w:t xml:space="preserve">Postępowanie prowadzone jest w języku polskim, przy użyciu środków komunikacji elektronicznej za </w:t>
      </w:r>
      <w:r w:rsidRPr="004D7CE2">
        <w:rPr>
          <w:rFonts w:cs="Calibri"/>
        </w:rPr>
        <w:t xml:space="preserve">pośrednictwem narzędzia w postaci </w:t>
      </w:r>
      <w:r w:rsidRPr="004D7CE2">
        <w:rPr>
          <w:rFonts w:cs="Calibri"/>
          <w:b/>
          <w:bCs/>
        </w:rPr>
        <w:t>Platformy Zakupowej</w:t>
      </w:r>
      <w:r w:rsidRPr="004D7CE2">
        <w:rPr>
          <w:rFonts w:cs="Calibri"/>
        </w:rPr>
        <w:t xml:space="preserve"> (zwanej dalej Platformą) pod adresem </w:t>
      </w:r>
      <w:hyperlink r:id="rId9" w:history="1">
        <w:r w:rsidR="00E1325B" w:rsidRPr="00976029">
          <w:rPr>
            <w:rStyle w:val="Hipercze"/>
          </w:rPr>
          <w:t>https://platformazakupowa.pl/transakcja/688058</w:t>
        </w:r>
      </w:hyperlink>
      <w:r w:rsidR="00E1325B">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lastRenderedPageBreak/>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0" w:history="1">
        <w:r w:rsidRPr="0060086E">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2"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lastRenderedPageBreak/>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5CE28073" w14:textId="42B87A07" w:rsidR="00636664" w:rsidRDefault="0012118E" w:rsidP="003F2B46">
      <w:pPr>
        <w:spacing w:after="0"/>
        <w:ind w:left="851" w:right="92"/>
        <w:jc w:val="both"/>
        <w:rPr>
          <w:rStyle w:val="Domylnaczcionkaakapitu2"/>
        </w:rPr>
      </w:pPr>
      <w:r>
        <w:rPr>
          <w:rStyle w:val="Domylnaczcionkaakapitu2"/>
        </w:rPr>
        <w:t>Sławomir Mrozek</w:t>
      </w:r>
      <w:r w:rsidR="00636664" w:rsidRPr="00636664">
        <w:rPr>
          <w:rStyle w:val="Domylnaczcionkaakapitu2"/>
        </w:rPr>
        <w:t xml:space="preserve"> – Główny Specjalista </w:t>
      </w:r>
      <w:r>
        <w:rPr>
          <w:rStyle w:val="Domylnaczcionkaakapitu2"/>
        </w:rPr>
        <w:t>– Wydział Informatyki</w:t>
      </w:r>
      <w:r w:rsidR="00636664" w:rsidRPr="00636664">
        <w:rPr>
          <w:rStyle w:val="Domylnaczcionkaakapitu2"/>
        </w:rPr>
        <w:t>, tel. 29</w:t>
      </w:r>
      <w:r>
        <w:rPr>
          <w:rStyle w:val="Domylnaczcionkaakapitu2"/>
        </w:rPr>
        <w:t> </w:t>
      </w:r>
      <w:r w:rsidR="00636664" w:rsidRPr="00636664">
        <w:rPr>
          <w:rStyle w:val="Domylnaczcionkaakapitu2"/>
        </w:rPr>
        <w:t>76</w:t>
      </w:r>
      <w:r>
        <w:rPr>
          <w:rStyle w:val="Domylnaczcionkaakapitu2"/>
        </w:rPr>
        <w:t xml:space="preserve">5 43 22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2F2B5C50" w14:textId="2C7CDDB1" w:rsidR="00264567" w:rsidRPr="00264567" w:rsidRDefault="003C5844" w:rsidP="004141B3">
      <w:pPr>
        <w:numPr>
          <w:ilvl w:val="0"/>
          <w:numId w:val="28"/>
        </w:numPr>
        <w:tabs>
          <w:tab w:val="num" w:pos="0"/>
        </w:tabs>
        <w:spacing w:after="0"/>
        <w:ind w:left="709" w:right="20" w:hanging="284"/>
        <w:jc w:val="both"/>
        <w:rPr>
          <w:rFonts w:eastAsia="Verdana" w:cs="Arial"/>
          <w:b/>
        </w:rPr>
      </w:pPr>
      <w:r>
        <w:rPr>
          <w:rFonts w:eastAsia="Verdana" w:cs="Arial"/>
          <w:b/>
        </w:rPr>
        <w:t xml:space="preserve">Zestawienie wymaganych parametrów </w:t>
      </w:r>
      <w:r w:rsidRPr="003C5844">
        <w:rPr>
          <w:rFonts w:eastAsia="Verdana" w:cs="Arial"/>
          <w:bCs/>
        </w:rPr>
        <w:t xml:space="preserve">dla części zamówienia, na którą składana jest oferta, sporządzony wg. </w:t>
      </w:r>
      <w:r w:rsidR="00E045AA">
        <w:rPr>
          <w:rFonts w:eastAsia="Verdana" w:cs="Arial"/>
          <w:bCs/>
        </w:rPr>
        <w:t>w</w:t>
      </w:r>
      <w:r w:rsidRPr="003C5844">
        <w:rPr>
          <w:rFonts w:eastAsia="Verdana" w:cs="Arial"/>
          <w:bCs/>
        </w:rPr>
        <w:t xml:space="preserve">zoru stanowiącego </w:t>
      </w:r>
      <w:r w:rsidRPr="00E045AA">
        <w:rPr>
          <w:rFonts w:eastAsia="Verdana" w:cs="Arial"/>
          <w:b/>
        </w:rPr>
        <w:t>Załącznik nr 1a/1b do SWZ</w:t>
      </w:r>
      <w:r w:rsidRPr="003C5844">
        <w:rPr>
          <w:rFonts w:eastAsia="Verdana" w:cs="Arial"/>
          <w:bCs/>
        </w:rPr>
        <w:t>;</w:t>
      </w:r>
    </w:p>
    <w:p w14:paraId="7C7BA61B" w14:textId="564735DF"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164AA134" w:rsidR="00493023" w:rsidRPr="00E045AA"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z </w:t>
      </w:r>
      <w:r w:rsidRPr="00E045AA">
        <w:rPr>
          <w:rFonts w:eastAsia="Verdana" w:cs="Arial"/>
          <w:b/>
        </w:rPr>
        <w:t xml:space="preserve">załącznikiem nr </w:t>
      </w:r>
      <w:r w:rsidR="00E045AA" w:rsidRPr="00E045AA">
        <w:rPr>
          <w:rFonts w:eastAsia="Verdana" w:cs="Arial"/>
          <w:b/>
        </w:rPr>
        <w:t>6</w:t>
      </w:r>
      <w:r w:rsidRPr="00E045AA">
        <w:rPr>
          <w:rFonts w:eastAsia="Verdana" w:cs="Arial"/>
          <w:b/>
        </w:rPr>
        <w:t xml:space="preserve"> do SWZ</w:t>
      </w:r>
      <w:r w:rsidRPr="00E045AA">
        <w:rPr>
          <w:rFonts w:eastAsia="Verdana" w:cs="Arial"/>
        </w:rPr>
        <w:t xml:space="preserve"> (jeśli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E045AA">
        <w:rPr>
          <w:rFonts w:eastAsia="Verdana" w:cs="Arial"/>
        </w:rPr>
        <w:t>dokumenty, z których wynika prawo do podpisania oferty; odpowiednie</w:t>
      </w:r>
      <w:r w:rsidRPr="0060086E">
        <w:rPr>
          <w:rFonts w:eastAsia="Verdana" w:cs="Arial"/>
        </w:rPr>
        <w:t xml:space="preserv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lastRenderedPageBreak/>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przypadku zastrzeżenia informacji Wykonawca ma obowiązek wydzielić z oferty informacje stanowiące tajemnicę jego przedsiębiorstwa, w rozumieniu ustawy o zwalczaniu nieuczciwej </w:t>
      </w:r>
      <w:r w:rsidRPr="0060086E">
        <w:rPr>
          <w:rFonts w:eastAsia="Verdana" w:cs="Arial"/>
        </w:rPr>
        <w:lastRenderedPageBreak/>
        <w:t>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3"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305566C1" w14:textId="4612D71C" w:rsidR="00E15B8D" w:rsidRPr="00777F40" w:rsidRDefault="00493023" w:rsidP="00777F40">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43B5434F" w14:textId="77777777" w:rsidR="00E15B8D" w:rsidRDefault="00E15B8D" w:rsidP="004141B3">
      <w:pPr>
        <w:spacing w:after="0"/>
        <w:ind w:right="23"/>
        <w:jc w:val="both"/>
        <w:rPr>
          <w:rFonts w:eastAsia="Verdana" w:cs="Arial"/>
          <w:b/>
        </w:rPr>
      </w:pP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715617E6" w:rsidR="003F2B46" w:rsidRPr="00C46EB4" w:rsidRDefault="003F2B46" w:rsidP="003F2B46">
      <w:pPr>
        <w:numPr>
          <w:ilvl w:val="0"/>
          <w:numId w:val="27"/>
        </w:numPr>
        <w:suppressAutoHyphens/>
        <w:spacing w:after="0"/>
        <w:ind w:left="284" w:hanging="284"/>
        <w:jc w:val="both"/>
        <w:rPr>
          <w:color w:val="000000"/>
        </w:rPr>
      </w:pPr>
      <w:r w:rsidRPr="003F2B46">
        <w:rPr>
          <w:color w:val="000000"/>
        </w:rPr>
        <w:t xml:space="preserve">Wykonawca podaje cenę za realizację przedmiotu zamówienia zgodnie ze wzorem Formularza Ofertowego, stanowiącego </w:t>
      </w:r>
      <w:r w:rsidRPr="003F2B46">
        <w:rPr>
          <w:b/>
          <w:bCs/>
          <w:color w:val="000000"/>
        </w:rPr>
        <w:t>Załącznik nr 1 do SWZ.</w:t>
      </w:r>
    </w:p>
    <w:p w14:paraId="0EDFBBAF" w14:textId="6106E378" w:rsidR="00C46EB4" w:rsidRPr="00B57C22" w:rsidRDefault="00C46EB4" w:rsidP="003F2B46">
      <w:pPr>
        <w:numPr>
          <w:ilvl w:val="0"/>
          <w:numId w:val="27"/>
        </w:numPr>
        <w:suppressAutoHyphens/>
        <w:spacing w:after="0"/>
        <w:ind w:left="284" w:hanging="284"/>
        <w:jc w:val="both"/>
        <w:rPr>
          <w:color w:val="000000"/>
        </w:rPr>
      </w:pPr>
      <w:r w:rsidRPr="00B57C22">
        <w:rPr>
          <w:rFonts w:ascii="Calibri" w:eastAsia="Times New Roman" w:hAnsi="Calibri" w:cs="Arial"/>
          <w:lang w:eastAsia="pl-PL"/>
        </w:rPr>
        <w:t>Wykonawca podaje wartość netto, podatek od towarów i usług oraz cenę brutto za wykonanie przedmiotu zamówienia odrębnie na każdą z części zamówienia, na którą Wykonawca składa ofertę.</w:t>
      </w:r>
    </w:p>
    <w:p w14:paraId="3375CC8D" w14:textId="034BBFEE"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00E44F71">
        <w:rPr>
          <w:color w:val="000000"/>
        </w:rPr>
        <w:t xml:space="preserve"> na każdą część zamówienia</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131E7561"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podana na Formularzu 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51A4AD9B"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702079" w:rsidRPr="00702079">
        <w:rPr>
          <w:i/>
          <w:color w:val="000000"/>
        </w:rPr>
        <w:t xml:space="preserve">projektowanych postanowieniach umowy </w:t>
      </w:r>
      <w:r w:rsidRPr="0060086E">
        <w:rPr>
          <w:i/>
          <w:color w:val="000000"/>
        </w:rPr>
        <w:t>w sprawie zamówienia publicznego).</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lastRenderedPageBreak/>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FD3CD6">
      <w:pPr>
        <w:pStyle w:val="Akapitzlist"/>
        <w:numPr>
          <w:ilvl w:val="1"/>
          <w:numId w:val="74"/>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0397ACC0" w:rsidR="00493023" w:rsidRPr="00FD6B79" w:rsidRDefault="00493023" w:rsidP="001D5D97">
      <w:pPr>
        <w:numPr>
          <w:ilvl w:val="0"/>
          <w:numId w:val="24"/>
        </w:numPr>
        <w:tabs>
          <w:tab w:val="clear" w:pos="1800"/>
        </w:tabs>
        <w:spacing w:after="0"/>
        <w:ind w:left="284" w:hanging="284"/>
        <w:jc w:val="both"/>
        <w:rPr>
          <w:rFonts w:cs="Arial"/>
        </w:rPr>
      </w:pPr>
      <w:r w:rsidRPr="00FD6B79">
        <w:rPr>
          <w:rFonts w:cs="Arial"/>
        </w:rPr>
        <w:t xml:space="preserve">Wykonawca będzie związany </w:t>
      </w:r>
      <w:r w:rsidRPr="008D1819">
        <w:rPr>
          <w:rFonts w:cs="Arial"/>
        </w:rPr>
        <w:t xml:space="preserve">ofertą przez okres </w:t>
      </w:r>
      <w:r w:rsidRPr="008D1819">
        <w:rPr>
          <w:rFonts w:cs="Arial"/>
          <w:b/>
        </w:rPr>
        <w:t>30 dni</w:t>
      </w:r>
      <w:r w:rsidRPr="008D1819">
        <w:rPr>
          <w:rFonts w:cs="Arial"/>
        </w:rPr>
        <w:t xml:space="preserve">, tj. do </w:t>
      </w:r>
      <w:r w:rsidRPr="00072D8A">
        <w:rPr>
          <w:rFonts w:cs="Arial"/>
        </w:rPr>
        <w:t xml:space="preserve">dnia </w:t>
      </w:r>
      <w:r w:rsidR="00692083" w:rsidRPr="00072D8A">
        <w:rPr>
          <w:rFonts w:cs="Arial"/>
          <w:b/>
        </w:rPr>
        <w:t>1</w:t>
      </w:r>
      <w:r w:rsidR="00072D8A" w:rsidRPr="00072D8A">
        <w:rPr>
          <w:rFonts w:cs="Arial"/>
          <w:b/>
        </w:rPr>
        <w:t>7</w:t>
      </w:r>
      <w:r w:rsidRPr="00072D8A">
        <w:rPr>
          <w:rFonts w:cs="Arial"/>
          <w:b/>
        </w:rPr>
        <w:t>.</w:t>
      </w:r>
      <w:r w:rsidR="00692083" w:rsidRPr="00072D8A">
        <w:rPr>
          <w:rFonts w:cs="Arial"/>
          <w:b/>
        </w:rPr>
        <w:t>1</w:t>
      </w:r>
      <w:r w:rsidR="00072D8A" w:rsidRPr="00072D8A">
        <w:rPr>
          <w:rFonts w:cs="Arial"/>
          <w:b/>
        </w:rPr>
        <w:t>2</w:t>
      </w:r>
      <w:r w:rsidRPr="00072D8A">
        <w:rPr>
          <w:rFonts w:cs="Arial"/>
          <w:b/>
        </w:rPr>
        <w:t>.2022</w:t>
      </w:r>
      <w:r w:rsidRPr="00072D8A">
        <w:rPr>
          <w:rFonts w:cs="Arial"/>
          <w:b/>
          <w:caps/>
        </w:rPr>
        <w:t xml:space="preserve"> </w:t>
      </w:r>
      <w:r w:rsidRPr="00072D8A">
        <w:rPr>
          <w:rFonts w:cs="Arial"/>
          <w:b/>
        </w:rPr>
        <w:t>r.</w:t>
      </w:r>
      <w:r w:rsidRPr="00072D8A">
        <w:rPr>
          <w:rFonts w:cs="Arial"/>
        </w:rPr>
        <w:t xml:space="preserve"> Bieg</w:t>
      </w:r>
      <w:r w:rsidRPr="00FD6B79">
        <w:rPr>
          <w:rFonts w:cs="Arial"/>
        </w:rPr>
        <w:t xml:space="preserve"> terminu związania ofertą rozpoczyna się wraz z upływem terminu składania ofert.</w:t>
      </w:r>
    </w:p>
    <w:p w14:paraId="4AC9A452" w14:textId="43A187B9" w:rsidR="00493023" w:rsidRPr="008D1819" w:rsidRDefault="00493023" w:rsidP="001D5D97">
      <w:pPr>
        <w:numPr>
          <w:ilvl w:val="0"/>
          <w:numId w:val="24"/>
        </w:numPr>
        <w:tabs>
          <w:tab w:val="clear" w:pos="1800"/>
        </w:tabs>
        <w:spacing w:after="0"/>
        <w:ind w:left="284" w:hanging="284"/>
        <w:jc w:val="both"/>
        <w:rPr>
          <w:rFonts w:cs="Arial"/>
        </w:rPr>
      </w:pPr>
      <w:r w:rsidRPr="00FD6B79">
        <w:rPr>
          <w:rFonts w:cs="Arial"/>
        </w:rPr>
        <w:t xml:space="preserve">W przypadku gdy wybór najkorzystniejszej oferty nie nastąpi przed upływem terminu związania ofertą wskazanego w ust. 1, Zamawiający przed upływem terminu związania ofertą zwraca się </w:t>
      </w:r>
      <w:r w:rsidRPr="008D1819">
        <w:rPr>
          <w:rFonts w:cs="Arial"/>
        </w:rPr>
        <w:t xml:space="preserve">jednokrotnie do wykonawców o wyrażenie zgody na przedłużenie tego terminu o wskazywany przez niego okres, nie dłuższy niż 30 dni. </w:t>
      </w:r>
      <w:r w:rsidRPr="008D1819">
        <w:rPr>
          <w:rFonts w:cs="Arial"/>
        </w:rPr>
        <w:tab/>
      </w:r>
    </w:p>
    <w:p w14:paraId="34B1C7F7" w14:textId="77777777" w:rsidR="00493023" w:rsidRPr="00072D8A" w:rsidRDefault="00493023" w:rsidP="001D5D97">
      <w:pPr>
        <w:numPr>
          <w:ilvl w:val="0"/>
          <w:numId w:val="24"/>
        </w:numPr>
        <w:tabs>
          <w:tab w:val="clear" w:pos="1800"/>
        </w:tabs>
        <w:spacing w:after="0"/>
        <w:ind w:left="284" w:hanging="284"/>
        <w:jc w:val="both"/>
        <w:rPr>
          <w:rFonts w:cs="Arial"/>
        </w:rPr>
      </w:pPr>
      <w:r w:rsidRPr="008D1819">
        <w:rPr>
          <w:rFonts w:cs="Arial"/>
        </w:rPr>
        <w:t xml:space="preserve">Przedłużenie terminu związania ofertą wymaga złożenia przez wykonawcę pisemnego oświadczenia </w:t>
      </w:r>
      <w:r w:rsidRPr="008D1819">
        <w:rPr>
          <w:rFonts w:cs="Arial"/>
        </w:rPr>
        <w:br/>
        <w:t xml:space="preserve">o wyrażeniu zgody na </w:t>
      </w:r>
      <w:r w:rsidRPr="00072D8A">
        <w:rPr>
          <w:rFonts w:cs="Arial"/>
        </w:rPr>
        <w:t>przedłużenie terminu związania ofertą.</w:t>
      </w:r>
    </w:p>
    <w:p w14:paraId="235110F8" w14:textId="77777777" w:rsidR="00493023" w:rsidRPr="00072D8A" w:rsidRDefault="00493023" w:rsidP="001D5D97">
      <w:pPr>
        <w:numPr>
          <w:ilvl w:val="0"/>
          <w:numId w:val="24"/>
        </w:numPr>
        <w:tabs>
          <w:tab w:val="clear" w:pos="1800"/>
        </w:tabs>
        <w:spacing w:after="200"/>
        <w:ind w:left="284" w:hanging="284"/>
        <w:jc w:val="both"/>
        <w:rPr>
          <w:rFonts w:cs="Arial"/>
        </w:rPr>
      </w:pPr>
      <w:r w:rsidRPr="00072D8A">
        <w:rPr>
          <w:rFonts w:cs="Arial"/>
        </w:rPr>
        <w:t>Odmowa wyrażenia zgody na przedłużenie terminu związania ofertą nie powoduje utraty wadium.</w:t>
      </w:r>
    </w:p>
    <w:p w14:paraId="7804C372" w14:textId="77777777" w:rsidR="00493023" w:rsidRPr="00072D8A" w:rsidRDefault="00493023" w:rsidP="004141B3">
      <w:pPr>
        <w:spacing w:after="0"/>
        <w:jc w:val="both"/>
        <w:rPr>
          <w:rFonts w:cs="Arial"/>
          <w:b/>
        </w:rPr>
      </w:pPr>
      <w:r w:rsidRPr="00072D8A">
        <w:rPr>
          <w:rFonts w:cs="Arial"/>
          <w:b/>
        </w:rPr>
        <w:t>Rozdział XVIII Sposób oraz  termin składania i otwarcia ofert</w:t>
      </w:r>
    </w:p>
    <w:p w14:paraId="69CAE5F2" w14:textId="0629D86D" w:rsidR="00493023" w:rsidRPr="00072D8A" w:rsidRDefault="00493023" w:rsidP="001D5D97">
      <w:pPr>
        <w:numPr>
          <w:ilvl w:val="0"/>
          <w:numId w:val="25"/>
        </w:numPr>
        <w:tabs>
          <w:tab w:val="clear" w:pos="2340"/>
        </w:tabs>
        <w:spacing w:after="0"/>
        <w:ind w:left="284" w:hanging="284"/>
        <w:jc w:val="both"/>
        <w:rPr>
          <w:rFonts w:cs="Arial"/>
          <w:b/>
        </w:rPr>
      </w:pPr>
      <w:r w:rsidRPr="00072D8A">
        <w:rPr>
          <w:rFonts w:cs="Arial"/>
        </w:rPr>
        <w:t xml:space="preserve">Ofertę należy złożyć poprzez Platformę </w:t>
      </w:r>
      <w:r w:rsidRPr="00072D8A">
        <w:rPr>
          <w:rFonts w:cs="Arial"/>
          <w:b/>
        </w:rPr>
        <w:t xml:space="preserve">do dnia </w:t>
      </w:r>
      <w:r w:rsidR="00692083" w:rsidRPr="00072D8A">
        <w:rPr>
          <w:rFonts w:cs="Arial"/>
          <w:b/>
          <w:caps/>
        </w:rPr>
        <w:t>1</w:t>
      </w:r>
      <w:r w:rsidR="00072D8A" w:rsidRPr="00072D8A">
        <w:rPr>
          <w:rFonts w:cs="Arial"/>
          <w:b/>
          <w:caps/>
        </w:rPr>
        <w:t>8</w:t>
      </w:r>
      <w:r w:rsidRPr="00072D8A">
        <w:rPr>
          <w:rFonts w:cs="Arial"/>
          <w:b/>
          <w:caps/>
        </w:rPr>
        <w:t>.</w:t>
      </w:r>
      <w:r w:rsidR="00692083" w:rsidRPr="00072D8A">
        <w:rPr>
          <w:rFonts w:cs="Arial"/>
          <w:b/>
          <w:caps/>
        </w:rPr>
        <w:t>1</w:t>
      </w:r>
      <w:r w:rsidR="00072D8A" w:rsidRPr="00072D8A">
        <w:rPr>
          <w:rFonts w:cs="Arial"/>
          <w:b/>
          <w:caps/>
        </w:rPr>
        <w:t>1</w:t>
      </w:r>
      <w:r w:rsidRPr="00072D8A">
        <w:rPr>
          <w:rFonts w:cs="Arial"/>
          <w:b/>
          <w:caps/>
        </w:rPr>
        <w:t xml:space="preserve">.2022 </w:t>
      </w:r>
      <w:r w:rsidRPr="00072D8A">
        <w:rPr>
          <w:rFonts w:cs="Arial"/>
          <w:b/>
        </w:rPr>
        <w:t xml:space="preserve">r. do godziny </w:t>
      </w:r>
      <w:r w:rsidRPr="00072D8A">
        <w:rPr>
          <w:rFonts w:cs="Arial"/>
          <w:b/>
          <w:caps/>
        </w:rPr>
        <w:t>11</w:t>
      </w:r>
      <w:r w:rsidRPr="00072D8A">
        <w:rPr>
          <w:rFonts w:cs="Arial"/>
          <w:b/>
        </w:rPr>
        <w:t>:00</w:t>
      </w:r>
      <w:r w:rsidRPr="00072D8A">
        <w:rPr>
          <w:rFonts w:cs="Arial"/>
        </w:rPr>
        <w:t>.</w:t>
      </w:r>
    </w:p>
    <w:p w14:paraId="27E466BB" w14:textId="77777777" w:rsidR="00493023" w:rsidRPr="00072D8A" w:rsidRDefault="00493023" w:rsidP="001D5D97">
      <w:pPr>
        <w:numPr>
          <w:ilvl w:val="0"/>
          <w:numId w:val="25"/>
        </w:numPr>
        <w:tabs>
          <w:tab w:val="clear" w:pos="2340"/>
        </w:tabs>
        <w:spacing w:after="0"/>
        <w:ind w:left="284" w:hanging="284"/>
        <w:jc w:val="both"/>
        <w:rPr>
          <w:rFonts w:cs="Arial"/>
          <w:b/>
        </w:rPr>
      </w:pPr>
      <w:r w:rsidRPr="00072D8A">
        <w:rPr>
          <w:rFonts w:cs="Arial"/>
        </w:rPr>
        <w:t>O terminie złożenia oferty decyduje czas pełnego przeprocesowania transakcji na Platformie.</w:t>
      </w:r>
    </w:p>
    <w:p w14:paraId="0045EA68" w14:textId="08AE8C12" w:rsidR="00493023" w:rsidRPr="00072D8A" w:rsidRDefault="00493023" w:rsidP="001D5D97">
      <w:pPr>
        <w:numPr>
          <w:ilvl w:val="0"/>
          <w:numId w:val="25"/>
        </w:numPr>
        <w:tabs>
          <w:tab w:val="clear" w:pos="2340"/>
        </w:tabs>
        <w:spacing w:after="0"/>
        <w:ind w:left="284" w:hanging="284"/>
        <w:jc w:val="both"/>
        <w:rPr>
          <w:rFonts w:cs="Arial"/>
          <w:b/>
        </w:rPr>
      </w:pPr>
      <w:r w:rsidRPr="00072D8A">
        <w:rPr>
          <w:rFonts w:cs="Arial"/>
        </w:rPr>
        <w:t xml:space="preserve">Otwarcie ofert nastąpi w dniu </w:t>
      </w:r>
      <w:r w:rsidR="00692083" w:rsidRPr="00072D8A">
        <w:rPr>
          <w:rFonts w:cs="Arial"/>
          <w:b/>
          <w:caps/>
        </w:rPr>
        <w:t>1</w:t>
      </w:r>
      <w:r w:rsidR="00072D8A" w:rsidRPr="00072D8A">
        <w:rPr>
          <w:rFonts w:cs="Arial"/>
          <w:b/>
          <w:caps/>
        </w:rPr>
        <w:t>8</w:t>
      </w:r>
      <w:r w:rsidRPr="00072D8A">
        <w:rPr>
          <w:rFonts w:cs="Arial"/>
          <w:b/>
          <w:caps/>
        </w:rPr>
        <w:t>.</w:t>
      </w:r>
      <w:r w:rsidR="00692083" w:rsidRPr="00072D8A">
        <w:rPr>
          <w:rFonts w:cs="Arial"/>
          <w:b/>
          <w:caps/>
        </w:rPr>
        <w:t>1</w:t>
      </w:r>
      <w:r w:rsidR="00072D8A" w:rsidRPr="00072D8A">
        <w:rPr>
          <w:rFonts w:cs="Arial"/>
          <w:b/>
          <w:caps/>
        </w:rPr>
        <w:t>1</w:t>
      </w:r>
      <w:r w:rsidRPr="00072D8A">
        <w:rPr>
          <w:rFonts w:cs="Arial"/>
          <w:b/>
          <w:caps/>
        </w:rPr>
        <w:t xml:space="preserve">.2022 </w:t>
      </w:r>
      <w:r w:rsidRPr="00072D8A">
        <w:rPr>
          <w:rFonts w:cs="Arial"/>
          <w:b/>
        </w:rPr>
        <w:t xml:space="preserve">r. o godzinie </w:t>
      </w:r>
      <w:r w:rsidRPr="00072D8A">
        <w:rPr>
          <w:rFonts w:cs="Arial"/>
          <w:b/>
          <w:caps/>
        </w:rPr>
        <w:t>12:00</w:t>
      </w:r>
      <w:r w:rsidRPr="00072D8A">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8D1819">
        <w:rPr>
          <w:rFonts w:cs="Arial"/>
        </w:rPr>
        <w:t>Najpóźniej przed otwarciem ofert, udostępnia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5CBBFF04" w14:textId="1B866E07" w:rsidR="001D5D97" w:rsidRPr="0073412F" w:rsidRDefault="00E44F71" w:rsidP="0073412F">
      <w:pPr>
        <w:numPr>
          <w:ilvl w:val="3"/>
          <w:numId w:val="24"/>
        </w:numPr>
        <w:tabs>
          <w:tab w:val="num" w:pos="284"/>
        </w:tabs>
        <w:spacing w:after="0"/>
        <w:ind w:left="284" w:hanging="284"/>
        <w:jc w:val="both"/>
        <w:rPr>
          <w:rFonts w:cs="Arial"/>
        </w:rPr>
      </w:pPr>
      <w:r w:rsidRPr="00E44F71">
        <w:rPr>
          <w:rFonts w:cs="Arial"/>
        </w:rPr>
        <w:t xml:space="preserve">Każda oferta będzie oceniana oddzielnie dla danej części zamówienia. Przy wyborze najkorzystniejszej oferty dla każdej z </w:t>
      </w:r>
      <w:r>
        <w:rPr>
          <w:rFonts w:cs="Arial"/>
        </w:rPr>
        <w:t>dwóch</w:t>
      </w:r>
      <w:r w:rsidRPr="00E44F71">
        <w:rPr>
          <w:rFonts w:cs="Arial"/>
        </w:rPr>
        <w:t xml:space="preserve"> części oddzielnie Zamawiający będzie się kierował następującymi kryteriami oceny ofert</w:t>
      </w:r>
      <w:r w:rsidR="00493023" w:rsidRPr="0060086E">
        <w:rPr>
          <w:rFonts w:cs="Aria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189EA6B3" w:rsidR="00493023" w:rsidRPr="0060086E" w:rsidRDefault="00EF3FC0" w:rsidP="004141B3">
            <w:pPr>
              <w:spacing w:after="0"/>
              <w:jc w:val="center"/>
              <w:rPr>
                <w:rFonts w:cs="Arial"/>
              </w:rPr>
            </w:pPr>
            <w:r>
              <w:rPr>
                <w:rFonts w:cs="Arial"/>
              </w:rPr>
              <w:t>10</w:t>
            </w:r>
            <w:r w:rsidR="00493023" w:rsidRPr="0060086E">
              <w:rPr>
                <w:rFonts w:cs="Arial"/>
              </w:rPr>
              <w:t>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1E907BF9" w14:textId="77777777" w:rsidR="00493023" w:rsidRPr="0060086E" w:rsidRDefault="00493023" w:rsidP="001D5D97">
      <w:pPr>
        <w:numPr>
          <w:ilvl w:val="1"/>
          <w:numId w:val="50"/>
        </w:numPr>
        <w:tabs>
          <w:tab w:val="left" w:pos="993"/>
        </w:tabs>
        <w:spacing w:after="0"/>
        <w:ind w:left="567" w:right="425" w:hanging="283"/>
        <w:jc w:val="both"/>
        <w:rPr>
          <w:b/>
        </w:rPr>
      </w:pPr>
      <w:r w:rsidRPr="0060086E">
        <w:rPr>
          <w:b/>
        </w:rPr>
        <w:t>Opis kryterium „cena” (C)</w:t>
      </w:r>
    </w:p>
    <w:p w14:paraId="27F0CD76" w14:textId="77777777" w:rsidR="00493023" w:rsidRPr="0060086E" w:rsidRDefault="00493023" w:rsidP="004141B3">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5C06DEB7" w14:textId="4B0D9318" w:rsidR="00493023" w:rsidRPr="0060086E" w:rsidRDefault="00493023" w:rsidP="004141B3">
      <w:pPr>
        <w:spacing w:after="0"/>
        <w:ind w:left="708"/>
        <w:jc w:val="both"/>
      </w:pPr>
      <w:r w:rsidRPr="0060086E">
        <w:t>Punktacja zostanie wyliczona za pomocą następującego wzoru:</w:t>
      </w:r>
    </w:p>
    <w:p w14:paraId="0E9AEAD3" w14:textId="77777777" w:rsidR="00493023" w:rsidRPr="0060086E" w:rsidRDefault="00493023" w:rsidP="004141B3">
      <w:pPr>
        <w:tabs>
          <w:tab w:val="num" w:pos="720"/>
        </w:tabs>
        <w:spacing w:after="0"/>
        <w:ind w:left="720" w:hanging="720"/>
        <w:rPr>
          <w:vertAlign w:val="subscript"/>
        </w:rPr>
      </w:pPr>
      <w:r w:rsidRPr="0060086E">
        <w:tab/>
      </w:r>
      <w:r w:rsidRPr="0060086E">
        <w:rPr>
          <w:vertAlign w:val="subscript"/>
        </w:rPr>
        <w:t xml:space="preserve">             </w:t>
      </w:r>
      <w:r w:rsidRPr="0060086E">
        <w:rPr>
          <w:vertAlign w:val="subscript"/>
        </w:rPr>
        <w:tab/>
      </w:r>
      <w:r w:rsidRPr="0060086E">
        <w:rPr>
          <w:vertAlign w:val="subscript"/>
        </w:rPr>
        <w:tab/>
      </w:r>
      <w:r w:rsidRPr="0060086E">
        <w:rPr>
          <w:vertAlign w:val="subscript"/>
        </w:rPr>
        <w:tab/>
      </w:r>
      <w:r w:rsidRPr="0060086E">
        <w:rPr>
          <w:vertAlign w:val="subscript"/>
        </w:rPr>
        <w:tab/>
        <w:t xml:space="preserve">  najniższa oferowana cena</w:t>
      </w:r>
    </w:p>
    <w:p w14:paraId="682F5A0C" w14:textId="00CE54EE" w:rsidR="00493023" w:rsidRPr="0060086E" w:rsidRDefault="00493023" w:rsidP="004141B3">
      <w:pPr>
        <w:tabs>
          <w:tab w:val="num" w:pos="720"/>
        </w:tabs>
        <w:spacing w:after="0"/>
        <w:ind w:left="720" w:hanging="720"/>
      </w:pPr>
      <w:r w:rsidRPr="0060086E">
        <w:tab/>
      </w:r>
      <w:r w:rsidRPr="0060086E">
        <w:tab/>
      </w:r>
      <w:r w:rsidRPr="0060086E">
        <w:tab/>
      </w:r>
      <w:r w:rsidRPr="0060086E">
        <w:tab/>
        <w:t xml:space="preserve">C =  -----------------------------------------  x </w:t>
      </w:r>
      <w:r w:rsidR="00AD5FFA">
        <w:t>10</w:t>
      </w:r>
      <w:r w:rsidRPr="0060086E">
        <w:t>0 pkt</w:t>
      </w:r>
    </w:p>
    <w:p w14:paraId="7B9E5D71" w14:textId="77777777" w:rsidR="00493023" w:rsidRPr="0060086E" w:rsidRDefault="00493023" w:rsidP="004141B3">
      <w:pPr>
        <w:tabs>
          <w:tab w:val="num" w:pos="720"/>
        </w:tabs>
        <w:spacing w:after="0"/>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0573A526" w14:textId="7FBEB9E9" w:rsidR="00493023" w:rsidRDefault="00493023" w:rsidP="004141B3">
      <w:pPr>
        <w:autoSpaceDE w:val="0"/>
        <w:autoSpaceDN w:val="0"/>
        <w:adjustRightInd w:val="0"/>
        <w:spacing w:after="0"/>
        <w:ind w:left="697"/>
        <w:jc w:val="both"/>
      </w:pPr>
      <w:r w:rsidRPr="0060086E">
        <w:t xml:space="preserve">W tym kryterium można uzyskać maksymalnie </w:t>
      </w:r>
      <w:r w:rsidR="00C20D9C">
        <w:t>10</w:t>
      </w:r>
      <w:r w:rsidRPr="0060086E">
        <w:t>0 punktów. Przyznane punkty zostaną zaokrąglone do dwóch miejsc po przecinku.</w:t>
      </w:r>
    </w:p>
    <w:p w14:paraId="3F9FCDBB" w14:textId="209DD3DF" w:rsidR="00493023" w:rsidRPr="0060086E" w:rsidRDefault="00493023" w:rsidP="00777F40">
      <w:pPr>
        <w:spacing w:after="0"/>
        <w:jc w:val="both"/>
      </w:pPr>
    </w:p>
    <w:p w14:paraId="70A3DBB1" w14:textId="77777777" w:rsidR="00EF3FC0" w:rsidRDefault="00493023" w:rsidP="00EF3FC0">
      <w:pPr>
        <w:numPr>
          <w:ilvl w:val="3"/>
          <w:numId w:val="24"/>
        </w:numPr>
        <w:tabs>
          <w:tab w:val="clear" w:pos="2062"/>
        </w:tabs>
        <w:spacing w:after="0"/>
        <w:ind w:left="284" w:hanging="284"/>
        <w:jc w:val="both"/>
        <w:rPr>
          <w:rFonts w:ascii="Calibri" w:eastAsia="Times New Roman" w:hAnsi="Calibri" w:cs="Times New Roman"/>
          <w:lang w:eastAsia="pl-PL"/>
        </w:rPr>
      </w:pPr>
      <w:r w:rsidRPr="0060086E">
        <w:t>Za najkorzystniejszą zostanie uznana oferta tego Wykonawcy,</w:t>
      </w:r>
      <w:r w:rsidRPr="0060086E">
        <w:rPr>
          <w:color w:val="000000"/>
        </w:rPr>
        <w:t xml:space="preserve"> który na tym etapie postępowania nie podlegał wykluczeniu, a jego oferta nie podlega odrzuceniu</w:t>
      </w:r>
      <w:r w:rsidRPr="0060086E">
        <w:t xml:space="preserve"> i która uzyska największą liczbę punktów</w:t>
      </w:r>
      <w:r w:rsidR="00EF3FC0">
        <w:t>.</w:t>
      </w:r>
    </w:p>
    <w:p w14:paraId="1072299D" w14:textId="7097987D" w:rsidR="00991A66" w:rsidRPr="00EF3FC0" w:rsidRDefault="00493023" w:rsidP="00EF3FC0">
      <w:pPr>
        <w:spacing w:after="0"/>
        <w:ind w:left="284"/>
        <w:jc w:val="both"/>
        <w:rPr>
          <w:rFonts w:ascii="Calibri" w:eastAsia="Times New Roman" w:hAnsi="Calibri" w:cs="Times New Roman"/>
          <w:lang w:eastAsia="pl-PL"/>
        </w:rPr>
      </w:pPr>
      <w:r w:rsidRPr="0060086E">
        <w:t>Uzyskana z wyliczenia liczba punktów zostanie ostatecznie ustalona do 2 miejsca po przecinku z zachowaniem zaokrągleń matematycznych.</w:t>
      </w:r>
    </w:p>
    <w:p w14:paraId="58C2FE3C" w14:textId="77777777" w:rsidR="00493023" w:rsidRPr="0060086E" w:rsidRDefault="00493023" w:rsidP="00EF3FC0">
      <w:pPr>
        <w:numPr>
          <w:ilvl w:val="0"/>
          <w:numId w:val="90"/>
        </w:numPr>
        <w:tabs>
          <w:tab w:val="clear" w:pos="1800"/>
          <w:tab w:val="num" w:pos="142"/>
        </w:tabs>
        <w:spacing w:after="0"/>
        <w:ind w:left="284" w:hanging="284"/>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EF3FC0">
      <w:pPr>
        <w:numPr>
          <w:ilvl w:val="0"/>
          <w:numId w:val="90"/>
        </w:numPr>
        <w:tabs>
          <w:tab w:val="num" w:pos="142"/>
        </w:tabs>
        <w:spacing w:after="0"/>
        <w:ind w:left="284" w:hanging="284"/>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EF3FC0">
      <w:pPr>
        <w:numPr>
          <w:ilvl w:val="0"/>
          <w:numId w:val="90"/>
        </w:numPr>
        <w:tabs>
          <w:tab w:val="num" w:pos="142"/>
        </w:tabs>
        <w:spacing w:after="200"/>
        <w:ind w:left="284" w:hanging="284"/>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1C67793B"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702079">
        <w:rPr>
          <w:rFonts w:cs="Arial"/>
        </w:rPr>
        <w:t>w P</w:t>
      </w:r>
      <w:r w:rsidR="00702079" w:rsidRPr="00702079">
        <w:rPr>
          <w:rFonts w:cs="Arial"/>
        </w:rPr>
        <w:t xml:space="preserve">rojektowanych </w:t>
      </w:r>
      <w:r w:rsidR="00702079">
        <w:rPr>
          <w:rFonts w:cs="Arial"/>
        </w:rPr>
        <w:t>P</w:t>
      </w:r>
      <w:r w:rsidR="00702079" w:rsidRPr="00702079">
        <w:rPr>
          <w:rFonts w:cs="Arial"/>
        </w:rPr>
        <w:t xml:space="preserve">ostanowieniach </w:t>
      </w:r>
      <w:r w:rsidR="00702079">
        <w:rPr>
          <w:rFonts w:cs="Arial"/>
        </w:rPr>
        <w:t>U</w:t>
      </w:r>
      <w:r w:rsidR="00702079" w:rsidRPr="00702079">
        <w:rPr>
          <w:rFonts w:cs="Arial"/>
        </w:rPr>
        <w:t>mowy</w:t>
      </w:r>
      <w:r w:rsidRPr="0060086E">
        <w:rPr>
          <w:rFonts w:cs="Arial"/>
        </w:rPr>
        <w:t>, stanowiącym część II SWZ.</w:t>
      </w:r>
    </w:p>
    <w:p w14:paraId="3C668978"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w ofercie.</w:t>
      </w:r>
    </w:p>
    <w:p w14:paraId="44B4A513" w14:textId="7BC40D2F"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Zamawiający przewiduje możliwość zmiany zawartej umowy w stosunku do treści wybranej oferty </w:t>
      </w:r>
      <w:r w:rsidRPr="0060086E">
        <w:rPr>
          <w:rFonts w:cs="Arial"/>
        </w:rPr>
        <w:br/>
        <w:t xml:space="preserve">w zakresie uregulowanym w art. 454-455 ustawy </w:t>
      </w:r>
      <w:proofErr w:type="spellStart"/>
      <w:r w:rsidRPr="0060086E">
        <w:rPr>
          <w:rFonts w:cs="Arial"/>
        </w:rPr>
        <w:t>Pzp</w:t>
      </w:r>
      <w:proofErr w:type="spellEnd"/>
      <w:r w:rsidRPr="0060086E">
        <w:rPr>
          <w:rFonts w:cs="Arial"/>
        </w:rPr>
        <w:t xml:space="preserve"> oraz wskazanym w</w:t>
      </w:r>
      <w:r w:rsidR="00702079">
        <w:rPr>
          <w:rFonts w:cs="Arial"/>
        </w:rPr>
        <w:t xml:space="preserve"> P</w:t>
      </w:r>
      <w:r w:rsidR="00702079" w:rsidRPr="00702079">
        <w:rPr>
          <w:rFonts w:cs="Arial"/>
        </w:rPr>
        <w:t xml:space="preserve">rojektowanych </w:t>
      </w:r>
      <w:r w:rsidR="00702079">
        <w:rPr>
          <w:rFonts w:cs="Arial"/>
        </w:rPr>
        <w:t>P</w:t>
      </w:r>
      <w:r w:rsidR="00702079" w:rsidRPr="00702079">
        <w:rPr>
          <w:rFonts w:cs="Arial"/>
        </w:rPr>
        <w:t>ostanowieniach Umowy</w:t>
      </w:r>
      <w:r w:rsidRPr="00702079">
        <w:rPr>
          <w:rFonts w:cs="Arial"/>
        </w:rPr>
        <w:t>, stanowiącym</w:t>
      </w:r>
      <w:r w:rsidRPr="0060086E">
        <w:rPr>
          <w:rFonts w:cs="Arial"/>
        </w:rPr>
        <w:t xml:space="preserve"> część II SWZ.</w:t>
      </w:r>
    </w:p>
    <w:p w14:paraId="1398069D" w14:textId="570662FC" w:rsidR="00E15B8D" w:rsidRPr="00777F40" w:rsidRDefault="00493023" w:rsidP="00777F40">
      <w:pPr>
        <w:numPr>
          <w:ilvl w:val="3"/>
          <w:numId w:val="30"/>
        </w:numPr>
        <w:tabs>
          <w:tab w:val="clear" w:pos="2880"/>
        </w:tabs>
        <w:spacing w:after="200"/>
        <w:ind w:left="284" w:hanging="284"/>
        <w:jc w:val="both"/>
        <w:rPr>
          <w:rFonts w:cs="Arial"/>
        </w:rPr>
      </w:pPr>
      <w:r w:rsidRPr="0060086E">
        <w:rPr>
          <w:rFonts w:cs="Arial"/>
        </w:rPr>
        <w:t>Zmiana umowy wymaga dla swej ważności,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4"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lastRenderedPageBreak/>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2D5BBC" w:rsidR="00493023" w:rsidRPr="0060086E" w:rsidRDefault="00493023" w:rsidP="004141B3">
            <w:pPr>
              <w:pStyle w:val="Bezodstpw"/>
              <w:ind w:right="425"/>
              <w:rPr>
                <w:sz w:val="22"/>
                <w:szCs w:val="22"/>
              </w:rPr>
            </w:pPr>
            <w:r w:rsidRPr="0060086E">
              <w:rPr>
                <w:sz w:val="22"/>
                <w:szCs w:val="22"/>
              </w:rPr>
              <w:t>Wzór Formularza Oferty</w:t>
            </w:r>
          </w:p>
        </w:tc>
      </w:tr>
      <w:tr w:rsidR="00F35D62" w:rsidRPr="0060086E" w14:paraId="772FC7DC" w14:textId="77777777" w:rsidTr="003F2B46">
        <w:tc>
          <w:tcPr>
            <w:tcW w:w="970" w:type="dxa"/>
            <w:shd w:val="clear" w:color="auto" w:fill="auto"/>
          </w:tcPr>
          <w:p w14:paraId="6C967FCA" w14:textId="3CA6EF27" w:rsidR="00F35D62" w:rsidRPr="002B54BB" w:rsidRDefault="00F35D62" w:rsidP="004141B3">
            <w:pPr>
              <w:pStyle w:val="Bezodstpw"/>
              <w:ind w:right="425"/>
              <w:rPr>
                <w:b/>
                <w:bCs/>
                <w:sz w:val="22"/>
                <w:szCs w:val="22"/>
              </w:rPr>
            </w:pPr>
            <w:r w:rsidRPr="002B54BB">
              <w:rPr>
                <w:b/>
                <w:bCs/>
                <w:sz w:val="22"/>
                <w:szCs w:val="22"/>
              </w:rPr>
              <w:lastRenderedPageBreak/>
              <w:t>2.</w:t>
            </w:r>
          </w:p>
        </w:tc>
        <w:tc>
          <w:tcPr>
            <w:tcW w:w="2049" w:type="dxa"/>
            <w:shd w:val="clear" w:color="auto" w:fill="auto"/>
          </w:tcPr>
          <w:p w14:paraId="64B15720" w14:textId="3F4DC471" w:rsidR="00F35D62" w:rsidRPr="002B54BB" w:rsidRDefault="00F35D62" w:rsidP="004141B3">
            <w:pPr>
              <w:pStyle w:val="Bezodstpw"/>
              <w:ind w:right="425"/>
              <w:rPr>
                <w:sz w:val="22"/>
                <w:szCs w:val="22"/>
              </w:rPr>
            </w:pPr>
            <w:r w:rsidRPr="002B54BB">
              <w:rPr>
                <w:sz w:val="22"/>
                <w:szCs w:val="22"/>
              </w:rPr>
              <w:t xml:space="preserve">Załącznik nr 1a </w:t>
            </w:r>
          </w:p>
        </w:tc>
        <w:tc>
          <w:tcPr>
            <w:tcW w:w="6043" w:type="dxa"/>
            <w:shd w:val="clear" w:color="auto" w:fill="auto"/>
          </w:tcPr>
          <w:p w14:paraId="02685273" w14:textId="0A31A633" w:rsidR="00F35D62" w:rsidRPr="002B54BB" w:rsidRDefault="002B54BB" w:rsidP="004141B3">
            <w:pPr>
              <w:pStyle w:val="Bezodstpw"/>
              <w:ind w:right="425"/>
              <w:rPr>
                <w:sz w:val="22"/>
                <w:szCs w:val="22"/>
              </w:rPr>
            </w:pPr>
            <w:r w:rsidRPr="002B54BB">
              <w:rPr>
                <w:sz w:val="22"/>
                <w:szCs w:val="22"/>
              </w:rPr>
              <w:t>Zestawienie wymaganych parametrów</w:t>
            </w:r>
          </w:p>
        </w:tc>
      </w:tr>
      <w:tr w:rsidR="002B54BB" w:rsidRPr="0060086E" w14:paraId="2AC29C89" w14:textId="77777777" w:rsidTr="003F2B46">
        <w:tc>
          <w:tcPr>
            <w:tcW w:w="970" w:type="dxa"/>
            <w:shd w:val="clear" w:color="auto" w:fill="auto"/>
          </w:tcPr>
          <w:p w14:paraId="72850E4F" w14:textId="3AC9D8ED" w:rsidR="002B54BB" w:rsidRPr="002B54BB" w:rsidRDefault="002B54BB" w:rsidP="004141B3">
            <w:pPr>
              <w:pStyle w:val="Bezodstpw"/>
              <w:ind w:right="425"/>
              <w:rPr>
                <w:b/>
                <w:bCs/>
                <w:sz w:val="22"/>
                <w:szCs w:val="22"/>
              </w:rPr>
            </w:pPr>
            <w:r>
              <w:rPr>
                <w:b/>
                <w:bCs/>
                <w:sz w:val="22"/>
                <w:szCs w:val="22"/>
              </w:rPr>
              <w:t>3.</w:t>
            </w:r>
          </w:p>
        </w:tc>
        <w:tc>
          <w:tcPr>
            <w:tcW w:w="2049" w:type="dxa"/>
            <w:shd w:val="clear" w:color="auto" w:fill="auto"/>
          </w:tcPr>
          <w:p w14:paraId="7582EEED" w14:textId="60C9DA3C" w:rsidR="002B54BB" w:rsidRPr="002B54BB" w:rsidRDefault="002B54BB" w:rsidP="004141B3">
            <w:pPr>
              <w:pStyle w:val="Bezodstpw"/>
              <w:ind w:right="425"/>
              <w:rPr>
                <w:sz w:val="22"/>
                <w:szCs w:val="22"/>
              </w:rPr>
            </w:pPr>
            <w:r w:rsidRPr="002B54BB">
              <w:rPr>
                <w:sz w:val="22"/>
                <w:szCs w:val="22"/>
              </w:rPr>
              <w:t>Załącznik nr 1b</w:t>
            </w:r>
          </w:p>
        </w:tc>
        <w:tc>
          <w:tcPr>
            <w:tcW w:w="6043" w:type="dxa"/>
            <w:shd w:val="clear" w:color="auto" w:fill="auto"/>
          </w:tcPr>
          <w:p w14:paraId="3B14DF2D" w14:textId="7707BD2E" w:rsidR="002B54BB" w:rsidRPr="002B54BB" w:rsidRDefault="002B54BB" w:rsidP="004141B3">
            <w:pPr>
              <w:pStyle w:val="Bezodstpw"/>
              <w:ind w:right="425"/>
              <w:rPr>
                <w:sz w:val="22"/>
                <w:szCs w:val="22"/>
              </w:rPr>
            </w:pPr>
            <w:r w:rsidRPr="002B54BB">
              <w:rPr>
                <w:sz w:val="22"/>
                <w:szCs w:val="22"/>
              </w:rPr>
              <w:t>Zestawienie wymaganych parametrów</w:t>
            </w:r>
          </w:p>
        </w:tc>
      </w:tr>
      <w:tr w:rsidR="00493023" w:rsidRPr="0060086E" w14:paraId="5A525A4F" w14:textId="77777777" w:rsidTr="003F2B46">
        <w:tc>
          <w:tcPr>
            <w:tcW w:w="970" w:type="dxa"/>
            <w:shd w:val="clear" w:color="auto" w:fill="auto"/>
          </w:tcPr>
          <w:p w14:paraId="2EE302E0" w14:textId="7F100385" w:rsidR="00493023" w:rsidRPr="00F34CF7" w:rsidRDefault="002B54BB" w:rsidP="004141B3">
            <w:pPr>
              <w:pStyle w:val="Bezodstpw"/>
              <w:ind w:right="425"/>
              <w:rPr>
                <w:b/>
                <w:bCs/>
                <w:sz w:val="22"/>
                <w:szCs w:val="22"/>
              </w:rPr>
            </w:pPr>
            <w:r>
              <w:rPr>
                <w:b/>
                <w:bCs/>
                <w:sz w:val="22"/>
                <w:szCs w:val="22"/>
              </w:rPr>
              <w:t>4</w:t>
            </w:r>
            <w:r w:rsidR="00493023" w:rsidRPr="00F34CF7">
              <w:rPr>
                <w:b/>
                <w:bCs/>
                <w:sz w:val="22"/>
                <w:szCs w:val="22"/>
              </w:rPr>
              <w:t>.</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2AA2232C" w:rsidR="00493023" w:rsidRPr="00F34CF7" w:rsidRDefault="002B54BB" w:rsidP="004141B3">
            <w:pPr>
              <w:pStyle w:val="Bezodstpw"/>
              <w:ind w:right="425"/>
              <w:rPr>
                <w:b/>
                <w:bCs/>
                <w:sz w:val="22"/>
                <w:szCs w:val="22"/>
              </w:rPr>
            </w:pPr>
            <w:r>
              <w:rPr>
                <w:b/>
                <w:bCs/>
                <w:sz w:val="22"/>
                <w:szCs w:val="22"/>
              </w:rPr>
              <w:t>5</w:t>
            </w:r>
            <w:r w:rsidR="00493023" w:rsidRPr="00F34CF7">
              <w:rPr>
                <w:b/>
                <w:bCs/>
                <w:sz w:val="22"/>
                <w:szCs w:val="22"/>
              </w:rPr>
              <w:t>.</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199ACCB4" w:rsidR="00493023" w:rsidRPr="00F34CF7" w:rsidRDefault="002B54BB" w:rsidP="004141B3">
            <w:pPr>
              <w:pStyle w:val="Bezodstpw"/>
              <w:ind w:right="425"/>
              <w:rPr>
                <w:b/>
                <w:bCs/>
                <w:sz w:val="22"/>
                <w:szCs w:val="22"/>
              </w:rPr>
            </w:pPr>
            <w:r>
              <w:rPr>
                <w:b/>
                <w:bCs/>
                <w:sz w:val="22"/>
                <w:szCs w:val="22"/>
              </w:rPr>
              <w:t>6</w:t>
            </w:r>
            <w:r w:rsidR="00493023" w:rsidRPr="00F34CF7">
              <w:rPr>
                <w:b/>
                <w:bCs/>
                <w:sz w:val="22"/>
                <w:szCs w:val="22"/>
              </w:rPr>
              <w:t>.</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493023" w:rsidRPr="0060086E" w14:paraId="16117A72" w14:textId="77777777" w:rsidTr="003F2B46">
        <w:tc>
          <w:tcPr>
            <w:tcW w:w="970" w:type="dxa"/>
            <w:shd w:val="clear" w:color="auto" w:fill="auto"/>
          </w:tcPr>
          <w:p w14:paraId="7290B95E" w14:textId="761CFD99" w:rsidR="00493023" w:rsidRPr="00F34CF7" w:rsidRDefault="002B54BB" w:rsidP="004141B3">
            <w:pPr>
              <w:pStyle w:val="Tekstpodstawowywcity2"/>
              <w:spacing w:line="240" w:lineRule="auto"/>
              <w:ind w:left="0" w:right="425"/>
              <w:rPr>
                <w:b/>
                <w:bCs/>
                <w:color w:val="000000"/>
                <w:sz w:val="22"/>
                <w:szCs w:val="22"/>
              </w:rPr>
            </w:pPr>
            <w:r>
              <w:rPr>
                <w:b/>
                <w:bCs/>
                <w:color w:val="000000"/>
                <w:sz w:val="22"/>
                <w:szCs w:val="22"/>
              </w:rPr>
              <w:t>7</w:t>
            </w:r>
            <w:r w:rsidR="00493023" w:rsidRPr="00F34CF7">
              <w:rPr>
                <w:b/>
                <w:bCs/>
                <w:color w:val="000000"/>
                <w:sz w:val="22"/>
                <w:szCs w:val="22"/>
              </w:rPr>
              <w:t>.</w:t>
            </w:r>
          </w:p>
        </w:tc>
        <w:tc>
          <w:tcPr>
            <w:tcW w:w="2049" w:type="dxa"/>
            <w:shd w:val="clear" w:color="auto" w:fill="auto"/>
          </w:tcPr>
          <w:p w14:paraId="35244CB3" w14:textId="481E608B"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2B54BB">
              <w:rPr>
                <w:color w:val="000000"/>
                <w:sz w:val="22"/>
                <w:szCs w:val="22"/>
              </w:rPr>
              <w:t>4</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31DADB63" w:rsidR="00493023" w:rsidRPr="00F34CF7" w:rsidRDefault="002B54BB" w:rsidP="004141B3">
            <w:pPr>
              <w:pStyle w:val="Tekstpodstawowywcity2"/>
              <w:spacing w:line="240" w:lineRule="auto"/>
              <w:ind w:left="0" w:right="425"/>
              <w:rPr>
                <w:b/>
                <w:bCs/>
                <w:color w:val="000000"/>
                <w:sz w:val="22"/>
                <w:szCs w:val="22"/>
              </w:rPr>
            </w:pPr>
            <w:r>
              <w:rPr>
                <w:b/>
                <w:bCs/>
                <w:color w:val="000000"/>
                <w:sz w:val="22"/>
                <w:szCs w:val="22"/>
              </w:rPr>
              <w:t>8</w:t>
            </w:r>
            <w:r w:rsidR="00493023" w:rsidRPr="00F34CF7">
              <w:rPr>
                <w:b/>
                <w:bCs/>
                <w:color w:val="000000"/>
                <w:sz w:val="22"/>
                <w:szCs w:val="22"/>
              </w:rPr>
              <w:t>.</w:t>
            </w:r>
          </w:p>
        </w:tc>
        <w:tc>
          <w:tcPr>
            <w:tcW w:w="2049" w:type="dxa"/>
            <w:shd w:val="clear" w:color="auto" w:fill="auto"/>
          </w:tcPr>
          <w:p w14:paraId="20227E05" w14:textId="22760FD5"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2B54BB">
              <w:rPr>
                <w:color w:val="000000"/>
                <w:sz w:val="22"/>
                <w:szCs w:val="22"/>
              </w:rPr>
              <w:t>5</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F2B46">
        <w:tc>
          <w:tcPr>
            <w:tcW w:w="970" w:type="dxa"/>
            <w:shd w:val="clear" w:color="auto" w:fill="auto"/>
          </w:tcPr>
          <w:p w14:paraId="425A0A8F" w14:textId="25E456DD" w:rsidR="00493023" w:rsidRPr="00F34CF7" w:rsidRDefault="002B54BB" w:rsidP="004141B3">
            <w:pPr>
              <w:pStyle w:val="Tekstpodstawowywcity2"/>
              <w:spacing w:line="240" w:lineRule="auto"/>
              <w:ind w:left="0" w:right="425"/>
              <w:rPr>
                <w:b/>
                <w:bCs/>
                <w:color w:val="000000"/>
                <w:sz w:val="22"/>
                <w:szCs w:val="22"/>
              </w:rPr>
            </w:pPr>
            <w:r>
              <w:rPr>
                <w:b/>
                <w:bCs/>
                <w:color w:val="000000"/>
                <w:sz w:val="22"/>
                <w:szCs w:val="22"/>
              </w:rPr>
              <w:t>9</w:t>
            </w:r>
            <w:r w:rsidR="00493023" w:rsidRPr="00F34CF7">
              <w:rPr>
                <w:b/>
                <w:bCs/>
                <w:color w:val="000000"/>
                <w:sz w:val="22"/>
                <w:szCs w:val="22"/>
              </w:rPr>
              <w:t>.</w:t>
            </w:r>
          </w:p>
        </w:tc>
        <w:tc>
          <w:tcPr>
            <w:tcW w:w="2049" w:type="dxa"/>
            <w:shd w:val="clear" w:color="auto" w:fill="auto"/>
          </w:tcPr>
          <w:p w14:paraId="1353ED50" w14:textId="03034B94"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2B54BB">
              <w:rPr>
                <w:color w:val="000000"/>
                <w:sz w:val="22"/>
                <w:szCs w:val="22"/>
              </w:rPr>
              <w:t>6</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C5BC1">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4F057B37" w:rsidR="00493023" w:rsidRPr="0060086E" w:rsidRDefault="00493023" w:rsidP="005E0DA9">
            <w:pPr>
              <w:spacing w:after="0"/>
              <w:jc w:val="center"/>
            </w:pPr>
            <w:r w:rsidRPr="0060086E">
              <w:t>art. 275 pkt 1, zgodnie z ustawą z dnia 11 września  2019 r. Prawo zamówień publicznych na zadanie pn.:</w:t>
            </w:r>
          </w:p>
          <w:p w14:paraId="4EAA8FDD" w14:textId="7CB0DCE5" w:rsidR="00493023" w:rsidRPr="0060086E" w:rsidRDefault="004F3A58" w:rsidP="00F35D62">
            <w:pPr>
              <w:spacing w:after="0"/>
              <w:ind w:right="425"/>
              <w:jc w:val="center"/>
              <w:rPr>
                <w:b/>
                <w:bCs/>
                <w:iCs/>
              </w:rPr>
            </w:pPr>
            <w:r>
              <w:rPr>
                <w:rFonts w:cs="Calibri"/>
                <w:b/>
                <w:bCs/>
                <w:iCs/>
              </w:rPr>
              <w:t>„</w:t>
            </w:r>
            <w:r w:rsidR="00F35D62">
              <w:rPr>
                <w:rFonts w:cs="Calibri"/>
                <w:b/>
                <w:bCs/>
                <w:iCs/>
              </w:rPr>
              <w:t xml:space="preserve">Zakup i dostawa macierzy dyskowej </w:t>
            </w:r>
            <w:r w:rsidR="00574BDB">
              <w:rPr>
                <w:rFonts w:cs="Calibri"/>
                <w:b/>
                <w:bCs/>
                <w:iCs/>
              </w:rPr>
              <w:t xml:space="preserve">oraz </w:t>
            </w:r>
            <w:r w:rsidR="00F35D62">
              <w:rPr>
                <w:rFonts w:cs="Calibri"/>
                <w:b/>
                <w:bCs/>
                <w:iCs/>
              </w:rPr>
              <w:t>serwera</w:t>
            </w:r>
            <w:r w:rsidRPr="004F3A58">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C5BC1">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5C5BC1">
            <w:pPr>
              <w:numPr>
                <w:ilvl w:val="0"/>
                <w:numId w:val="6"/>
              </w:numPr>
              <w:spacing w:after="0" w:line="240" w:lineRule="auto"/>
              <w:ind w:left="447" w:hanging="141"/>
              <w:rPr>
                <w:b/>
              </w:rPr>
            </w:pPr>
            <w:r w:rsidRPr="0060086E">
              <w:rPr>
                <w:b/>
              </w:rPr>
              <w:t xml:space="preserve">CENA OFERTOWA </w:t>
            </w:r>
          </w:p>
          <w:p w14:paraId="3BABC56C" w14:textId="77777777"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93023" w:rsidRPr="0060086E" w14:paraId="254C9B1A" w14:textId="77777777" w:rsidTr="004141B3">
        <w:trPr>
          <w:trHeight w:val="560"/>
        </w:trPr>
        <w:tc>
          <w:tcPr>
            <w:tcW w:w="10031" w:type="dxa"/>
            <w:gridSpan w:val="2"/>
            <w:shd w:val="clear" w:color="auto" w:fill="auto"/>
          </w:tcPr>
          <w:p w14:paraId="162C76C5" w14:textId="69CF682D" w:rsidR="005C5BC1" w:rsidRPr="005C5BC1" w:rsidRDefault="005C5BC1" w:rsidP="00430151">
            <w:pPr>
              <w:tabs>
                <w:tab w:val="num" w:pos="2520"/>
              </w:tabs>
              <w:spacing w:before="240" w:after="0" w:line="480" w:lineRule="auto"/>
              <w:jc w:val="both"/>
              <w:rPr>
                <w:rFonts w:cs="Calibri"/>
                <w:b/>
              </w:rPr>
            </w:pPr>
            <w:r w:rsidRPr="005C5BC1">
              <w:rPr>
                <w:rFonts w:cs="Calibri"/>
                <w:b/>
              </w:rPr>
              <w:lastRenderedPageBreak/>
              <w:t>Część I: Macierz dyskowa</w:t>
            </w:r>
            <w:r w:rsidR="00430151">
              <w:rPr>
                <w:rStyle w:val="Odwoanieprzypisudolnego"/>
                <w:rFonts w:cs="Calibri"/>
                <w:b/>
              </w:rPr>
              <w:footnoteReference w:id="1"/>
            </w:r>
            <w:r w:rsidRPr="005C5BC1">
              <w:rPr>
                <w:rFonts w:cs="Calibri"/>
                <w:b/>
              </w:rPr>
              <w:t xml:space="preserve"> </w:t>
            </w:r>
          </w:p>
          <w:p w14:paraId="5DD50DFA" w14:textId="4F51F4E3" w:rsidR="00493023" w:rsidRPr="000D5928" w:rsidRDefault="00493023" w:rsidP="000D5928">
            <w:pPr>
              <w:tabs>
                <w:tab w:val="num" w:pos="2520"/>
              </w:tabs>
              <w:spacing w:after="0" w:line="480" w:lineRule="auto"/>
              <w:jc w:val="both"/>
              <w:rPr>
                <w:rFonts w:cs="Calibri"/>
              </w:rPr>
            </w:pPr>
            <w:r w:rsidRPr="00EF4B7C">
              <w:rPr>
                <w:rFonts w:cs="Calibri"/>
                <w:b/>
                <w:u w:val="single"/>
              </w:rPr>
              <w:t>WARTOŚĆ NETTO</w:t>
            </w:r>
            <w:r w:rsidR="006329CA" w:rsidRPr="00EF4B7C">
              <w:rPr>
                <w:rFonts w:cs="Calibri"/>
              </w:rPr>
              <w:t xml:space="preserve"> </w:t>
            </w:r>
            <w:r w:rsidR="00EF4B7C">
              <w:rPr>
                <w:rFonts w:cs="Calibri"/>
              </w:rPr>
              <w:t xml:space="preserve"> </w:t>
            </w:r>
            <w:r w:rsidRPr="00EF4B7C">
              <w:rPr>
                <w:rFonts w:cs="Calibri"/>
              </w:rPr>
              <w:t>(bez podatku VAT):</w:t>
            </w:r>
            <w:r w:rsidR="006F3D46" w:rsidRPr="000D5928">
              <w:rPr>
                <w:rFonts w:cs="Calibri"/>
              </w:rPr>
              <w:t xml:space="preserve"> </w:t>
            </w:r>
            <w:r w:rsidRPr="000D5928">
              <w:rPr>
                <w:rFonts w:cs="Calibri"/>
              </w:rPr>
              <w:t>……………………</w:t>
            </w:r>
            <w:r w:rsidR="006329CA" w:rsidRPr="000D5928">
              <w:rPr>
                <w:rFonts w:cs="Calibri"/>
              </w:rPr>
              <w:t>.</w:t>
            </w:r>
            <w:r w:rsidRPr="000D5928">
              <w:rPr>
                <w:rFonts w:cs="Calibri"/>
              </w:rPr>
              <w:t>……………</w:t>
            </w:r>
            <w:r w:rsidR="006329CA" w:rsidRPr="000D5928">
              <w:rPr>
                <w:rFonts w:cs="Calibri"/>
              </w:rPr>
              <w:t>………..</w:t>
            </w:r>
            <w:r w:rsidRPr="000D5928">
              <w:rPr>
                <w:rFonts w:cs="Calibri"/>
              </w:rPr>
              <w:t xml:space="preserve">……………………………………  </w:t>
            </w:r>
            <w:r w:rsidRPr="000D5928">
              <w:rPr>
                <w:rFonts w:cs="Calibri"/>
                <w:b/>
              </w:rPr>
              <w:t>PLN</w:t>
            </w:r>
          </w:p>
          <w:p w14:paraId="51861892" w14:textId="043DEE51" w:rsidR="00493023" w:rsidRPr="006F3D46" w:rsidRDefault="00493023" w:rsidP="004141B3">
            <w:pPr>
              <w:spacing w:after="0" w:line="480" w:lineRule="auto"/>
              <w:jc w:val="both"/>
              <w:rPr>
                <w:rFonts w:cs="Calibri"/>
              </w:rPr>
            </w:pPr>
            <w:r w:rsidRPr="006F3D46">
              <w:rPr>
                <w:rFonts w:cs="Calibri"/>
              </w:rPr>
              <w:t>(słownie: ………………………………………………………………………………………………………………………………………………….. PLN)</w:t>
            </w:r>
          </w:p>
          <w:p w14:paraId="20697055" w14:textId="57B6DDB6" w:rsidR="00493023" w:rsidRPr="006F3D46" w:rsidRDefault="00493023" w:rsidP="004141B3">
            <w:pPr>
              <w:spacing w:after="0" w:line="480" w:lineRule="auto"/>
              <w:jc w:val="both"/>
              <w:rPr>
                <w:rFonts w:cs="Calibri"/>
              </w:rPr>
            </w:pPr>
            <w:r w:rsidRPr="006F3D46">
              <w:rPr>
                <w:rFonts w:cs="Calibri"/>
                <w:bCs/>
              </w:rPr>
              <w:t>VAT</w:t>
            </w:r>
            <w:r w:rsidRPr="006F3D46">
              <w:rPr>
                <w:rFonts w:cs="Calibri"/>
              </w:rPr>
              <w:t xml:space="preserve"> ………………………………….</w:t>
            </w:r>
            <w:r w:rsidR="006329CA" w:rsidRPr="006F3D46">
              <w:rPr>
                <w:rFonts w:cs="Calibri"/>
              </w:rPr>
              <w:t xml:space="preserve"> </w:t>
            </w:r>
            <w:r w:rsidRPr="006F3D46">
              <w:rPr>
                <w:rFonts w:cs="Calibri"/>
              </w:rPr>
              <w:t>% tj. ……………………………………………………….……………………………………………………… PLN</w:t>
            </w:r>
          </w:p>
          <w:p w14:paraId="080737D0" w14:textId="3EDC34AF" w:rsidR="00493023" w:rsidRPr="006F3D46" w:rsidRDefault="00493023" w:rsidP="004141B3">
            <w:pPr>
              <w:spacing w:after="0" w:line="480" w:lineRule="auto"/>
              <w:jc w:val="both"/>
              <w:rPr>
                <w:rFonts w:cs="Calibri"/>
                <w:b/>
              </w:rPr>
            </w:pPr>
            <w:r w:rsidRPr="006F3D46">
              <w:rPr>
                <w:rFonts w:cs="Calibri"/>
                <w:b/>
                <w:u w:val="single"/>
              </w:rPr>
              <w:t>CENA BRUTTO</w:t>
            </w:r>
            <w:r w:rsidR="00EF4B7C">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7F4CC41" w14:textId="357A3BA4" w:rsidR="006329CA" w:rsidRPr="000D5928" w:rsidRDefault="00493023" w:rsidP="006329CA">
            <w:pPr>
              <w:spacing w:after="0" w:line="480" w:lineRule="auto"/>
              <w:jc w:val="both"/>
              <w:rPr>
                <w:rFonts w:cs="Calibri"/>
              </w:rPr>
            </w:pPr>
            <w:r w:rsidRPr="006F3D46">
              <w:rPr>
                <w:rFonts w:cs="Calibri"/>
              </w:rPr>
              <w:t>(słownie: ………………………………………………………………………………………………………………………………………………….. PLN)</w:t>
            </w:r>
          </w:p>
        </w:tc>
      </w:tr>
      <w:tr w:rsidR="00430151" w:rsidRPr="0060086E" w14:paraId="43C9591E" w14:textId="77777777" w:rsidTr="004141B3">
        <w:trPr>
          <w:trHeight w:val="560"/>
        </w:trPr>
        <w:tc>
          <w:tcPr>
            <w:tcW w:w="10031" w:type="dxa"/>
            <w:gridSpan w:val="2"/>
            <w:shd w:val="clear" w:color="auto" w:fill="auto"/>
          </w:tcPr>
          <w:p w14:paraId="055A3655" w14:textId="75A43897" w:rsidR="00430151" w:rsidRPr="005C5BC1" w:rsidRDefault="00430151" w:rsidP="00430151">
            <w:pPr>
              <w:tabs>
                <w:tab w:val="num" w:pos="2520"/>
              </w:tabs>
              <w:spacing w:before="240" w:after="0" w:line="480" w:lineRule="auto"/>
              <w:jc w:val="both"/>
              <w:rPr>
                <w:rFonts w:cs="Calibri"/>
                <w:b/>
              </w:rPr>
            </w:pPr>
            <w:r w:rsidRPr="005C5BC1">
              <w:rPr>
                <w:rFonts w:cs="Calibri"/>
                <w:b/>
              </w:rPr>
              <w:t>Część I</w:t>
            </w:r>
            <w:r>
              <w:rPr>
                <w:rFonts w:cs="Calibri"/>
                <w:b/>
              </w:rPr>
              <w:t>I</w:t>
            </w:r>
            <w:r w:rsidRPr="005C5BC1">
              <w:rPr>
                <w:rFonts w:cs="Calibri"/>
                <w:b/>
              </w:rPr>
              <w:t xml:space="preserve">: </w:t>
            </w:r>
            <w:r>
              <w:rPr>
                <w:rFonts w:cs="Calibri"/>
                <w:b/>
              </w:rPr>
              <w:t>Serwer</w:t>
            </w:r>
            <w:r w:rsidRPr="005C5BC1">
              <w:rPr>
                <w:rFonts w:cs="Calibri"/>
                <w:b/>
              </w:rPr>
              <w:t xml:space="preserve"> </w:t>
            </w:r>
          </w:p>
          <w:p w14:paraId="70E3159F" w14:textId="77777777" w:rsidR="00430151" w:rsidRPr="000D5928" w:rsidRDefault="00430151" w:rsidP="00430151">
            <w:pPr>
              <w:tabs>
                <w:tab w:val="num" w:pos="2520"/>
              </w:tabs>
              <w:spacing w:after="0" w:line="480" w:lineRule="auto"/>
              <w:jc w:val="both"/>
              <w:rPr>
                <w:rFonts w:cs="Calibri"/>
              </w:rPr>
            </w:pPr>
            <w:r w:rsidRPr="00EF4B7C">
              <w:rPr>
                <w:rFonts w:cs="Calibri"/>
                <w:b/>
                <w:u w:val="single"/>
              </w:rPr>
              <w:t>WARTOŚĆ NETTO</w:t>
            </w:r>
            <w:r w:rsidRPr="00EF4B7C">
              <w:rPr>
                <w:rFonts w:cs="Calibri"/>
              </w:rPr>
              <w:t xml:space="preserve"> </w:t>
            </w:r>
            <w:r>
              <w:rPr>
                <w:rFonts w:cs="Calibri"/>
              </w:rPr>
              <w:t xml:space="preserve"> </w:t>
            </w:r>
            <w:r w:rsidRPr="00EF4B7C">
              <w:rPr>
                <w:rFonts w:cs="Calibri"/>
              </w:rPr>
              <w:t>(bez podatku VAT):</w:t>
            </w:r>
            <w:r w:rsidRPr="000D5928">
              <w:rPr>
                <w:rFonts w:cs="Calibri"/>
              </w:rPr>
              <w:t xml:space="preserve"> …………………….……………………..……………………………………  </w:t>
            </w:r>
            <w:r w:rsidRPr="000D5928">
              <w:rPr>
                <w:rFonts w:cs="Calibri"/>
                <w:b/>
              </w:rPr>
              <w:t>PLN</w:t>
            </w:r>
          </w:p>
          <w:p w14:paraId="52C15E2F" w14:textId="77777777" w:rsidR="00430151" w:rsidRPr="006F3D46" w:rsidRDefault="00430151" w:rsidP="00430151">
            <w:pPr>
              <w:spacing w:after="0" w:line="480" w:lineRule="auto"/>
              <w:jc w:val="both"/>
              <w:rPr>
                <w:rFonts w:cs="Calibri"/>
              </w:rPr>
            </w:pPr>
            <w:r w:rsidRPr="006F3D46">
              <w:rPr>
                <w:rFonts w:cs="Calibri"/>
              </w:rPr>
              <w:t>(słownie: ………………………………………………………………………………………………………………………………………………….. PLN)</w:t>
            </w:r>
          </w:p>
          <w:p w14:paraId="5F4720CA" w14:textId="77777777" w:rsidR="00430151" w:rsidRPr="006F3D46" w:rsidRDefault="00430151" w:rsidP="00430151">
            <w:pPr>
              <w:spacing w:after="0" w:line="480" w:lineRule="auto"/>
              <w:jc w:val="both"/>
              <w:rPr>
                <w:rFonts w:cs="Calibri"/>
              </w:rPr>
            </w:pPr>
            <w:r w:rsidRPr="006F3D46">
              <w:rPr>
                <w:rFonts w:cs="Calibri"/>
                <w:bCs/>
              </w:rPr>
              <w:t>VAT</w:t>
            </w:r>
            <w:r w:rsidRPr="006F3D46">
              <w:rPr>
                <w:rFonts w:cs="Calibri"/>
              </w:rPr>
              <w:t xml:space="preserve"> …………………………………. % tj. ……………………………………………………….……………………………………………………… PLN</w:t>
            </w:r>
          </w:p>
          <w:p w14:paraId="46C1DEEB" w14:textId="77777777" w:rsidR="00430151" w:rsidRPr="006F3D46" w:rsidRDefault="00430151" w:rsidP="00430151">
            <w:pPr>
              <w:spacing w:after="0" w:line="480" w:lineRule="auto"/>
              <w:jc w:val="both"/>
              <w:rPr>
                <w:rFonts w:cs="Calibri"/>
                <w:b/>
              </w:rPr>
            </w:pPr>
            <w:r w:rsidRPr="006F3D46">
              <w:rPr>
                <w:rFonts w:cs="Calibri"/>
                <w:b/>
                <w:u w:val="single"/>
              </w:rPr>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86708CD" w14:textId="1691A8AD" w:rsidR="00430151" w:rsidRPr="005C5BC1" w:rsidRDefault="00430151" w:rsidP="00430151">
            <w:pPr>
              <w:tabs>
                <w:tab w:val="num" w:pos="2520"/>
              </w:tabs>
              <w:spacing w:after="0" w:line="480" w:lineRule="auto"/>
              <w:jc w:val="both"/>
              <w:rPr>
                <w:rFonts w:cs="Calibri"/>
                <w:b/>
              </w:rPr>
            </w:pPr>
            <w:r w:rsidRPr="006F3D46">
              <w:rPr>
                <w:rFonts w:cs="Calibri"/>
              </w:rPr>
              <w:t>(słownie: ………………………………………………………………………………………………………………………………………………….. PLN)</w:t>
            </w:r>
          </w:p>
        </w:tc>
      </w:tr>
      <w:tr w:rsidR="00493023" w:rsidRPr="0060086E" w14:paraId="0E75117B" w14:textId="77777777" w:rsidTr="004141B3">
        <w:tc>
          <w:tcPr>
            <w:tcW w:w="10031" w:type="dxa"/>
            <w:gridSpan w:val="2"/>
            <w:shd w:val="clear" w:color="auto" w:fill="auto"/>
          </w:tcPr>
          <w:p w14:paraId="06E704D9" w14:textId="77777777" w:rsidR="00493023" w:rsidRPr="0060086E" w:rsidRDefault="00493023" w:rsidP="00624A77">
            <w:pPr>
              <w:numPr>
                <w:ilvl w:val="0"/>
                <w:numId w:val="6"/>
              </w:numPr>
              <w:spacing w:before="100" w:after="0" w:line="240" w:lineRule="auto"/>
              <w:ind w:left="447" w:hanging="141"/>
              <w:rPr>
                <w:b/>
              </w:rPr>
            </w:pPr>
            <w:r w:rsidRPr="0060086E">
              <w:rPr>
                <w:b/>
              </w:rPr>
              <w:t>TERMIN REALIZACJI</w:t>
            </w:r>
          </w:p>
          <w:p w14:paraId="29FE1543" w14:textId="2E4DDE8A" w:rsidR="003F2B46" w:rsidRPr="003F2B46" w:rsidRDefault="00493023" w:rsidP="003F2B46">
            <w:pPr>
              <w:spacing w:after="0" w:line="240" w:lineRule="auto"/>
              <w:rPr>
                <w:b/>
              </w:rPr>
            </w:pPr>
            <w:r w:rsidRPr="00B80B56">
              <w:t>Deklarujemy wykonanie przedmiotu zamówienia w terminie:</w:t>
            </w:r>
            <w:r w:rsidRPr="00B80B56">
              <w:rPr>
                <w:b/>
              </w:rPr>
              <w:t xml:space="preserve"> </w:t>
            </w:r>
            <w:r w:rsidR="00624A77">
              <w:rPr>
                <w:b/>
              </w:rPr>
              <w:t>30</w:t>
            </w:r>
            <w:r w:rsidR="00F13ADD" w:rsidRPr="00F13ADD">
              <w:rPr>
                <w:b/>
              </w:rPr>
              <w:t xml:space="preserve"> dni od dnia podpisania umowy.</w:t>
            </w:r>
          </w:p>
          <w:p w14:paraId="25998AF8" w14:textId="1DD19755" w:rsidR="00493023" w:rsidRPr="0060086E" w:rsidRDefault="00493023" w:rsidP="004A3A2F">
            <w:pPr>
              <w:spacing w:after="0" w:line="240" w:lineRule="auto"/>
              <w:ind w:left="317"/>
              <w:rPr>
                <w:b/>
              </w:rPr>
            </w:pPr>
          </w:p>
        </w:tc>
      </w:tr>
      <w:tr w:rsidR="004F3A58" w:rsidRPr="0060086E" w14:paraId="54BF5DAE" w14:textId="77777777" w:rsidTr="004141B3">
        <w:tc>
          <w:tcPr>
            <w:tcW w:w="10031" w:type="dxa"/>
            <w:gridSpan w:val="2"/>
            <w:shd w:val="clear" w:color="auto" w:fill="auto"/>
          </w:tcPr>
          <w:p w14:paraId="5EE9D3A2" w14:textId="38F83079" w:rsidR="004F3A58" w:rsidRDefault="004F3A58" w:rsidP="00130ECD">
            <w:pPr>
              <w:numPr>
                <w:ilvl w:val="0"/>
                <w:numId w:val="92"/>
              </w:numPr>
              <w:spacing w:before="100" w:after="0" w:line="240" w:lineRule="auto"/>
              <w:ind w:left="447" w:hanging="283"/>
              <w:rPr>
                <w:b/>
              </w:rPr>
            </w:pPr>
            <w:r>
              <w:rPr>
                <w:b/>
              </w:rPr>
              <w:t>GWARANCJA</w:t>
            </w:r>
          </w:p>
          <w:p w14:paraId="1813C479" w14:textId="7ABBB23C" w:rsidR="00BD1462" w:rsidRPr="00BD1462" w:rsidRDefault="0012002A" w:rsidP="00BD1462">
            <w:pPr>
              <w:spacing w:before="100" w:after="0" w:line="240" w:lineRule="auto"/>
              <w:rPr>
                <w:bCs/>
              </w:rPr>
            </w:pPr>
            <w:r>
              <w:rPr>
                <w:bCs/>
              </w:rPr>
              <w:t>Deklarujemy, że u</w:t>
            </w:r>
            <w:r w:rsidR="004F3A58" w:rsidRPr="004F3A58">
              <w:rPr>
                <w:bCs/>
              </w:rPr>
              <w:t>dzielimy</w:t>
            </w:r>
            <w:r>
              <w:rPr>
                <w:bCs/>
              </w:rPr>
              <w:t xml:space="preserve">: </w:t>
            </w:r>
          </w:p>
          <w:p w14:paraId="496502B0" w14:textId="0CB3053B" w:rsidR="00BD1462" w:rsidRPr="00BD1462" w:rsidRDefault="009E19F4" w:rsidP="00130ECD">
            <w:pPr>
              <w:pStyle w:val="Akapitzlist"/>
              <w:numPr>
                <w:ilvl w:val="0"/>
                <w:numId w:val="93"/>
              </w:numPr>
              <w:spacing w:before="0" w:after="0" w:line="240" w:lineRule="auto"/>
              <w:ind w:left="596"/>
              <w:rPr>
                <w:bCs/>
                <w:sz w:val="22"/>
                <w:szCs w:val="22"/>
              </w:rPr>
            </w:pPr>
            <w:r w:rsidRPr="00B57C22">
              <w:rPr>
                <w:bCs/>
                <w:sz w:val="22"/>
                <w:szCs w:val="22"/>
              </w:rPr>
              <w:t xml:space="preserve">Min. </w:t>
            </w:r>
            <w:r w:rsidR="0012002A" w:rsidRPr="00B57C22">
              <w:rPr>
                <w:bCs/>
                <w:sz w:val="22"/>
                <w:szCs w:val="22"/>
              </w:rPr>
              <w:t>60</w:t>
            </w:r>
            <w:r w:rsidR="0012002A">
              <w:rPr>
                <w:bCs/>
                <w:sz w:val="22"/>
                <w:szCs w:val="22"/>
              </w:rPr>
              <w:t xml:space="preserve"> – miesięcznej </w:t>
            </w:r>
            <w:r w:rsidR="00B25CBD">
              <w:rPr>
                <w:bCs/>
                <w:sz w:val="22"/>
                <w:szCs w:val="22"/>
              </w:rPr>
              <w:t xml:space="preserve">gwarancji </w:t>
            </w:r>
            <w:r w:rsidR="0012002A">
              <w:rPr>
                <w:bCs/>
                <w:sz w:val="22"/>
                <w:szCs w:val="22"/>
              </w:rPr>
              <w:t xml:space="preserve">dla przedmiotu zamówienia w zakresie Części I; </w:t>
            </w:r>
          </w:p>
          <w:p w14:paraId="5A85A95E" w14:textId="072B1978" w:rsidR="004F3A58" w:rsidRPr="0012002A" w:rsidRDefault="009E19F4" w:rsidP="00130ECD">
            <w:pPr>
              <w:pStyle w:val="Akapitzlist"/>
              <w:numPr>
                <w:ilvl w:val="0"/>
                <w:numId w:val="93"/>
              </w:numPr>
              <w:spacing w:after="0" w:line="240" w:lineRule="auto"/>
              <w:ind w:left="596"/>
              <w:rPr>
                <w:bCs/>
                <w:sz w:val="22"/>
                <w:szCs w:val="22"/>
              </w:rPr>
            </w:pPr>
            <w:r>
              <w:rPr>
                <w:bCs/>
                <w:sz w:val="22"/>
                <w:szCs w:val="22"/>
              </w:rPr>
              <w:t xml:space="preserve">Min. </w:t>
            </w:r>
            <w:r w:rsidR="0012002A">
              <w:rPr>
                <w:bCs/>
                <w:sz w:val="22"/>
                <w:szCs w:val="22"/>
              </w:rPr>
              <w:t>36 – miesięcznej</w:t>
            </w:r>
            <w:r w:rsidR="00B25CBD">
              <w:rPr>
                <w:bCs/>
                <w:sz w:val="22"/>
                <w:szCs w:val="22"/>
              </w:rPr>
              <w:t xml:space="preserve"> gwarancji</w:t>
            </w:r>
            <w:r w:rsidR="0012002A">
              <w:rPr>
                <w:bCs/>
                <w:sz w:val="22"/>
                <w:szCs w:val="22"/>
              </w:rPr>
              <w:t xml:space="preserve"> dla przedmiotu zamówienia w zakresie Części II;</w:t>
            </w:r>
          </w:p>
        </w:tc>
      </w:tr>
      <w:tr w:rsidR="00493023" w:rsidRPr="0060086E" w14:paraId="789AA0EB" w14:textId="77777777" w:rsidTr="004141B3">
        <w:trPr>
          <w:trHeight w:val="385"/>
        </w:trPr>
        <w:tc>
          <w:tcPr>
            <w:tcW w:w="10031" w:type="dxa"/>
            <w:gridSpan w:val="2"/>
            <w:shd w:val="clear" w:color="auto" w:fill="auto"/>
          </w:tcPr>
          <w:p w14:paraId="00B5B755" w14:textId="77777777" w:rsidR="00493023" w:rsidRPr="003C6DF3" w:rsidRDefault="00493023" w:rsidP="00130ECD">
            <w:pPr>
              <w:numPr>
                <w:ilvl w:val="0"/>
                <w:numId w:val="92"/>
              </w:numPr>
              <w:spacing w:before="100" w:after="0" w:line="240" w:lineRule="auto"/>
              <w:ind w:left="447" w:hanging="283"/>
              <w:rPr>
                <w:b/>
              </w:rPr>
            </w:pPr>
            <w:r w:rsidRPr="003C6DF3">
              <w:rPr>
                <w:b/>
              </w:rPr>
              <w:t>TERMIN PŁATNOŚCI RACHUNKU/FAKTURY</w:t>
            </w:r>
          </w:p>
          <w:p w14:paraId="5646E3B6" w14:textId="0DC5D242" w:rsidR="00493023" w:rsidRPr="00E35467" w:rsidRDefault="00E35467" w:rsidP="004141B3">
            <w:pPr>
              <w:spacing w:after="0" w:line="240" w:lineRule="auto"/>
              <w:jc w:val="both"/>
              <w:rPr>
                <w:highlight w:val="yellow"/>
              </w:rPr>
            </w:pPr>
            <w:r w:rsidRPr="003C6DF3">
              <w:t xml:space="preserve">Akceptujemy </w:t>
            </w:r>
            <w:r w:rsidR="004F3A58">
              <w:t>30</w:t>
            </w:r>
            <w:r w:rsidRPr="003C6DF3">
              <w:t>-dniowy</w:t>
            </w:r>
            <w:r w:rsidR="00493023" w:rsidRPr="003C6DF3">
              <w:rPr>
                <w:b/>
              </w:rPr>
              <w:t xml:space="preserve"> </w:t>
            </w:r>
            <w:r w:rsidR="00493023" w:rsidRPr="003C6DF3">
              <w:t>termin płatności faktur, licząc od daty doręczenia prawidłowo wystawionej faktury</w:t>
            </w:r>
            <w:r w:rsidR="000D3629" w:rsidRPr="003C6DF3">
              <w:t>.</w:t>
            </w:r>
            <w:r w:rsidR="00493023" w:rsidRPr="003C6DF3">
              <w:rPr>
                <w:i/>
                <w:iCs/>
              </w:rPr>
              <w:t xml:space="preserve"> </w:t>
            </w:r>
          </w:p>
        </w:tc>
      </w:tr>
      <w:tr w:rsidR="00493023" w:rsidRPr="0060086E" w14:paraId="7DCB8A9F" w14:textId="77777777" w:rsidTr="004141B3">
        <w:tc>
          <w:tcPr>
            <w:tcW w:w="10031" w:type="dxa"/>
            <w:gridSpan w:val="2"/>
            <w:shd w:val="clear" w:color="auto" w:fill="auto"/>
          </w:tcPr>
          <w:p w14:paraId="5F1C60F0" w14:textId="77777777" w:rsidR="00493023" w:rsidRPr="0060086E" w:rsidRDefault="00493023" w:rsidP="00130ECD">
            <w:pPr>
              <w:numPr>
                <w:ilvl w:val="0"/>
                <w:numId w:val="92"/>
              </w:numPr>
              <w:tabs>
                <w:tab w:val="left" w:pos="589"/>
              </w:tabs>
              <w:spacing w:before="100" w:after="0" w:line="240" w:lineRule="auto"/>
              <w:ind w:left="447" w:hanging="283"/>
              <w:rPr>
                <w:b/>
              </w:rPr>
            </w:pPr>
            <w:r w:rsidRPr="0060086E">
              <w:rPr>
                <w:b/>
              </w:rPr>
              <w:t>OŚWIADCZENIA</w:t>
            </w:r>
          </w:p>
          <w:p w14:paraId="5EBFC3E8" w14:textId="77777777" w:rsidR="00493023" w:rsidRPr="0060086E" w:rsidRDefault="00493023" w:rsidP="004141B3">
            <w:pPr>
              <w:spacing w:after="0" w:line="240" w:lineRule="auto"/>
            </w:pPr>
            <w:r w:rsidRPr="0060086E">
              <w:t>Ja, (my) niżej podpisany(i) oświadczam(y), że:</w:t>
            </w:r>
          </w:p>
        </w:tc>
      </w:tr>
      <w:tr w:rsidR="00493023" w:rsidRPr="0060086E" w14:paraId="7262DD8B" w14:textId="77777777" w:rsidTr="004141B3">
        <w:tc>
          <w:tcPr>
            <w:tcW w:w="10031" w:type="dxa"/>
            <w:gridSpan w:val="2"/>
            <w:shd w:val="clear" w:color="auto" w:fill="auto"/>
          </w:tcPr>
          <w:p w14:paraId="0491F2D2" w14:textId="77777777" w:rsidR="00493023" w:rsidRPr="0060086E" w:rsidRDefault="00493023" w:rsidP="00E40526">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93023" w:rsidRPr="0060086E" w:rsidRDefault="00493023" w:rsidP="00E40526">
            <w:pPr>
              <w:numPr>
                <w:ilvl w:val="0"/>
                <w:numId w:val="5"/>
              </w:numPr>
              <w:spacing w:before="100" w:after="0" w:line="240" w:lineRule="auto"/>
              <w:ind w:left="426" w:hanging="284"/>
              <w:jc w:val="both"/>
            </w:pPr>
            <w:r w:rsidRPr="0060086E">
              <w:lastRenderedPageBreak/>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93023" w:rsidRPr="0060086E" w:rsidRDefault="00493023" w:rsidP="00E40526">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93023" w:rsidRPr="0060086E" w:rsidRDefault="00493023" w:rsidP="00E40526">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93023" w:rsidRPr="0060086E" w:rsidRDefault="00493023" w:rsidP="00E40526">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93023" w:rsidRDefault="00493023" w:rsidP="00E40526">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wzór umowy przedstawiony w Części II SWZ i zobowiązujemy się  w przypadku wyboru naszej oferty do zawarcia umowy w miejscu i terminie wyznaczonym przez Zamawiającego;</w:t>
            </w:r>
          </w:p>
          <w:p w14:paraId="7D1F4540" w14:textId="77777777" w:rsidR="00493023" w:rsidRPr="0060086E" w:rsidRDefault="00493023" w:rsidP="00493023">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93023" w:rsidRPr="0060086E" w:rsidRDefault="00493023" w:rsidP="00493023">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93023" w:rsidRPr="0060086E" w:rsidRDefault="00493023" w:rsidP="004141B3">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93023" w:rsidRPr="0060086E" w:rsidRDefault="00493023" w:rsidP="004141B3">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93023" w:rsidRPr="0060086E" w14:paraId="2F1F08FC" w14:textId="77777777" w:rsidTr="004141B3">
        <w:trPr>
          <w:trHeight w:val="102"/>
        </w:trPr>
        <w:tc>
          <w:tcPr>
            <w:tcW w:w="10031" w:type="dxa"/>
            <w:gridSpan w:val="2"/>
            <w:shd w:val="clear" w:color="auto" w:fill="auto"/>
          </w:tcPr>
          <w:p w14:paraId="55DA06B2" w14:textId="77777777" w:rsidR="00493023" w:rsidRPr="0060086E" w:rsidRDefault="00493023" w:rsidP="00130ECD">
            <w:pPr>
              <w:numPr>
                <w:ilvl w:val="0"/>
                <w:numId w:val="92"/>
              </w:numPr>
              <w:spacing w:after="0" w:line="240" w:lineRule="auto"/>
              <w:ind w:left="742" w:hanging="425"/>
              <w:rPr>
                <w:b/>
              </w:rPr>
            </w:pPr>
            <w:r w:rsidRPr="0060086E">
              <w:rPr>
                <w:b/>
              </w:rPr>
              <w:lastRenderedPageBreak/>
              <w:t>TAJEMNICA PRZEDSIĘBIORSTWA</w:t>
            </w:r>
          </w:p>
          <w:p w14:paraId="283FB567" w14:textId="77777777" w:rsidR="00493023" w:rsidRPr="0060086E" w:rsidRDefault="00493023" w:rsidP="004141B3">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93023" w:rsidRPr="0060086E" w14:paraId="5620AB71" w14:textId="77777777" w:rsidTr="004141B3">
        <w:trPr>
          <w:trHeight w:val="393"/>
        </w:trPr>
        <w:tc>
          <w:tcPr>
            <w:tcW w:w="1258" w:type="dxa"/>
            <w:shd w:val="clear" w:color="auto" w:fill="auto"/>
          </w:tcPr>
          <w:p w14:paraId="54A879D9" w14:textId="77777777" w:rsidR="00493023" w:rsidRPr="0060086E" w:rsidRDefault="00493023" w:rsidP="004141B3">
            <w:pPr>
              <w:spacing w:after="0" w:line="240" w:lineRule="auto"/>
              <w:jc w:val="center"/>
            </w:pPr>
            <w:r w:rsidRPr="0060086E">
              <w:t>LP.</w:t>
            </w:r>
          </w:p>
        </w:tc>
        <w:tc>
          <w:tcPr>
            <w:tcW w:w="8773" w:type="dxa"/>
            <w:shd w:val="clear" w:color="auto" w:fill="auto"/>
          </w:tcPr>
          <w:p w14:paraId="5E574C8D" w14:textId="77777777" w:rsidR="00493023" w:rsidRPr="0060086E" w:rsidRDefault="00493023" w:rsidP="004141B3">
            <w:pPr>
              <w:spacing w:after="0" w:line="240" w:lineRule="auto"/>
            </w:pPr>
            <w:r w:rsidRPr="0060086E">
              <w:t>Oznaczenie rodzaju (nazwy) informacji</w:t>
            </w:r>
          </w:p>
        </w:tc>
      </w:tr>
      <w:tr w:rsidR="00493023" w:rsidRPr="0060086E" w14:paraId="3E19E611" w14:textId="77777777" w:rsidTr="004141B3">
        <w:trPr>
          <w:trHeight w:val="89"/>
        </w:trPr>
        <w:tc>
          <w:tcPr>
            <w:tcW w:w="1258" w:type="dxa"/>
            <w:shd w:val="clear" w:color="auto" w:fill="auto"/>
          </w:tcPr>
          <w:p w14:paraId="3E5DEF4F" w14:textId="77777777" w:rsidR="00493023" w:rsidRPr="0060086E" w:rsidRDefault="00493023" w:rsidP="004141B3">
            <w:pPr>
              <w:spacing w:after="0" w:line="240" w:lineRule="auto"/>
            </w:pPr>
          </w:p>
        </w:tc>
        <w:tc>
          <w:tcPr>
            <w:tcW w:w="8773" w:type="dxa"/>
            <w:shd w:val="clear" w:color="auto" w:fill="auto"/>
          </w:tcPr>
          <w:p w14:paraId="34B27AB3" w14:textId="77777777" w:rsidR="00493023" w:rsidRPr="0060086E" w:rsidRDefault="00493023" w:rsidP="004141B3">
            <w:pPr>
              <w:spacing w:after="0" w:line="240" w:lineRule="auto"/>
            </w:pPr>
          </w:p>
        </w:tc>
      </w:tr>
      <w:tr w:rsidR="00493023" w:rsidRPr="0060086E" w14:paraId="111AF2D3" w14:textId="77777777" w:rsidTr="004141B3">
        <w:trPr>
          <w:trHeight w:val="353"/>
        </w:trPr>
        <w:tc>
          <w:tcPr>
            <w:tcW w:w="1258" w:type="dxa"/>
            <w:shd w:val="clear" w:color="auto" w:fill="auto"/>
          </w:tcPr>
          <w:p w14:paraId="029BE722" w14:textId="77777777" w:rsidR="00493023" w:rsidRPr="0060086E" w:rsidRDefault="00493023" w:rsidP="004141B3">
            <w:pPr>
              <w:spacing w:after="0" w:line="240" w:lineRule="auto"/>
            </w:pPr>
          </w:p>
        </w:tc>
        <w:tc>
          <w:tcPr>
            <w:tcW w:w="8773" w:type="dxa"/>
            <w:shd w:val="clear" w:color="auto" w:fill="auto"/>
          </w:tcPr>
          <w:p w14:paraId="31FEA55F" w14:textId="77777777" w:rsidR="00493023" w:rsidRPr="0060086E" w:rsidRDefault="00493023" w:rsidP="004141B3">
            <w:pPr>
              <w:spacing w:after="0" w:line="240" w:lineRule="auto"/>
            </w:pPr>
          </w:p>
        </w:tc>
      </w:tr>
      <w:tr w:rsidR="00493023" w:rsidRPr="0060086E" w14:paraId="4763D53C" w14:textId="77777777" w:rsidTr="004141B3">
        <w:trPr>
          <w:trHeight w:val="355"/>
        </w:trPr>
        <w:tc>
          <w:tcPr>
            <w:tcW w:w="1258" w:type="dxa"/>
            <w:shd w:val="clear" w:color="auto" w:fill="auto"/>
          </w:tcPr>
          <w:p w14:paraId="51E253CE" w14:textId="77777777" w:rsidR="00493023" w:rsidRPr="0060086E" w:rsidRDefault="00493023" w:rsidP="004141B3">
            <w:pPr>
              <w:spacing w:after="0" w:line="240" w:lineRule="auto"/>
            </w:pPr>
          </w:p>
        </w:tc>
        <w:tc>
          <w:tcPr>
            <w:tcW w:w="8773" w:type="dxa"/>
            <w:shd w:val="clear" w:color="auto" w:fill="auto"/>
          </w:tcPr>
          <w:p w14:paraId="72B5E6CA" w14:textId="77777777" w:rsidR="00493023" w:rsidRPr="0060086E" w:rsidRDefault="00493023" w:rsidP="004141B3">
            <w:pPr>
              <w:spacing w:after="0" w:line="240" w:lineRule="auto"/>
            </w:pPr>
          </w:p>
        </w:tc>
      </w:tr>
      <w:tr w:rsidR="00493023" w:rsidRPr="0060086E" w14:paraId="5B65651C" w14:textId="77777777" w:rsidTr="004141B3">
        <w:trPr>
          <w:trHeight w:val="98"/>
        </w:trPr>
        <w:tc>
          <w:tcPr>
            <w:tcW w:w="10031" w:type="dxa"/>
            <w:gridSpan w:val="2"/>
            <w:shd w:val="clear" w:color="auto" w:fill="auto"/>
          </w:tcPr>
          <w:p w14:paraId="5BF83064" w14:textId="77777777" w:rsidR="00493023" w:rsidRPr="0060086E" w:rsidRDefault="00493023" w:rsidP="00130ECD">
            <w:pPr>
              <w:numPr>
                <w:ilvl w:val="0"/>
                <w:numId w:val="92"/>
              </w:numPr>
              <w:spacing w:before="100" w:after="0" w:line="240" w:lineRule="auto"/>
              <w:ind w:left="742" w:hanging="382"/>
              <w:rPr>
                <w:b/>
              </w:rPr>
            </w:pPr>
            <w:r w:rsidRPr="0060086E">
              <w:rPr>
                <w:b/>
              </w:rPr>
              <w:t>PODWYKONAWCY</w:t>
            </w:r>
          </w:p>
        </w:tc>
      </w:tr>
      <w:tr w:rsidR="00493023" w:rsidRPr="0060086E" w14:paraId="42DC4F0B" w14:textId="77777777" w:rsidTr="004141B3">
        <w:trPr>
          <w:trHeight w:val="98"/>
        </w:trPr>
        <w:tc>
          <w:tcPr>
            <w:tcW w:w="10031" w:type="dxa"/>
            <w:gridSpan w:val="2"/>
            <w:shd w:val="clear" w:color="auto" w:fill="auto"/>
          </w:tcPr>
          <w:p w14:paraId="5BE4DBE1" w14:textId="77777777" w:rsidR="00493023" w:rsidRPr="0060086E" w:rsidRDefault="00493023" w:rsidP="004141B3">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93023" w:rsidRPr="0060086E" w:rsidRDefault="00493023" w:rsidP="003E42C7">
            <w:pPr>
              <w:spacing w:after="0" w:line="360" w:lineRule="auto"/>
            </w:pPr>
            <w:r w:rsidRPr="0060086E">
              <w:t>1)………………………………………………………………………………………………………………………………………………………………………</w:t>
            </w:r>
          </w:p>
          <w:p w14:paraId="6987962E" w14:textId="77777777" w:rsidR="00493023" w:rsidRPr="0060086E" w:rsidRDefault="00493023" w:rsidP="003E42C7">
            <w:pPr>
              <w:spacing w:after="0" w:line="360" w:lineRule="auto"/>
            </w:pPr>
            <w:r w:rsidRPr="0060086E">
              <w:t>2)…………………………………………………………………………………………................................................................................</w:t>
            </w:r>
          </w:p>
          <w:p w14:paraId="11995847" w14:textId="77777777" w:rsidR="00493023" w:rsidRPr="0060086E" w:rsidRDefault="00493023" w:rsidP="003E42C7">
            <w:pPr>
              <w:spacing w:after="0" w:line="360" w:lineRule="auto"/>
            </w:pPr>
            <w:r w:rsidRPr="0060086E">
              <w:t>3)………………………………………………………………………………………………………………………………………………………………………</w:t>
            </w:r>
          </w:p>
        </w:tc>
      </w:tr>
      <w:tr w:rsidR="00493023" w:rsidRPr="0060086E" w14:paraId="1A3B3B2B" w14:textId="77777777" w:rsidTr="004141B3">
        <w:trPr>
          <w:trHeight w:val="98"/>
        </w:trPr>
        <w:tc>
          <w:tcPr>
            <w:tcW w:w="10031" w:type="dxa"/>
            <w:gridSpan w:val="2"/>
            <w:shd w:val="clear" w:color="auto" w:fill="auto"/>
          </w:tcPr>
          <w:p w14:paraId="18D13C21" w14:textId="77777777" w:rsidR="00493023" w:rsidRPr="0060086E" w:rsidRDefault="00493023" w:rsidP="004141B3">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93023" w:rsidRPr="0060086E" w:rsidRDefault="00493023" w:rsidP="003E42C7">
            <w:pPr>
              <w:spacing w:after="0" w:line="360" w:lineRule="auto"/>
            </w:pPr>
            <w:r w:rsidRPr="0060086E">
              <w:t>1)………………………………………………………………………………………………………………………………………………………………………</w:t>
            </w:r>
          </w:p>
          <w:p w14:paraId="4A62BF57" w14:textId="77777777" w:rsidR="00493023" w:rsidRPr="0060086E" w:rsidRDefault="00493023" w:rsidP="003E42C7">
            <w:pPr>
              <w:spacing w:after="0" w:line="360" w:lineRule="auto"/>
            </w:pPr>
            <w:r w:rsidRPr="0060086E">
              <w:t>2)…………………………………………………………………………………………................................................................................</w:t>
            </w:r>
          </w:p>
          <w:p w14:paraId="495342EC" w14:textId="77777777" w:rsidR="00493023" w:rsidRPr="0060086E" w:rsidRDefault="00493023" w:rsidP="003E42C7">
            <w:pPr>
              <w:spacing w:after="0" w:line="360" w:lineRule="auto"/>
            </w:pPr>
            <w:r w:rsidRPr="0060086E">
              <w:t>3)………………………………………………………………………………………………………………………………………………………………………</w:t>
            </w:r>
          </w:p>
        </w:tc>
      </w:tr>
      <w:tr w:rsidR="00493023" w:rsidRPr="0060086E" w14:paraId="20C9F24D" w14:textId="77777777" w:rsidTr="004141B3">
        <w:trPr>
          <w:trHeight w:val="174"/>
        </w:trPr>
        <w:tc>
          <w:tcPr>
            <w:tcW w:w="10031" w:type="dxa"/>
            <w:gridSpan w:val="2"/>
            <w:shd w:val="clear" w:color="auto" w:fill="auto"/>
          </w:tcPr>
          <w:p w14:paraId="6D599585" w14:textId="542C732D" w:rsidR="00493023" w:rsidRPr="0060086E" w:rsidRDefault="00493023" w:rsidP="00130ECD">
            <w:pPr>
              <w:numPr>
                <w:ilvl w:val="0"/>
                <w:numId w:val="92"/>
              </w:numPr>
              <w:spacing w:before="100" w:after="0" w:line="240" w:lineRule="auto"/>
              <w:ind w:left="600" w:hanging="283"/>
              <w:rPr>
                <w:b/>
              </w:rPr>
            </w:pPr>
            <w:r w:rsidRPr="0060086E">
              <w:rPr>
                <w:b/>
              </w:rPr>
              <w:lastRenderedPageBreak/>
              <w:t>OBOWIĄZEK PODATKOWY (ART. 225 UST 1 USTAWY PZP)</w:t>
            </w:r>
          </w:p>
        </w:tc>
      </w:tr>
      <w:tr w:rsidR="00493023" w:rsidRPr="0060086E" w14:paraId="4D538CCB" w14:textId="77777777" w:rsidTr="004141B3">
        <w:trPr>
          <w:trHeight w:val="560"/>
        </w:trPr>
        <w:tc>
          <w:tcPr>
            <w:tcW w:w="10031" w:type="dxa"/>
            <w:gridSpan w:val="2"/>
            <w:shd w:val="clear" w:color="auto" w:fill="auto"/>
          </w:tcPr>
          <w:p w14:paraId="7E61257F" w14:textId="77777777" w:rsidR="00493023" w:rsidRPr="0060086E" w:rsidRDefault="00493023" w:rsidP="00CF59B9">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93023" w:rsidRPr="0060086E" w:rsidRDefault="00493023" w:rsidP="00CF59B9">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93023" w:rsidRPr="0060086E" w:rsidRDefault="00493023" w:rsidP="00493023">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93023" w:rsidRPr="0060086E" w:rsidRDefault="00493023" w:rsidP="00493023">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877809" w:rsidRDefault="00877809" w:rsidP="004141B3">
            <w:pPr>
              <w:spacing w:after="0" w:line="240" w:lineRule="auto"/>
            </w:pPr>
          </w:p>
          <w:p w14:paraId="4ECF8BA2" w14:textId="493FC6E5" w:rsidR="00877809" w:rsidRDefault="00493023" w:rsidP="004141B3">
            <w:pPr>
              <w:spacing w:after="0" w:line="240" w:lineRule="auto"/>
              <w:rPr>
                <w:b/>
                <w:i/>
              </w:rPr>
            </w:pPr>
            <w:r w:rsidRPr="0060086E">
              <w:t>*</w:t>
            </w:r>
            <w:r w:rsidRPr="0060086E">
              <w:rPr>
                <w:b/>
                <w:i/>
              </w:rPr>
              <w:t>niewłaściwe skreślić</w:t>
            </w:r>
          </w:p>
          <w:p w14:paraId="2811C8DD" w14:textId="5F83653C" w:rsidR="00877809" w:rsidRPr="0060086E" w:rsidRDefault="00877809" w:rsidP="004141B3">
            <w:pPr>
              <w:spacing w:after="0" w:line="240" w:lineRule="auto"/>
            </w:pPr>
          </w:p>
        </w:tc>
      </w:tr>
      <w:tr w:rsidR="00493023" w:rsidRPr="0060086E" w14:paraId="3E9E2E35" w14:textId="77777777" w:rsidTr="004141B3">
        <w:trPr>
          <w:trHeight w:val="172"/>
        </w:trPr>
        <w:tc>
          <w:tcPr>
            <w:tcW w:w="10031" w:type="dxa"/>
            <w:gridSpan w:val="2"/>
            <w:shd w:val="clear" w:color="auto" w:fill="auto"/>
          </w:tcPr>
          <w:p w14:paraId="194D1EAA" w14:textId="77777777" w:rsidR="00493023" w:rsidRPr="0060086E" w:rsidRDefault="00493023" w:rsidP="00130ECD">
            <w:pPr>
              <w:numPr>
                <w:ilvl w:val="0"/>
                <w:numId w:val="92"/>
              </w:numPr>
              <w:spacing w:before="100" w:after="0" w:line="240" w:lineRule="auto"/>
              <w:ind w:left="600" w:hanging="425"/>
              <w:rPr>
                <w:b/>
              </w:rPr>
            </w:pPr>
            <w:r w:rsidRPr="0060086E">
              <w:rPr>
                <w:b/>
              </w:rPr>
              <w:t>STATUS PRZEDSIĘBIORCY</w:t>
            </w:r>
          </w:p>
        </w:tc>
      </w:tr>
      <w:tr w:rsidR="00493023" w:rsidRPr="0060086E" w14:paraId="1C3DE0B6" w14:textId="77777777" w:rsidTr="004141B3">
        <w:trPr>
          <w:trHeight w:val="1493"/>
        </w:trPr>
        <w:tc>
          <w:tcPr>
            <w:tcW w:w="10031" w:type="dxa"/>
            <w:gridSpan w:val="2"/>
            <w:shd w:val="clear" w:color="auto" w:fill="auto"/>
          </w:tcPr>
          <w:p w14:paraId="555F87E9" w14:textId="77777777" w:rsidR="00493023" w:rsidRPr="0060086E" w:rsidRDefault="00493023" w:rsidP="003E42C7">
            <w:pPr>
              <w:spacing w:after="0" w:line="360" w:lineRule="auto"/>
            </w:pPr>
            <w:r w:rsidRPr="0060086E">
              <w:t>Oświadczam, że Firma w imieniu której składam ofertę posiada status:</w:t>
            </w:r>
          </w:p>
          <w:p w14:paraId="4CEDDB9F" w14:textId="05DE628E" w:rsidR="00493023" w:rsidRPr="0060086E" w:rsidRDefault="00493023" w:rsidP="003E42C7">
            <w:pPr>
              <w:spacing w:after="0" w:line="360" w:lineRule="auto"/>
            </w:pPr>
            <w:r w:rsidRPr="0060086E">
              <w:t>Mikro przedsiębiorcy*,   (zatrudnienie do 10 osób</w:t>
            </w:r>
            <w:r w:rsidR="003E42C7">
              <w:t>,</w:t>
            </w:r>
            <w:r w:rsidRPr="0060086E">
              <w:t xml:space="preserve"> obrót do 2</w:t>
            </w:r>
            <w:r w:rsidR="003E42C7">
              <w:t xml:space="preserve"> </w:t>
            </w:r>
            <w:r w:rsidRPr="0060086E">
              <w:t>mln euro)</w:t>
            </w:r>
          </w:p>
          <w:p w14:paraId="5C0F44C4" w14:textId="3F77A70B" w:rsidR="00493023" w:rsidRPr="0060086E" w:rsidRDefault="00493023" w:rsidP="003E42C7">
            <w:pPr>
              <w:spacing w:after="0" w:line="360" w:lineRule="auto"/>
            </w:pPr>
            <w:r w:rsidRPr="0060086E">
              <w:t>Małego przedsiębiorcy*, (zatrudnienie do 50 osób</w:t>
            </w:r>
            <w:r w:rsidR="003E42C7">
              <w:t>,</w:t>
            </w:r>
            <w:r w:rsidRPr="0060086E">
              <w:t xml:space="preserve"> obrót do 10 mln euro)</w:t>
            </w:r>
          </w:p>
          <w:p w14:paraId="50CE0385" w14:textId="33B2D5A7" w:rsidR="00493023" w:rsidRDefault="00493023" w:rsidP="003E42C7">
            <w:pPr>
              <w:spacing w:after="0" w:line="360" w:lineRule="auto"/>
            </w:pPr>
            <w:r w:rsidRPr="0060086E">
              <w:t xml:space="preserve">Średniego przedsiębiorcy* </w:t>
            </w:r>
            <w:r w:rsidR="00CE37AF">
              <w:t>(</w:t>
            </w:r>
            <w:r w:rsidRPr="0060086E">
              <w:t>zatrudnienie do 250 osób</w:t>
            </w:r>
            <w:r w:rsidR="003E42C7">
              <w:t>,</w:t>
            </w:r>
            <w:r w:rsidRPr="0060086E">
              <w:t xml:space="preserve"> obrót do 50mln euro)</w:t>
            </w:r>
          </w:p>
          <w:p w14:paraId="6EBB3930" w14:textId="1EA50B25" w:rsidR="00CE37AF" w:rsidRPr="0060086E" w:rsidRDefault="00CE37AF" w:rsidP="003E42C7">
            <w:pPr>
              <w:spacing w:after="0" w:line="360" w:lineRule="auto"/>
            </w:pPr>
            <w:r>
              <w:t>Inny rodzaj ……………………….…………. (wpisać jaki)</w:t>
            </w:r>
          </w:p>
          <w:p w14:paraId="0A69E9E0" w14:textId="77777777" w:rsidR="00493023" w:rsidRPr="0060086E" w:rsidRDefault="00493023" w:rsidP="004141B3">
            <w:pPr>
              <w:spacing w:after="0" w:line="240" w:lineRule="auto"/>
              <w:rPr>
                <w:b/>
                <w:i/>
              </w:rPr>
            </w:pPr>
            <w:r w:rsidRPr="0060086E">
              <w:rPr>
                <w:b/>
                <w:i/>
              </w:rPr>
              <w:t>*niepotrzebne skreślić</w:t>
            </w:r>
          </w:p>
        </w:tc>
      </w:tr>
      <w:tr w:rsidR="00493023" w:rsidRPr="0060086E" w14:paraId="37F9B881" w14:textId="77777777" w:rsidTr="004141B3">
        <w:trPr>
          <w:trHeight w:val="1995"/>
        </w:trPr>
        <w:tc>
          <w:tcPr>
            <w:tcW w:w="10031" w:type="dxa"/>
            <w:gridSpan w:val="2"/>
            <w:shd w:val="clear" w:color="auto" w:fill="auto"/>
          </w:tcPr>
          <w:p w14:paraId="0CE271A6" w14:textId="77777777" w:rsidR="00493023" w:rsidRPr="0060086E" w:rsidRDefault="00493023" w:rsidP="00130ECD">
            <w:pPr>
              <w:numPr>
                <w:ilvl w:val="0"/>
                <w:numId w:val="92"/>
              </w:numPr>
              <w:spacing w:before="100" w:after="0" w:line="240" w:lineRule="auto"/>
              <w:ind w:left="600" w:hanging="425"/>
              <w:rPr>
                <w:b/>
              </w:rPr>
            </w:pPr>
            <w:r w:rsidRPr="0060086E">
              <w:rPr>
                <w:b/>
              </w:rPr>
              <w:t>ZAŁĄCZNIKI</w:t>
            </w:r>
          </w:p>
          <w:p w14:paraId="662EA460" w14:textId="77777777" w:rsidR="00493023" w:rsidRPr="0060086E" w:rsidRDefault="00493023" w:rsidP="004141B3">
            <w:pPr>
              <w:spacing w:after="0" w:line="240" w:lineRule="auto"/>
              <w:rPr>
                <w:i/>
              </w:rPr>
            </w:pPr>
            <w:r w:rsidRPr="0060086E">
              <w:rPr>
                <w:i/>
              </w:rPr>
              <w:t>Integralną cześć oferty stanowią następujące oświadczenia i dokumenty:</w:t>
            </w:r>
          </w:p>
          <w:p w14:paraId="2664E41F" w14:textId="2ED0707A" w:rsidR="00493023" w:rsidRPr="0060086E" w:rsidRDefault="00493023" w:rsidP="003E42C7">
            <w:pPr>
              <w:spacing w:after="0" w:line="360" w:lineRule="auto"/>
            </w:pPr>
            <w:r w:rsidRPr="0060086E">
              <w:t>1)</w:t>
            </w:r>
            <w:r w:rsidR="003E42C7">
              <w:t xml:space="preserve"> </w:t>
            </w:r>
            <w:r w:rsidRPr="0060086E">
              <w:t>………………………………………………………………………………………………………………………………………………………………………</w:t>
            </w:r>
          </w:p>
          <w:p w14:paraId="07904CA9" w14:textId="1F622CD6" w:rsidR="00493023" w:rsidRPr="0060086E" w:rsidRDefault="00493023" w:rsidP="003E42C7">
            <w:pPr>
              <w:spacing w:after="0" w:line="360" w:lineRule="auto"/>
            </w:pPr>
            <w:r w:rsidRPr="0060086E">
              <w:t>2)</w:t>
            </w:r>
            <w:r w:rsidR="003E42C7">
              <w:t xml:space="preserve"> </w:t>
            </w:r>
            <w:r w:rsidRPr="0060086E">
              <w:t>………………………………………………………………………………………...........................................................................</w:t>
            </w:r>
            <w:r w:rsidR="003E42C7">
              <w:t>..</w:t>
            </w:r>
            <w:r w:rsidRPr="0060086E">
              <w:t>.....</w:t>
            </w:r>
          </w:p>
          <w:p w14:paraId="45D9A93D" w14:textId="24DC2C4D" w:rsidR="00493023" w:rsidRPr="0060086E" w:rsidRDefault="00493023" w:rsidP="003E42C7">
            <w:pPr>
              <w:spacing w:after="0" w:line="360" w:lineRule="auto"/>
            </w:pPr>
            <w:r w:rsidRPr="0060086E">
              <w:t>3)</w:t>
            </w:r>
            <w:r w:rsidR="003E42C7">
              <w:t xml:space="preserve"> </w:t>
            </w:r>
            <w:r w:rsidRPr="0060086E">
              <w:t>………………………………………………………………………………………………………………………………………………………………………</w:t>
            </w:r>
          </w:p>
          <w:p w14:paraId="4A3E6BB1" w14:textId="2510CC7C" w:rsidR="00493023" w:rsidRPr="0060086E" w:rsidRDefault="00493023" w:rsidP="003E42C7">
            <w:pPr>
              <w:spacing w:after="0" w:line="360" w:lineRule="auto"/>
            </w:pPr>
            <w:r w:rsidRPr="0060086E">
              <w:t>4)</w:t>
            </w:r>
            <w:r w:rsidR="003E42C7">
              <w:t xml:space="preserve"> </w:t>
            </w:r>
            <w:r w:rsidRPr="0060086E">
              <w:t>………………………………………………………………………………………………………………………………………………………………………</w:t>
            </w:r>
          </w:p>
          <w:p w14:paraId="57B639AB" w14:textId="4780AA0F" w:rsidR="00493023" w:rsidRPr="0060086E" w:rsidRDefault="00493023" w:rsidP="003E42C7">
            <w:pPr>
              <w:spacing w:after="0" w:line="360" w:lineRule="auto"/>
            </w:pPr>
            <w:r w:rsidRPr="0060086E">
              <w:t>5) ……………………………………………………………………………………………………………………………………………………………</w:t>
            </w:r>
            <w:r w:rsidR="003E42C7">
              <w:t>.…</w:t>
            </w:r>
            <w:r w:rsidRPr="0060086E">
              <w:t>……..</w:t>
            </w:r>
          </w:p>
          <w:p w14:paraId="04CF4332" w14:textId="2E08D179" w:rsidR="00493023" w:rsidRPr="0060086E" w:rsidRDefault="00493023" w:rsidP="003E42C7">
            <w:pPr>
              <w:spacing w:after="0" w:line="360" w:lineRule="auto"/>
            </w:pPr>
            <w:r w:rsidRPr="0060086E">
              <w:t>6)</w:t>
            </w:r>
            <w:r w:rsidR="003E42C7">
              <w:t xml:space="preserve"> </w:t>
            </w:r>
            <w:r w:rsidRPr="0060086E">
              <w:t>………………………………………………………………………………………......................................................................</w:t>
            </w:r>
            <w:r w:rsidR="003E42C7">
              <w:t>..</w:t>
            </w:r>
            <w:r w:rsidRPr="0060086E">
              <w:t>..........</w:t>
            </w:r>
          </w:p>
          <w:p w14:paraId="1E518220" w14:textId="77777777" w:rsidR="00493023" w:rsidRPr="0060086E" w:rsidRDefault="00493023" w:rsidP="004141B3">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4B5A77D" w14:textId="77777777" w:rsidR="00493023" w:rsidRPr="0060086E" w:rsidRDefault="00493023" w:rsidP="004141B3">
      <w:pPr>
        <w:ind w:right="-2"/>
        <w:rPr>
          <w:b/>
          <w:i/>
        </w:rPr>
      </w:pPr>
      <w:r w:rsidRPr="0060086E">
        <w:rPr>
          <w:b/>
          <w:i/>
        </w:rPr>
        <w:t xml:space="preserve"> </w:t>
      </w:r>
    </w:p>
    <w:p w14:paraId="21EA3CC3" w14:textId="34FBD28F" w:rsidR="009F7FE4" w:rsidRPr="008C6E5F" w:rsidRDefault="00574BDB" w:rsidP="00072D8A">
      <w:pPr>
        <w:ind w:left="4111"/>
        <w:rPr>
          <w:i/>
          <w:iCs/>
        </w:rPr>
      </w:pPr>
      <w:r>
        <w:rPr>
          <w:b/>
          <w:i/>
        </w:rPr>
        <w:br w:type="page"/>
      </w:r>
      <w:r w:rsidR="009F7FE4" w:rsidRPr="008C6E5F">
        <w:rPr>
          <w:i/>
          <w:iCs/>
        </w:rPr>
        <w:lastRenderedPageBreak/>
        <w:t>Załącznik nr 1a</w:t>
      </w:r>
      <w:r w:rsidR="00072D8A">
        <w:rPr>
          <w:i/>
          <w:iCs/>
        </w:rPr>
        <w:t xml:space="preserve"> -</w:t>
      </w:r>
      <w:r w:rsidR="009F7FE4" w:rsidRPr="008C6E5F">
        <w:rPr>
          <w:i/>
          <w:iCs/>
        </w:rPr>
        <w:t xml:space="preserve"> </w:t>
      </w:r>
      <w:r w:rsidR="00072D8A">
        <w:rPr>
          <w:i/>
          <w:iCs/>
        </w:rPr>
        <w:t>zestawienie wymaganych parametrów</w:t>
      </w:r>
      <w:r w:rsidR="009F7FE4" w:rsidRPr="008C6E5F">
        <w:rPr>
          <w:i/>
          <w:iCs/>
        </w:rPr>
        <w:t xml:space="preserve"> </w:t>
      </w:r>
    </w:p>
    <w:p w14:paraId="3229D337" w14:textId="77777777" w:rsidR="009F7FE4" w:rsidRDefault="009F7FE4">
      <w:pPr>
        <w:rPr>
          <w:b/>
          <w:bCs/>
        </w:rPr>
      </w:pPr>
      <w:r w:rsidRPr="00ED6F47">
        <w:rPr>
          <w:b/>
          <w:bCs/>
        </w:rPr>
        <w:t xml:space="preserve">CZĘŚĆ I – MACIERZ DYSKOWA  </w:t>
      </w:r>
    </w:p>
    <w:p w14:paraId="0998BEAC" w14:textId="77777777" w:rsidR="009F7FE4" w:rsidRPr="00ED6F47" w:rsidRDefault="009F7FE4">
      <w:pPr>
        <w:rPr>
          <w:b/>
          <w:bCs/>
        </w:rPr>
      </w:pPr>
      <w:r w:rsidRPr="00ED6F47">
        <w:rPr>
          <w:b/>
          <w:bCs/>
        </w:rPr>
        <w:t>Producent: …</w:t>
      </w:r>
      <w:r>
        <w:rPr>
          <w:b/>
          <w:bCs/>
        </w:rPr>
        <w:t>…..</w:t>
      </w:r>
      <w:r w:rsidRPr="00ED6F47">
        <w:rPr>
          <w:b/>
          <w:bCs/>
        </w:rPr>
        <w:t>……………….  Model: ……</w:t>
      </w:r>
      <w:r>
        <w:rPr>
          <w:b/>
          <w:bCs/>
        </w:rPr>
        <w:t>……..</w:t>
      </w:r>
      <w:r w:rsidRPr="00ED6F47">
        <w:rPr>
          <w:b/>
          <w:bCs/>
        </w:rPr>
        <w:t>………………..</w:t>
      </w:r>
    </w:p>
    <w:tbl>
      <w:tblPr>
        <w:tblStyle w:val="Tabela-Siatka"/>
        <w:tblW w:w="9776" w:type="dxa"/>
        <w:tblLook w:val="04A0" w:firstRow="1" w:lastRow="0" w:firstColumn="1" w:lastColumn="0" w:noHBand="0" w:noVBand="1"/>
      </w:tblPr>
      <w:tblGrid>
        <w:gridCol w:w="550"/>
        <w:gridCol w:w="1646"/>
        <w:gridCol w:w="3328"/>
        <w:gridCol w:w="1417"/>
        <w:gridCol w:w="2835"/>
      </w:tblGrid>
      <w:tr w:rsidR="009F7FE4" w14:paraId="3BBBAA51" w14:textId="77777777" w:rsidTr="00C46EB4">
        <w:tc>
          <w:tcPr>
            <w:tcW w:w="550" w:type="dxa"/>
            <w:vAlign w:val="center"/>
          </w:tcPr>
          <w:p w14:paraId="43D79038" w14:textId="77777777" w:rsidR="009F7FE4" w:rsidRPr="00767DD2" w:rsidRDefault="009F7FE4" w:rsidP="00C46EB4">
            <w:pPr>
              <w:tabs>
                <w:tab w:val="left" w:pos="1985"/>
              </w:tabs>
              <w:jc w:val="center"/>
              <w:rPr>
                <w:b/>
                <w:bCs/>
              </w:rPr>
            </w:pPr>
            <w:r w:rsidRPr="00767DD2">
              <w:rPr>
                <w:b/>
                <w:bCs/>
              </w:rPr>
              <w:t>LP.</w:t>
            </w:r>
          </w:p>
        </w:tc>
        <w:tc>
          <w:tcPr>
            <w:tcW w:w="1646" w:type="dxa"/>
            <w:vAlign w:val="center"/>
          </w:tcPr>
          <w:p w14:paraId="3FC495FA" w14:textId="77777777" w:rsidR="009F7FE4" w:rsidRPr="00767DD2" w:rsidRDefault="009F7FE4" w:rsidP="00C46EB4">
            <w:pPr>
              <w:tabs>
                <w:tab w:val="left" w:pos="1985"/>
              </w:tabs>
              <w:jc w:val="center"/>
              <w:rPr>
                <w:b/>
                <w:bCs/>
              </w:rPr>
            </w:pPr>
            <w:r w:rsidRPr="00767DD2">
              <w:rPr>
                <w:b/>
                <w:bCs/>
              </w:rPr>
              <w:t>OPIS</w:t>
            </w:r>
          </w:p>
        </w:tc>
        <w:tc>
          <w:tcPr>
            <w:tcW w:w="3328" w:type="dxa"/>
            <w:vAlign w:val="center"/>
          </w:tcPr>
          <w:p w14:paraId="73BA654B" w14:textId="77777777" w:rsidR="009F7FE4" w:rsidRPr="00767DD2" w:rsidRDefault="009F7FE4" w:rsidP="00C46EB4">
            <w:pPr>
              <w:tabs>
                <w:tab w:val="left" w:pos="1985"/>
              </w:tabs>
              <w:jc w:val="center"/>
              <w:rPr>
                <w:b/>
                <w:bCs/>
              </w:rPr>
            </w:pPr>
            <w:r>
              <w:rPr>
                <w:b/>
                <w:bCs/>
              </w:rPr>
              <w:t>PARAMETRY</w:t>
            </w:r>
          </w:p>
        </w:tc>
        <w:tc>
          <w:tcPr>
            <w:tcW w:w="1417" w:type="dxa"/>
            <w:vAlign w:val="center"/>
          </w:tcPr>
          <w:p w14:paraId="50CCE768" w14:textId="77777777" w:rsidR="009F7FE4" w:rsidRPr="00767DD2" w:rsidRDefault="009F7FE4" w:rsidP="00C46EB4">
            <w:pPr>
              <w:tabs>
                <w:tab w:val="left" w:pos="1985"/>
              </w:tabs>
              <w:jc w:val="center"/>
              <w:rPr>
                <w:b/>
                <w:bCs/>
              </w:rPr>
            </w:pPr>
            <w:r w:rsidRPr="005D28BB">
              <w:rPr>
                <w:b/>
                <w:bCs/>
              </w:rPr>
              <w:t>WARTOŚĆ WYMAGANA</w:t>
            </w:r>
          </w:p>
        </w:tc>
        <w:tc>
          <w:tcPr>
            <w:tcW w:w="2835" w:type="dxa"/>
            <w:vAlign w:val="center"/>
          </w:tcPr>
          <w:p w14:paraId="5FD64FAE" w14:textId="77777777" w:rsidR="009F7FE4" w:rsidRPr="00767DD2" w:rsidRDefault="009F7FE4" w:rsidP="00C46EB4">
            <w:pPr>
              <w:tabs>
                <w:tab w:val="left" w:pos="1985"/>
              </w:tabs>
              <w:jc w:val="center"/>
              <w:rPr>
                <w:b/>
                <w:bCs/>
              </w:rPr>
            </w:pPr>
            <w:r>
              <w:rPr>
                <w:b/>
                <w:bCs/>
              </w:rPr>
              <w:t>OPIS Z PODANIEM WARTOŚCI OFEROWANEGO PARAMETRU</w:t>
            </w:r>
          </w:p>
        </w:tc>
      </w:tr>
      <w:tr w:rsidR="009F7FE4" w14:paraId="15F23646" w14:textId="77777777" w:rsidTr="00C46EB4">
        <w:tc>
          <w:tcPr>
            <w:tcW w:w="550" w:type="dxa"/>
          </w:tcPr>
          <w:p w14:paraId="2981B2AE" w14:textId="77777777" w:rsidR="009F7FE4" w:rsidRDefault="009F7FE4" w:rsidP="00C46EB4">
            <w:pPr>
              <w:tabs>
                <w:tab w:val="left" w:pos="1985"/>
              </w:tabs>
            </w:pPr>
            <w:r>
              <w:t>1.</w:t>
            </w:r>
          </w:p>
        </w:tc>
        <w:tc>
          <w:tcPr>
            <w:tcW w:w="1646" w:type="dxa"/>
          </w:tcPr>
          <w:p w14:paraId="6FB07B19" w14:textId="77777777" w:rsidR="009F7FE4" w:rsidRDefault="009F7FE4" w:rsidP="00C46EB4">
            <w:pPr>
              <w:tabs>
                <w:tab w:val="left" w:pos="1985"/>
              </w:tabs>
            </w:pPr>
            <w:r w:rsidRPr="00767DD2">
              <w:t>Obudowa</w:t>
            </w:r>
          </w:p>
        </w:tc>
        <w:tc>
          <w:tcPr>
            <w:tcW w:w="3328" w:type="dxa"/>
          </w:tcPr>
          <w:p w14:paraId="606F6FA2" w14:textId="77777777" w:rsidR="009F7FE4" w:rsidRDefault="009F7FE4" w:rsidP="00C46EB4">
            <w:pPr>
              <w:tabs>
                <w:tab w:val="left" w:pos="1985"/>
              </w:tabs>
            </w:pPr>
            <w:r>
              <w:t>Przystosowana do montażu w szafie RACK 19’’, dostarczona wraz z niezbędnymi komponentami do takiego montażu.</w:t>
            </w:r>
          </w:p>
          <w:p w14:paraId="2E1A75F1" w14:textId="77777777" w:rsidR="009F7FE4" w:rsidRDefault="009F7FE4" w:rsidP="00C46EB4">
            <w:pPr>
              <w:tabs>
                <w:tab w:val="left" w:pos="1985"/>
              </w:tabs>
            </w:pPr>
            <w:r>
              <w:t>Wysokość maksymalnie 4U wraz z dyskami.</w:t>
            </w:r>
          </w:p>
          <w:p w14:paraId="482B5B18" w14:textId="77777777" w:rsidR="009F7FE4" w:rsidRDefault="009F7FE4" w:rsidP="00C46EB4">
            <w:pPr>
              <w:tabs>
                <w:tab w:val="left" w:pos="1985"/>
              </w:tabs>
            </w:pPr>
            <w:r>
              <w:t xml:space="preserve">Minimalnie 12 zatok na dyski </w:t>
            </w:r>
            <w:proofErr w:type="spellStart"/>
            <w:r>
              <w:t>NVMe</w:t>
            </w:r>
            <w:proofErr w:type="spellEnd"/>
            <w:r>
              <w:t>.</w:t>
            </w:r>
          </w:p>
        </w:tc>
        <w:tc>
          <w:tcPr>
            <w:tcW w:w="1417" w:type="dxa"/>
          </w:tcPr>
          <w:p w14:paraId="42527891" w14:textId="77777777" w:rsidR="009F7FE4" w:rsidRDefault="009F7FE4" w:rsidP="00C46EB4">
            <w:pPr>
              <w:tabs>
                <w:tab w:val="left" w:pos="1985"/>
              </w:tabs>
            </w:pPr>
            <w:r>
              <w:t>TAK, opisać</w:t>
            </w:r>
          </w:p>
        </w:tc>
        <w:tc>
          <w:tcPr>
            <w:tcW w:w="2835" w:type="dxa"/>
          </w:tcPr>
          <w:p w14:paraId="70E82C23" w14:textId="77777777" w:rsidR="009F7FE4" w:rsidRDefault="009F7FE4" w:rsidP="00C46EB4">
            <w:pPr>
              <w:tabs>
                <w:tab w:val="left" w:pos="1985"/>
              </w:tabs>
            </w:pPr>
          </w:p>
        </w:tc>
      </w:tr>
      <w:tr w:rsidR="009F7FE4" w14:paraId="4CC6669B" w14:textId="77777777" w:rsidTr="00C46EB4">
        <w:tc>
          <w:tcPr>
            <w:tcW w:w="550" w:type="dxa"/>
          </w:tcPr>
          <w:p w14:paraId="0818E324" w14:textId="77777777" w:rsidR="009F7FE4" w:rsidRDefault="009F7FE4" w:rsidP="00C46EB4">
            <w:pPr>
              <w:tabs>
                <w:tab w:val="left" w:pos="1985"/>
              </w:tabs>
            </w:pPr>
            <w:r>
              <w:t>2.</w:t>
            </w:r>
          </w:p>
        </w:tc>
        <w:tc>
          <w:tcPr>
            <w:tcW w:w="1646" w:type="dxa"/>
          </w:tcPr>
          <w:p w14:paraId="3DCE8909" w14:textId="77777777" w:rsidR="009F7FE4" w:rsidRDefault="009F7FE4" w:rsidP="00C46EB4">
            <w:pPr>
              <w:tabs>
                <w:tab w:val="left" w:pos="1985"/>
              </w:tabs>
            </w:pPr>
            <w:r w:rsidRPr="00767DD2">
              <w:t>Kontrolery</w:t>
            </w:r>
          </w:p>
        </w:tc>
        <w:tc>
          <w:tcPr>
            <w:tcW w:w="3328" w:type="dxa"/>
          </w:tcPr>
          <w:p w14:paraId="376BF783" w14:textId="77777777" w:rsidR="009F7FE4" w:rsidRDefault="009F7FE4" w:rsidP="00C46EB4">
            <w:pPr>
              <w:tabs>
                <w:tab w:val="left" w:pos="1985"/>
              </w:tabs>
            </w:pPr>
            <w:r>
              <w:t xml:space="preserve">Minimum 2 kontrolery pracujące w trybie </w:t>
            </w:r>
            <w:proofErr w:type="spellStart"/>
            <w:r>
              <w:t>active-active</w:t>
            </w:r>
            <w:proofErr w:type="spellEnd"/>
            <w:r>
              <w:t>, komunikujące się ze sobą bez stosowania dodatkowych przełączników lub koncentratorów.</w:t>
            </w:r>
          </w:p>
          <w:p w14:paraId="44031CE1" w14:textId="77777777" w:rsidR="009F7FE4" w:rsidRDefault="009F7FE4" w:rsidP="00C46EB4">
            <w:pPr>
              <w:tabs>
                <w:tab w:val="left" w:pos="1985"/>
              </w:tabs>
            </w:pPr>
            <w:r>
              <w:t>Minimum 8 rdzeni w procesorach wszystkich kontrolerów.</w:t>
            </w:r>
          </w:p>
        </w:tc>
        <w:tc>
          <w:tcPr>
            <w:tcW w:w="1417" w:type="dxa"/>
          </w:tcPr>
          <w:p w14:paraId="4677B7BC" w14:textId="77777777" w:rsidR="009F7FE4" w:rsidRPr="00ED6F47" w:rsidRDefault="009F7FE4" w:rsidP="00C46EB4">
            <w:pPr>
              <w:tabs>
                <w:tab w:val="left" w:pos="1985"/>
              </w:tabs>
            </w:pPr>
            <w:r w:rsidRPr="005D28BB">
              <w:t>TAK, opisać</w:t>
            </w:r>
          </w:p>
        </w:tc>
        <w:tc>
          <w:tcPr>
            <w:tcW w:w="2835" w:type="dxa"/>
          </w:tcPr>
          <w:p w14:paraId="79D07286" w14:textId="77777777" w:rsidR="009F7FE4" w:rsidRDefault="009F7FE4" w:rsidP="00C46EB4">
            <w:pPr>
              <w:tabs>
                <w:tab w:val="left" w:pos="1985"/>
              </w:tabs>
            </w:pPr>
          </w:p>
        </w:tc>
      </w:tr>
      <w:tr w:rsidR="009F7FE4" w14:paraId="32CA9CDF" w14:textId="77777777" w:rsidTr="00C46EB4">
        <w:tc>
          <w:tcPr>
            <w:tcW w:w="550" w:type="dxa"/>
          </w:tcPr>
          <w:p w14:paraId="725B1FBF" w14:textId="77777777" w:rsidR="009F7FE4" w:rsidRDefault="009F7FE4" w:rsidP="00C46EB4">
            <w:pPr>
              <w:tabs>
                <w:tab w:val="left" w:pos="1985"/>
              </w:tabs>
            </w:pPr>
            <w:r>
              <w:t>3.</w:t>
            </w:r>
          </w:p>
        </w:tc>
        <w:tc>
          <w:tcPr>
            <w:tcW w:w="1646" w:type="dxa"/>
          </w:tcPr>
          <w:p w14:paraId="2CDDE19E" w14:textId="77777777" w:rsidR="009F7FE4" w:rsidRDefault="009F7FE4" w:rsidP="00C46EB4">
            <w:pPr>
              <w:tabs>
                <w:tab w:val="left" w:pos="1985"/>
              </w:tabs>
            </w:pPr>
            <w:r w:rsidRPr="00767DD2">
              <w:t>Pamięć cache</w:t>
            </w:r>
          </w:p>
        </w:tc>
        <w:tc>
          <w:tcPr>
            <w:tcW w:w="3328" w:type="dxa"/>
          </w:tcPr>
          <w:p w14:paraId="57252E5B" w14:textId="77777777" w:rsidR="009F7FE4" w:rsidRDefault="009F7FE4" w:rsidP="00C46EB4">
            <w:pPr>
              <w:tabs>
                <w:tab w:val="left" w:pos="1985"/>
              </w:tabs>
            </w:pPr>
            <w:r>
              <w:t>Każdy kontroler wyposażony w minimalnie 16GB.</w:t>
            </w:r>
          </w:p>
          <w:p w14:paraId="48704F98" w14:textId="77777777" w:rsidR="009F7FE4" w:rsidRDefault="009F7FE4" w:rsidP="00C46EB4">
            <w:pPr>
              <w:tabs>
                <w:tab w:val="left" w:pos="1985"/>
              </w:tabs>
            </w:pPr>
            <w:r>
              <w:t>Pamięć cache realizowana na wydajnej pamięci typu RAM.</w:t>
            </w:r>
          </w:p>
          <w:p w14:paraId="17AA61B3" w14:textId="77777777" w:rsidR="009F7FE4" w:rsidRDefault="009F7FE4" w:rsidP="00C46EB4">
            <w:pPr>
              <w:tabs>
                <w:tab w:val="left" w:pos="1985"/>
              </w:tabs>
            </w:pPr>
            <w:r>
              <w:t xml:space="preserve">Zabezpieczona na wypadek awarii zasilania modułem bateryjnym lub pamięcią typu </w:t>
            </w:r>
            <w:proofErr w:type="spellStart"/>
            <w:r>
              <w:t>flash</w:t>
            </w:r>
            <w:proofErr w:type="spellEnd"/>
            <w:r>
              <w:t>, chroniącymi przed utratą danych przez minimum 70 godzin.</w:t>
            </w:r>
          </w:p>
        </w:tc>
        <w:tc>
          <w:tcPr>
            <w:tcW w:w="1417" w:type="dxa"/>
          </w:tcPr>
          <w:p w14:paraId="7E72BD95" w14:textId="77777777" w:rsidR="009F7FE4" w:rsidRPr="00ED6F47" w:rsidRDefault="009F7FE4" w:rsidP="00C46EB4">
            <w:pPr>
              <w:tabs>
                <w:tab w:val="left" w:pos="1985"/>
              </w:tabs>
            </w:pPr>
            <w:r w:rsidRPr="005D28BB">
              <w:t>TAK, opisać</w:t>
            </w:r>
          </w:p>
        </w:tc>
        <w:tc>
          <w:tcPr>
            <w:tcW w:w="2835" w:type="dxa"/>
          </w:tcPr>
          <w:p w14:paraId="12DFE7C1" w14:textId="77777777" w:rsidR="009F7FE4" w:rsidRDefault="009F7FE4" w:rsidP="00C46EB4">
            <w:pPr>
              <w:tabs>
                <w:tab w:val="left" w:pos="1985"/>
              </w:tabs>
            </w:pPr>
          </w:p>
        </w:tc>
      </w:tr>
      <w:tr w:rsidR="009F7FE4" w14:paraId="5DDE1CF5" w14:textId="77777777" w:rsidTr="00C46EB4">
        <w:tc>
          <w:tcPr>
            <w:tcW w:w="550" w:type="dxa"/>
          </w:tcPr>
          <w:p w14:paraId="21F0F4F9" w14:textId="77777777" w:rsidR="009F7FE4" w:rsidRDefault="009F7FE4" w:rsidP="00C46EB4">
            <w:pPr>
              <w:tabs>
                <w:tab w:val="left" w:pos="1985"/>
              </w:tabs>
            </w:pPr>
            <w:r>
              <w:t>4.</w:t>
            </w:r>
          </w:p>
        </w:tc>
        <w:tc>
          <w:tcPr>
            <w:tcW w:w="1646" w:type="dxa"/>
          </w:tcPr>
          <w:p w14:paraId="33F2C5C1" w14:textId="77777777" w:rsidR="009F7FE4" w:rsidRDefault="009F7FE4" w:rsidP="00C46EB4">
            <w:pPr>
              <w:tabs>
                <w:tab w:val="left" w:pos="1985"/>
              </w:tabs>
            </w:pPr>
            <w:r w:rsidRPr="00767DD2">
              <w:t>Dyski</w:t>
            </w:r>
          </w:p>
        </w:tc>
        <w:tc>
          <w:tcPr>
            <w:tcW w:w="3328" w:type="dxa"/>
          </w:tcPr>
          <w:p w14:paraId="03995A07" w14:textId="77777777" w:rsidR="009F7FE4" w:rsidRDefault="009F7FE4" w:rsidP="00C46EB4">
            <w:pPr>
              <w:tabs>
                <w:tab w:val="left" w:pos="1985"/>
              </w:tabs>
            </w:pPr>
            <w:r>
              <w:t xml:space="preserve">Dostarczone minimum 4 dyski w technologii </w:t>
            </w:r>
            <w:proofErr w:type="spellStart"/>
            <w:r>
              <w:t>NVMe</w:t>
            </w:r>
            <w:proofErr w:type="spellEnd"/>
            <w:r>
              <w:t xml:space="preserve"> o pojemności przynajmniej 3,8 TB każdy. Sumaryczna pojemność tych dysków to minimum 18 TB. Dostarczona macierz umożliwia połączenie ich w grupę RAID5 odporną na awarię jednego dysku.</w:t>
            </w:r>
          </w:p>
          <w:p w14:paraId="2D1F7B03" w14:textId="77777777" w:rsidR="009F7FE4" w:rsidRDefault="009F7FE4" w:rsidP="00C46EB4">
            <w:pPr>
              <w:tabs>
                <w:tab w:val="left" w:pos="1985"/>
              </w:tabs>
            </w:pPr>
          </w:p>
          <w:p w14:paraId="2BBEEBF9" w14:textId="77777777" w:rsidR="009F7FE4" w:rsidRDefault="009F7FE4" w:rsidP="00C46EB4">
            <w:pPr>
              <w:tabs>
                <w:tab w:val="left" w:pos="1985"/>
              </w:tabs>
            </w:pPr>
            <w:r>
              <w:t xml:space="preserve">Dyski </w:t>
            </w:r>
            <w:proofErr w:type="spellStart"/>
            <w:r>
              <w:t>NVMe</w:t>
            </w:r>
            <w:proofErr w:type="spellEnd"/>
            <w:r>
              <w:t xml:space="preserve"> o standardowym wymiarze 2,5" i szerokości 15 mm.</w:t>
            </w:r>
          </w:p>
          <w:p w14:paraId="566F66AE" w14:textId="77777777" w:rsidR="009F7FE4" w:rsidRDefault="009F7FE4" w:rsidP="00C46EB4">
            <w:pPr>
              <w:tabs>
                <w:tab w:val="left" w:pos="1985"/>
              </w:tabs>
            </w:pPr>
            <w:r>
              <w:t>Nie dopuszcza się stosowania dysków o niestandardowym rozmiarze wskazującym na jednego producenta.</w:t>
            </w:r>
          </w:p>
          <w:p w14:paraId="0AC2F609" w14:textId="77777777" w:rsidR="009F7FE4" w:rsidRDefault="009F7FE4" w:rsidP="00C46EB4">
            <w:pPr>
              <w:tabs>
                <w:tab w:val="left" w:pos="1985"/>
              </w:tabs>
            </w:pPr>
          </w:p>
          <w:p w14:paraId="74655C0E" w14:textId="77777777" w:rsidR="009F7FE4" w:rsidRDefault="009F7FE4" w:rsidP="00C46EB4">
            <w:pPr>
              <w:tabs>
                <w:tab w:val="left" w:pos="1985"/>
              </w:tabs>
            </w:pPr>
            <w:r>
              <w:t xml:space="preserve">Macierz pozwala na rozbudowę (bez wymiany kontrolerów macierzy, bez utraty gwarancji) o dodatkowe kompatybilne dyski </w:t>
            </w:r>
            <w:proofErr w:type="spellStart"/>
            <w:r>
              <w:t>NVMe</w:t>
            </w:r>
            <w:proofErr w:type="spellEnd"/>
            <w:r>
              <w:t xml:space="preserve">/SSD, HDD (co najmniej NL-SAS) poprzez dokładanie zewnętrznych półek dyskowych. Minimalna możliwość </w:t>
            </w:r>
            <w:r>
              <w:lastRenderedPageBreak/>
              <w:t>rozbudowy do 500 TB i co najmniej 200 dysków.</w:t>
            </w:r>
          </w:p>
          <w:p w14:paraId="6F898C67" w14:textId="77777777" w:rsidR="009F7FE4" w:rsidRDefault="009F7FE4" w:rsidP="00C46EB4">
            <w:pPr>
              <w:tabs>
                <w:tab w:val="left" w:pos="1985"/>
              </w:tabs>
            </w:pPr>
            <w:r>
              <w:t>Obsługa wszystkich dysków odbywa się przez dostarczone kontrolery jednej macierzy.</w:t>
            </w:r>
          </w:p>
        </w:tc>
        <w:tc>
          <w:tcPr>
            <w:tcW w:w="1417" w:type="dxa"/>
          </w:tcPr>
          <w:p w14:paraId="0ADC4D6C" w14:textId="77777777" w:rsidR="009F7FE4" w:rsidRPr="00ED6F47" w:rsidRDefault="009F7FE4" w:rsidP="00C46EB4">
            <w:pPr>
              <w:tabs>
                <w:tab w:val="left" w:pos="1985"/>
              </w:tabs>
            </w:pPr>
            <w:r w:rsidRPr="005D28BB">
              <w:lastRenderedPageBreak/>
              <w:t>TAK, opisać</w:t>
            </w:r>
          </w:p>
        </w:tc>
        <w:tc>
          <w:tcPr>
            <w:tcW w:w="2835" w:type="dxa"/>
          </w:tcPr>
          <w:p w14:paraId="4092E168" w14:textId="77777777" w:rsidR="009F7FE4" w:rsidRDefault="009F7FE4" w:rsidP="00C46EB4">
            <w:pPr>
              <w:tabs>
                <w:tab w:val="left" w:pos="1985"/>
              </w:tabs>
            </w:pPr>
          </w:p>
        </w:tc>
      </w:tr>
      <w:tr w:rsidR="009F7FE4" w14:paraId="1EEF0ABA" w14:textId="77777777" w:rsidTr="00C46EB4">
        <w:tc>
          <w:tcPr>
            <w:tcW w:w="550" w:type="dxa"/>
          </w:tcPr>
          <w:p w14:paraId="2D09DC77" w14:textId="77777777" w:rsidR="009F7FE4" w:rsidRDefault="009F7FE4" w:rsidP="00C46EB4">
            <w:pPr>
              <w:tabs>
                <w:tab w:val="left" w:pos="1985"/>
              </w:tabs>
            </w:pPr>
            <w:r>
              <w:t>5.</w:t>
            </w:r>
          </w:p>
        </w:tc>
        <w:tc>
          <w:tcPr>
            <w:tcW w:w="1646" w:type="dxa"/>
          </w:tcPr>
          <w:p w14:paraId="6E5B8590" w14:textId="77777777" w:rsidR="009F7FE4" w:rsidRDefault="009F7FE4" w:rsidP="00C46EB4">
            <w:pPr>
              <w:tabs>
                <w:tab w:val="left" w:pos="1985"/>
              </w:tabs>
            </w:pPr>
            <w:r w:rsidRPr="00767DD2">
              <w:t>Wydajność</w:t>
            </w:r>
          </w:p>
        </w:tc>
        <w:tc>
          <w:tcPr>
            <w:tcW w:w="3328" w:type="dxa"/>
          </w:tcPr>
          <w:p w14:paraId="481FD854" w14:textId="77777777" w:rsidR="009F7FE4" w:rsidRDefault="009F7FE4" w:rsidP="00C46EB4">
            <w:pPr>
              <w:tabs>
                <w:tab w:val="left" w:pos="1985"/>
              </w:tabs>
            </w:pPr>
            <w:r>
              <w:t xml:space="preserve">Macierz umożliwia osiągnięcie minimum 500 000 </w:t>
            </w:r>
            <w:proofErr w:type="spellStart"/>
            <w:r>
              <w:t>IOps</w:t>
            </w:r>
            <w:proofErr w:type="spellEnd"/>
            <w:r>
              <w:t xml:space="preserve"> przy odczycie losowym na bloku 4 KB.</w:t>
            </w:r>
          </w:p>
          <w:p w14:paraId="08BAE177" w14:textId="77777777" w:rsidR="009F7FE4" w:rsidRDefault="009F7FE4" w:rsidP="00C46EB4">
            <w:pPr>
              <w:tabs>
                <w:tab w:val="left" w:pos="1985"/>
              </w:tabs>
            </w:pPr>
            <w:r>
              <w:t xml:space="preserve">Wydajność dostarczonej konfiguracji (w RAID5) minimalnie 160 000 </w:t>
            </w:r>
            <w:proofErr w:type="spellStart"/>
            <w:r>
              <w:t>IOps</w:t>
            </w:r>
            <w:proofErr w:type="spellEnd"/>
            <w:r>
              <w:t xml:space="preserve"> przy dostępie losowym na bloku 4 KB przy proporcji 70/30% (odczyt/zapis), z pominięciem cache, przy opóźnieniu maksymalnie 6 ms.</w:t>
            </w:r>
          </w:p>
        </w:tc>
        <w:tc>
          <w:tcPr>
            <w:tcW w:w="1417" w:type="dxa"/>
          </w:tcPr>
          <w:p w14:paraId="046848A2" w14:textId="77777777" w:rsidR="009F7FE4" w:rsidRPr="00ED6F47" w:rsidRDefault="009F7FE4" w:rsidP="00C46EB4">
            <w:pPr>
              <w:tabs>
                <w:tab w:val="left" w:pos="1985"/>
              </w:tabs>
            </w:pPr>
            <w:r w:rsidRPr="005D28BB">
              <w:t>TAK, opisać</w:t>
            </w:r>
          </w:p>
        </w:tc>
        <w:tc>
          <w:tcPr>
            <w:tcW w:w="2835" w:type="dxa"/>
          </w:tcPr>
          <w:p w14:paraId="2FB71D62" w14:textId="77777777" w:rsidR="009F7FE4" w:rsidRDefault="009F7FE4" w:rsidP="00C46EB4">
            <w:pPr>
              <w:tabs>
                <w:tab w:val="left" w:pos="1985"/>
              </w:tabs>
            </w:pPr>
          </w:p>
        </w:tc>
      </w:tr>
      <w:tr w:rsidR="009F7FE4" w14:paraId="64DD4050" w14:textId="77777777" w:rsidTr="00C46EB4">
        <w:tc>
          <w:tcPr>
            <w:tcW w:w="550" w:type="dxa"/>
          </w:tcPr>
          <w:p w14:paraId="537B380B" w14:textId="77777777" w:rsidR="009F7FE4" w:rsidRDefault="009F7FE4" w:rsidP="00C46EB4">
            <w:pPr>
              <w:tabs>
                <w:tab w:val="left" w:pos="1985"/>
              </w:tabs>
            </w:pPr>
            <w:r>
              <w:t>6.</w:t>
            </w:r>
          </w:p>
        </w:tc>
        <w:tc>
          <w:tcPr>
            <w:tcW w:w="1646" w:type="dxa"/>
          </w:tcPr>
          <w:p w14:paraId="3921D9DC" w14:textId="77777777" w:rsidR="009F7FE4" w:rsidRDefault="009F7FE4" w:rsidP="00C46EB4">
            <w:pPr>
              <w:tabs>
                <w:tab w:val="left" w:pos="1985"/>
              </w:tabs>
            </w:pPr>
            <w:r w:rsidRPr="00767DD2">
              <w:t>Porty</w:t>
            </w:r>
          </w:p>
        </w:tc>
        <w:tc>
          <w:tcPr>
            <w:tcW w:w="3328" w:type="dxa"/>
          </w:tcPr>
          <w:p w14:paraId="62AF9AEC" w14:textId="77777777" w:rsidR="009F7FE4" w:rsidRDefault="009F7FE4" w:rsidP="00C46EB4">
            <w:pPr>
              <w:tabs>
                <w:tab w:val="left" w:pos="1985"/>
              </w:tabs>
            </w:pPr>
            <w:r>
              <w:t>Macierz zawiera przynajmniej:</w:t>
            </w:r>
          </w:p>
          <w:p w14:paraId="05D72CF3" w14:textId="77777777" w:rsidR="009F7FE4" w:rsidRDefault="009F7FE4" w:rsidP="00C46EB4">
            <w:pPr>
              <w:tabs>
                <w:tab w:val="left" w:pos="1985"/>
              </w:tabs>
            </w:pPr>
            <w:r>
              <w:t xml:space="preserve">- 4 porty FC 32 </w:t>
            </w:r>
            <w:proofErr w:type="spellStart"/>
            <w:r>
              <w:t>Gb</w:t>
            </w:r>
            <w:proofErr w:type="spellEnd"/>
            <w:r>
              <w:t xml:space="preserve"> z wkładkami (kompatybilność z </w:t>
            </w:r>
            <w:proofErr w:type="spellStart"/>
            <w:r>
              <w:t>NVMe</w:t>
            </w:r>
            <w:proofErr w:type="spellEnd"/>
            <w:r>
              <w:t>/FC),</w:t>
            </w:r>
          </w:p>
          <w:p w14:paraId="2AE41842" w14:textId="77777777" w:rsidR="009F7FE4" w:rsidRDefault="009F7FE4" w:rsidP="00C46EB4">
            <w:pPr>
              <w:tabs>
                <w:tab w:val="left" w:pos="1985"/>
              </w:tabs>
            </w:pPr>
            <w:r>
              <w:t xml:space="preserve">- 2 porty 1 </w:t>
            </w:r>
            <w:proofErr w:type="spellStart"/>
            <w:r>
              <w:t>Gb</w:t>
            </w:r>
            <w:proofErr w:type="spellEnd"/>
            <w:r>
              <w:t xml:space="preserve"> Ethernet do zarządzania.</w:t>
            </w:r>
          </w:p>
        </w:tc>
        <w:tc>
          <w:tcPr>
            <w:tcW w:w="1417" w:type="dxa"/>
          </w:tcPr>
          <w:p w14:paraId="0B835560" w14:textId="77777777" w:rsidR="009F7FE4" w:rsidRPr="00ED6F47" w:rsidRDefault="009F7FE4" w:rsidP="00C46EB4">
            <w:pPr>
              <w:tabs>
                <w:tab w:val="left" w:pos="1985"/>
              </w:tabs>
            </w:pPr>
            <w:r w:rsidRPr="005D28BB">
              <w:t>TAK, opisać</w:t>
            </w:r>
          </w:p>
        </w:tc>
        <w:tc>
          <w:tcPr>
            <w:tcW w:w="2835" w:type="dxa"/>
          </w:tcPr>
          <w:p w14:paraId="486EFC98" w14:textId="77777777" w:rsidR="009F7FE4" w:rsidRDefault="009F7FE4" w:rsidP="00C46EB4">
            <w:pPr>
              <w:tabs>
                <w:tab w:val="left" w:pos="1985"/>
              </w:tabs>
            </w:pPr>
          </w:p>
        </w:tc>
      </w:tr>
      <w:tr w:rsidR="009F7FE4" w14:paraId="2D856A14" w14:textId="77777777" w:rsidTr="00C46EB4">
        <w:tc>
          <w:tcPr>
            <w:tcW w:w="550" w:type="dxa"/>
          </w:tcPr>
          <w:p w14:paraId="16F928E3" w14:textId="77777777" w:rsidR="009F7FE4" w:rsidRDefault="009F7FE4" w:rsidP="00C46EB4">
            <w:pPr>
              <w:tabs>
                <w:tab w:val="left" w:pos="1985"/>
              </w:tabs>
            </w:pPr>
            <w:r>
              <w:t>7.</w:t>
            </w:r>
          </w:p>
        </w:tc>
        <w:tc>
          <w:tcPr>
            <w:tcW w:w="1646" w:type="dxa"/>
          </w:tcPr>
          <w:p w14:paraId="6FA24E8D" w14:textId="77777777" w:rsidR="009F7FE4" w:rsidRDefault="009F7FE4" w:rsidP="00C46EB4">
            <w:pPr>
              <w:tabs>
                <w:tab w:val="left" w:pos="1985"/>
              </w:tabs>
            </w:pPr>
            <w:r w:rsidRPr="00767DD2">
              <w:t>Bezpieczeństwo danych</w:t>
            </w:r>
          </w:p>
        </w:tc>
        <w:tc>
          <w:tcPr>
            <w:tcW w:w="3328" w:type="dxa"/>
          </w:tcPr>
          <w:p w14:paraId="40AC5901" w14:textId="77777777" w:rsidR="009F7FE4" w:rsidRDefault="009F7FE4" w:rsidP="00C46EB4">
            <w:pPr>
              <w:tabs>
                <w:tab w:val="left" w:pos="1985"/>
              </w:tabs>
            </w:pPr>
            <w:r>
              <w:t>Obsługa mechanizmów RAID 1, RAID 5, RAID 6, RAID 10 realizowana sprzętowo przez dedykowane układy macierzy, w dowolnej ich kombinacji z wykorzystaniem wszystkich dysków.</w:t>
            </w:r>
          </w:p>
          <w:p w14:paraId="2EDF56DA" w14:textId="77777777" w:rsidR="009F7FE4" w:rsidRDefault="009F7FE4" w:rsidP="00C46EB4">
            <w:pPr>
              <w:tabs>
                <w:tab w:val="left" w:pos="1985"/>
              </w:tabs>
            </w:pPr>
            <w:r>
              <w:t>Macierz nie może posiadać pojedynczego punktu awarii, który powodowałby brak dostępu do danych. Musi być zapewniona pełna redundancja komponentów, w tym: kontrolerów, zasilaczy i wentylatorów. Macierz umożliwia wymianę elementów systemu w trybie „hot-</w:t>
            </w:r>
            <w:proofErr w:type="spellStart"/>
            <w:r>
              <w:t>swap</w:t>
            </w:r>
            <w:proofErr w:type="spellEnd"/>
            <w:r>
              <w:t>”, a w szczególności takich, jak dyski, kontrolery, zasilacze, wentylatory. Macierz musi mieć możliwość zasilania z dwóch niezależnych źródeł zasilania – odporność na zanik zasilania jednej fazy lub awarię jednego z zasilaczy macierzy.</w:t>
            </w:r>
          </w:p>
        </w:tc>
        <w:tc>
          <w:tcPr>
            <w:tcW w:w="1417" w:type="dxa"/>
          </w:tcPr>
          <w:p w14:paraId="4913BAB8" w14:textId="77777777" w:rsidR="009F7FE4" w:rsidRDefault="009F7FE4" w:rsidP="00C46EB4">
            <w:pPr>
              <w:tabs>
                <w:tab w:val="left" w:pos="1985"/>
              </w:tabs>
            </w:pPr>
            <w:r>
              <w:t>TAK</w:t>
            </w:r>
          </w:p>
        </w:tc>
        <w:tc>
          <w:tcPr>
            <w:tcW w:w="2835" w:type="dxa"/>
          </w:tcPr>
          <w:p w14:paraId="14EEF04D" w14:textId="77777777" w:rsidR="009F7FE4" w:rsidRDefault="009F7FE4" w:rsidP="00C46EB4">
            <w:pPr>
              <w:tabs>
                <w:tab w:val="left" w:pos="1985"/>
              </w:tabs>
            </w:pPr>
          </w:p>
        </w:tc>
      </w:tr>
      <w:tr w:rsidR="009F7FE4" w14:paraId="64E72157" w14:textId="77777777" w:rsidTr="00C46EB4">
        <w:tc>
          <w:tcPr>
            <w:tcW w:w="550" w:type="dxa"/>
          </w:tcPr>
          <w:p w14:paraId="72434C44" w14:textId="77777777" w:rsidR="009F7FE4" w:rsidRDefault="009F7FE4" w:rsidP="00C46EB4">
            <w:pPr>
              <w:tabs>
                <w:tab w:val="left" w:pos="1985"/>
              </w:tabs>
            </w:pPr>
            <w:r>
              <w:t>8.</w:t>
            </w:r>
          </w:p>
        </w:tc>
        <w:tc>
          <w:tcPr>
            <w:tcW w:w="1646" w:type="dxa"/>
          </w:tcPr>
          <w:p w14:paraId="1AD1C617" w14:textId="77777777" w:rsidR="009F7FE4" w:rsidRDefault="009F7FE4" w:rsidP="00C46EB4">
            <w:pPr>
              <w:tabs>
                <w:tab w:val="left" w:pos="1985"/>
              </w:tabs>
            </w:pPr>
            <w:r w:rsidRPr="00767DD2">
              <w:t>Protokoły</w:t>
            </w:r>
          </w:p>
        </w:tc>
        <w:tc>
          <w:tcPr>
            <w:tcW w:w="3328" w:type="dxa"/>
          </w:tcPr>
          <w:p w14:paraId="7CA91DB8" w14:textId="77777777" w:rsidR="009F7FE4" w:rsidRDefault="009F7FE4" w:rsidP="00C46EB4">
            <w:pPr>
              <w:tabs>
                <w:tab w:val="left" w:pos="1985"/>
              </w:tabs>
            </w:pPr>
            <w:r w:rsidRPr="00767DD2">
              <w:t xml:space="preserve">Wspierane protokoły łączności: FC, </w:t>
            </w:r>
            <w:proofErr w:type="spellStart"/>
            <w:r w:rsidRPr="00767DD2">
              <w:t>NVMe</w:t>
            </w:r>
            <w:proofErr w:type="spellEnd"/>
            <w:r w:rsidRPr="00767DD2">
              <w:t xml:space="preserve">/FC, </w:t>
            </w:r>
            <w:proofErr w:type="spellStart"/>
            <w:r w:rsidRPr="00767DD2">
              <w:t>iSCSI</w:t>
            </w:r>
            <w:proofErr w:type="spellEnd"/>
            <w:r w:rsidRPr="00767DD2">
              <w:t>.</w:t>
            </w:r>
          </w:p>
        </w:tc>
        <w:tc>
          <w:tcPr>
            <w:tcW w:w="1417" w:type="dxa"/>
          </w:tcPr>
          <w:p w14:paraId="7EE612FA" w14:textId="77777777" w:rsidR="009F7FE4" w:rsidRPr="00ED6F47" w:rsidRDefault="009F7FE4" w:rsidP="00C46EB4">
            <w:pPr>
              <w:tabs>
                <w:tab w:val="left" w:pos="1985"/>
              </w:tabs>
            </w:pPr>
            <w:r w:rsidRPr="005D28BB">
              <w:t>TAK</w:t>
            </w:r>
          </w:p>
        </w:tc>
        <w:tc>
          <w:tcPr>
            <w:tcW w:w="2835" w:type="dxa"/>
          </w:tcPr>
          <w:p w14:paraId="5B72F9D4" w14:textId="77777777" w:rsidR="009F7FE4" w:rsidRDefault="009F7FE4" w:rsidP="00C46EB4">
            <w:pPr>
              <w:tabs>
                <w:tab w:val="left" w:pos="1985"/>
              </w:tabs>
            </w:pPr>
          </w:p>
        </w:tc>
      </w:tr>
      <w:tr w:rsidR="009F7FE4" w14:paraId="5F2619A1" w14:textId="77777777" w:rsidTr="00C46EB4">
        <w:tc>
          <w:tcPr>
            <w:tcW w:w="550" w:type="dxa"/>
          </w:tcPr>
          <w:p w14:paraId="11F6F2F4" w14:textId="77777777" w:rsidR="009F7FE4" w:rsidRDefault="009F7FE4" w:rsidP="00C46EB4">
            <w:pPr>
              <w:tabs>
                <w:tab w:val="left" w:pos="1985"/>
              </w:tabs>
            </w:pPr>
            <w:r>
              <w:t>9.</w:t>
            </w:r>
          </w:p>
        </w:tc>
        <w:tc>
          <w:tcPr>
            <w:tcW w:w="1646" w:type="dxa"/>
          </w:tcPr>
          <w:p w14:paraId="49D34724" w14:textId="77777777" w:rsidR="009F7FE4" w:rsidRDefault="009F7FE4" w:rsidP="00C46EB4">
            <w:pPr>
              <w:tabs>
                <w:tab w:val="left" w:pos="1985"/>
              </w:tabs>
            </w:pPr>
            <w:r w:rsidRPr="00767DD2">
              <w:t>Wymagania funkcjonalne</w:t>
            </w:r>
          </w:p>
        </w:tc>
        <w:tc>
          <w:tcPr>
            <w:tcW w:w="3328" w:type="dxa"/>
          </w:tcPr>
          <w:p w14:paraId="495D1B60" w14:textId="77777777" w:rsidR="009F7FE4" w:rsidRDefault="009F7FE4" w:rsidP="00C46EB4">
            <w:pPr>
              <w:tabs>
                <w:tab w:val="left" w:pos="1985"/>
              </w:tabs>
            </w:pPr>
            <w:r>
              <w:t xml:space="preserve">Wsparcie dla systemów wielościeżkowych, w tym </w:t>
            </w:r>
            <w:proofErr w:type="spellStart"/>
            <w:r>
              <w:t>VMware</w:t>
            </w:r>
            <w:proofErr w:type="spellEnd"/>
            <w:r>
              <w:t xml:space="preserve"> </w:t>
            </w:r>
            <w:proofErr w:type="spellStart"/>
            <w:r>
              <w:t>ESXi</w:t>
            </w:r>
            <w:proofErr w:type="spellEnd"/>
            <w:r>
              <w:t>.</w:t>
            </w:r>
          </w:p>
          <w:p w14:paraId="13F00FEA" w14:textId="77777777" w:rsidR="009F7FE4" w:rsidRDefault="009F7FE4" w:rsidP="00C46EB4">
            <w:pPr>
              <w:tabs>
                <w:tab w:val="left" w:pos="1985"/>
              </w:tabs>
            </w:pPr>
            <w:r>
              <w:t>Dostarczana macierz jest pojedynczym urządzeniem, a zarządzanie odbywa się bezpośrednio na kontrolerach macierzy z poziomu przeglądarki internetowej.</w:t>
            </w:r>
          </w:p>
          <w:p w14:paraId="7B9F35E8" w14:textId="77777777" w:rsidR="009F7FE4" w:rsidRDefault="009F7FE4" w:rsidP="00C46EB4">
            <w:pPr>
              <w:tabs>
                <w:tab w:val="left" w:pos="1985"/>
              </w:tabs>
            </w:pPr>
            <w:r>
              <w:t xml:space="preserve">Macierz umożliwia w przyszłości rozbudowę do klastra pracującego </w:t>
            </w:r>
            <w:r>
              <w:lastRenderedPageBreak/>
              <w:t xml:space="preserve">równolegle, przy użyciu drugiej takiej macierzy w innym budynku połączonym łączem światłowodowym </w:t>
            </w:r>
            <w:proofErr w:type="spellStart"/>
            <w:r>
              <w:t>jednomodowym</w:t>
            </w:r>
            <w:proofErr w:type="spellEnd"/>
            <w:r>
              <w:t>, wykorzystując dodatkowe przełączniki SAN FC. Ta funkcjonalność zapewniałaby pełną odporność na niedostępność jednej macierzy (z powodu awarii) utrzymując nieprzerwany dostęp serwerów do wszystkich danych.</w:t>
            </w:r>
          </w:p>
          <w:p w14:paraId="25E40470" w14:textId="77777777" w:rsidR="009F7FE4" w:rsidRDefault="009F7FE4" w:rsidP="00C46EB4">
            <w:pPr>
              <w:tabs>
                <w:tab w:val="left" w:pos="1985"/>
              </w:tabs>
            </w:pPr>
            <w:r>
              <w:t>Możliwość integracji z Active Directory w zakresie definicji i mapowania grup i użytkowników pod kątem autentykacji.</w:t>
            </w:r>
          </w:p>
          <w:p w14:paraId="378AF99B" w14:textId="77777777" w:rsidR="009F7FE4" w:rsidRDefault="009F7FE4" w:rsidP="00C46EB4">
            <w:pPr>
              <w:tabs>
                <w:tab w:val="left" w:pos="1985"/>
              </w:tabs>
            </w:pPr>
            <w:r>
              <w:t>Możliwość zdefiniowania co najmniej 500 wolumenów logicznych.</w:t>
            </w:r>
          </w:p>
          <w:p w14:paraId="69967CA2" w14:textId="77777777" w:rsidR="009F7FE4" w:rsidRDefault="009F7FE4" w:rsidP="00C46EB4">
            <w:pPr>
              <w:tabs>
                <w:tab w:val="left" w:pos="1985"/>
              </w:tabs>
            </w:pPr>
            <w:r>
              <w:t>Możliwość rozbudowy nawet o pojedynczy dysk, podczas pracy, zwiększenia istniejącej grupy RAID zachowując nieprzerwany dostęp do danych udostępnianych z tej grupy.</w:t>
            </w:r>
          </w:p>
          <w:p w14:paraId="4D383E13" w14:textId="77777777" w:rsidR="009F7FE4" w:rsidRDefault="009F7FE4" w:rsidP="00C46EB4">
            <w:pPr>
              <w:tabs>
                <w:tab w:val="left" w:pos="1985"/>
              </w:tabs>
            </w:pPr>
            <w:r>
              <w:t>Dynamiczna zmianę rozmiaru wolumenów logicznych bez przerywania pracy i dostępu do danych znajdujących się na danym wolumenie.</w:t>
            </w:r>
          </w:p>
          <w:p w14:paraId="01B235F9" w14:textId="77777777" w:rsidR="009F7FE4" w:rsidRDefault="009F7FE4" w:rsidP="00C46EB4">
            <w:pPr>
              <w:tabs>
                <w:tab w:val="left" w:pos="1985"/>
              </w:tabs>
            </w:pPr>
            <w:r>
              <w:t>Możliwość klonowania danych.</w:t>
            </w:r>
          </w:p>
          <w:p w14:paraId="2CCD477B" w14:textId="77777777" w:rsidR="009F7FE4" w:rsidRDefault="009F7FE4" w:rsidP="00C46EB4">
            <w:pPr>
              <w:tabs>
                <w:tab w:val="left" w:pos="1985"/>
              </w:tabs>
            </w:pPr>
            <w:r>
              <w:t xml:space="preserve">Możliwość wykonywania </w:t>
            </w:r>
            <w:proofErr w:type="spellStart"/>
            <w:r>
              <w:t>snapshotów</w:t>
            </w:r>
            <w:proofErr w:type="spellEnd"/>
            <w:r>
              <w:t>, minimum 120 per wolumen.</w:t>
            </w:r>
          </w:p>
          <w:p w14:paraId="5A3C121A" w14:textId="77777777" w:rsidR="009F7FE4" w:rsidRDefault="009F7FE4" w:rsidP="00C46EB4">
            <w:pPr>
              <w:tabs>
                <w:tab w:val="left" w:pos="1985"/>
              </w:tabs>
            </w:pPr>
            <w:r>
              <w:t>Obsługa dysku hot-</w:t>
            </w:r>
            <w:proofErr w:type="spellStart"/>
            <w:r>
              <w:t>spare</w:t>
            </w:r>
            <w:proofErr w:type="spellEnd"/>
            <w:r>
              <w:t xml:space="preserve"> i rozproszonego hot-</w:t>
            </w:r>
            <w:proofErr w:type="spellStart"/>
            <w:r>
              <w:t>spare</w:t>
            </w:r>
            <w:proofErr w:type="spellEnd"/>
            <w:r>
              <w:t xml:space="preserve"> (w oparciu o pojemność wszystkich dysków w macierzy, a nie oddelegowane bezczynne dyski).</w:t>
            </w:r>
          </w:p>
          <w:p w14:paraId="4D8F46D0" w14:textId="77777777" w:rsidR="009F7FE4" w:rsidRDefault="009F7FE4" w:rsidP="00C46EB4">
            <w:pPr>
              <w:tabs>
                <w:tab w:val="left" w:pos="1985"/>
              </w:tabs>
            </w:pPr>
            <w:r>
              <w:t xml:space="preserve">Obsługa </w:t>
            </w:r>
            <w:proofErr w:type="spellStart"/>
            <w:r>
              <w:t>samoszyfrujących</w:t>
            </w:r>
            <w:proofErr w:type="spellEnd"/>
            <w:r>
              <w:t xml:space="preserve"> dysków </w:t>
            </w:r>
            <w:proofErr w:type="spellStart"/>
            <w:r>
              <w:t>NVMe</w:t>
            </w:r>
            <w:proofErr w:type="spellEnd"/>
            <w:r>
              <w:t>.</w:t>
            </w:r>
          </w:p>
          <w:p w14:paraId="0C9C6B76" w14:textId="77777777" w:rsidR="009F7FE4" w:rsidRDefault="009F7FE4" w:rsidP="00C46EB4">
            <w:pPr>
              <w:tabs>
                <w:tab w:val="left" w:pos="1985"/>
              </w:tabs>
            </w:pPr>
            <w:r>
              <w:t xml:space="preserve">Możliwość udostępniania zasobów dyskowych do serwerów w trybie tradycyjnym, jak i w trybie typu </w:t>
            </w:r>
            <w:proofErr w:type="spellStart"/>
            <w:r>
              <w:t>Thin</w:t>
            </w:r>
            <w:proofErr w:type="spellEnd"/>
            <w:r>
              <w:t xml:space="preserve"> </w:t>
            </w:r>
            <w:proofErr w:type="spellStart"/>
            <w:r>
              <w:t>Provisioning</w:t>
            </w:r>
            <w:proofErr w:type="spellEnd"/>
            <w:r>
              <w:t>.</w:t>
            </w:r>
          </w:p>
          <w:p w14:paraId="67D355CC" w14:textId="77777777" w:rsidR="009F7FE4" w:rsidRDefault="009F7FE4" w:rsidP="00C46EB4">
            <w:pPr>
              <w:tabs>
                <w:tab w:val="left" w:pos="1985"/>
              </w:tabs>
            </w:pPr>
            <w:r>
              <w:t xml:space="preserve">Możliwość monitoringu stanu dysków, pozwalająca na identyfikowanie potencjalnie zagrożonych awarią dysków i podgląd stanu zużycia dysków </w:t>
            </w:r>
            <w:proofErr w:type="spellStart"/>
            <w:r>
              <w:t>flash</w:t>
            </w:r>
            <w:proofErr w:type="spellEnd"/>
            <w:r>
              <w:t>.</w:t>
            </w:r>
          </w:p>
          <w:p w14:paraId="318F5B56" w14:textId="77777777" w:rsidR="009F7FE4" w:rsidRDefault="009F7FE4" w:rsidP="00C46EB4">
            <w:pPr>
              <w:tabs>
                <w:tab w:val="left" w:pos="1985"/>
              </w:tabs>
            </w:pPr>
            <w:r>
              <w:t xml:space="preserve">Możliwość monitoringu stanu macierzy, w szczególności: </w:t>
            </w:r>
          </w:p>
          <w:p w14:paraId="63AFBF1E" w14:textId="77777777" w:rsidR="009F7FE4" w:rsidRDefault="009F7FE4" w:rsidP="00C46EB4">
            <w:pPr>
              <w:tabs>
                <w:tab w:val="left" w:pos="1985"/>
              </w:tabs>
            </w:pPr>
            <w:r>
              <w:t>- wydajności i opóźnień na wolumenach</w:t>
            </w:r>
          </w:p>
          <w:p w14:paraId="6843C9AC" w14:textId="77777777" w:rsidR="009F7FE4" w:rsidRDefault="009F7FE4" w:rsidP="00C46EB4">
            <w:pPr>
              <w:tabs>
                <w:tab w:val="left" w:pos="1985"/>
              </w:tabs>
            </w:pPr>
            <w:r>
              <w:t xml:space="preserve">- wydajności </w:t>
            </w:r>
            <w:proofErr w:type="spellStart"/>
            <w:r>
              <w:t>IOps</w:t>
            </w:r>
            <w:proofErr w:type="spellEnd"/>
            <w:r>
              <w:t>, MB/s</w:t>
            </w:r>
          </w:p>
          <w:p w14:paraId="0B9CBB48" w14:textId="77777777" w:rsidR="009F7FE4" w:rsidRDefault="009F7FE4" w:rsidP="00C46EB4">
            <w:pPr>
              <w:tabs>
                <w:tab w:val="left" w:pos="1985"/>
              </w:tabs>
            </w:pPr>
            <w:r>
              <w:t xml:space="preserve">Jeżeli do obsługi wymienionych funkcjonalności wymagane są </w:t>
            </w:r>
            <w:r>
              <w:lastRenderedPageBreak/>
              <w:t>dodatkowe licencje, należy je dostarczyć dla całej pojemności urządzenia.</w:t>
            </w:r>
          </w:p>
        </w:tc>
        <w:tc>
          <w:tcPr>
            <w:tcW w:w="1417" w:type="dxa"/>
          </w:tcPr>
          <w:p w14:paraId="16C96CEF" w14:textId="77777777" w:rsidR="009F7FE4" w:rsidRPr="00ED6F47" w:rsidRDefault="009F7FE4" w:rsidP="00C46EB4">
            <w:pPr>
              <w:tabs>
                <w:tab w:val="left" w:pos="1985"/>
              </w:tabs>
            </w:pPr>
            <w:r w:rsidRPr="005D28BB">
              <w:lastRenderedPageBreak/>
              <w:t>TAK</w:t>
            </w:r>
          </w:p>
        </w:tc>
        <w:tc>
          <w:tcPr>
            <w:tcW w:w="2835" w:type="dxa"/>
          </w:tcPr>
          <w:p w14:paraId="4864D402" w14:textId="77777777" w:rsidR="009F7FE4" w:rsidRDefault="009F7FE4" w:rsidP="00C46EB4">
            <w:pPr>
              <w:tabs>
                <w:tab w:val="left" w:pos="1985"/>
              </w:tabs>
            </w:pPr>
          </w:p>
        </w:tc>
      </w:tr>
      <w:tr w:rsidR="009F7FE4" w14:paraId="6FECD9DF" w14:textId="77777777" w:rsidTr="00C46EB4">
        <w:tc>
          <w:tcPr>
            <w:tcW w:w="550" w:type="dxa"/>
          </w:tcPr>
          <w:p w14:paraId="53B22B93" w14:textId="77777777" w:rsidR="009F7FE4" w:rsidRDefault="009F7FE4" w:rsidP="00C46EB4">
            <w:pPr>
              <w:tabs>
                <w:tab w:val="left" w:pos="1985"/>
              </w:tabs>
            </w:pPr>
            <w:r>
              <w:lastRenderedPageBreak/>
              <w:t>10.</w:t>
            </w:r>
          </w:p>
        </w:tc>
        <w:tc>
          <w:tcPr>
            <w:tcW w:w="1646" w:type="dxa"/>
          </w:tcPr>
          <w:p w14:paraId="753E8A6E" w14:textId="77777777" w:rsidR="009F7FE4" w:rsidRDefault="009F7FE4" w:rsidP="00C46EB4">
            <w:pPr>
              <w:tabs>
                <w:tab w:val="left" w:pos="1985"/>
              </w:tabs>
            </w:pPr>
            <w:r w:rsidRPr="00767DD2">
              <w:t>Certyfikaty</w:t>
            </w:r>
          </w:p>
        </w:tc>
        <w:tc>
          <w:tcPr>
            <w:tcW w:w="3328" w:type="dxa"/>
          </w:tcPr>
          <w:p w14:paraId="7B518A9B" w14:textId="77777777" w:rsidR="009F7FE4" w:rsidRDefault="009F7FE4" w:rsidP="00C46EB4">
            <w:pPr>
              <w:tabs>
                <w:tab w:val="left" w:pos="1985"/>
              </w:tabs>
            </w:pPr>
            <w:r>
              <w:t>Macierz wyprodukowana zgodnie z normą ISO-9001/ ISO-14001 lub równoważną.</w:t>
            </w:r>
          </w:p>
          <w:p w14:paraId="023F44D6" w14:textId="77777777" w:rsidR="009F7FE4" w:rsidRDefault="009F7FE4" w:rsidP="00C46EB4">
            <w:pPr>
              <w:tabs>
                <w:tab w:val="left" w:pos="1985"/>
              </w:tabs>
            </w:pPr>
            <w:r>
              <w:t xml:space="preserve">Przez normę równoważną Zamawiający rozumie taką, która co najmniej: </w:t>
            </w:r>
          </w:p>
          <w:p w14:paraId="50408834" w14:textId="77777777" w:rsidR="009F7FE4" w:rsidRDefault="009F7FE4" w:rsidP="00C46EB4">
            <w:pPr>
              <w:tabs>
                <w:tab w:val="left" w:pos="1985"/>
              </w:tabs>
            </w:pPr>
            <w:r>
              <w:t xml:space="preserve">- określa politykę jakości organizacji; </w:t>
            </w:r>
          </w:p>
          <w:p w14:paraId="56B61127" w14:textId="77777777" w:rsidR="009F7FE4" w:rsidRDefault="009F7FE4" w:rsidP="00C46EB4">
            <w:pPr>
              <w:tabs>
                <w:tab w:val="left" w:pos="1985"/>
              </w:tabs>
            </w:pPr>
            <w:r>
              <w:t xml:space="preserve">- określa wymagania dotyczące wyrobu oraz umożliwia ich przegląd; </w:t>
            </w:r>
          </w:p>
          <w:p w14:paraId="21BCE2FB" w14:textId="77777777" w:rsidR="009F7FE4" w:rsidRDefault="009F7FE4" w:rsidP="00C46EB4">
            <w:pPr>
              <w:tabs>
                <w:tab w:val="left" w:pos="1985"/>
              </w:tabs>
            </w:pPr>
            <w:r>
              <w:t xml:space="preserve">- określa cele w zakresie jakości wyrobów; </w:t>
            </w:r>
          </w:p>
          <w:p w14:paraId="665C7A8B" w14:textId="77777777" w:rsidR="009F7FE4" w:rsidRDefault="009F7FE4" w:rsidP="00C46EB4">
            <w:pPr>
              <w:tabs>
                <w:tab w:val="left" w:pos="1985"/>
              </w:tabs>
            </w:pPr>
            <w:r>
              <w:t xml:space="preserve">- reguluje kwestie odpowiedzialności kierownictwa; </w:t>
            </w:r>
          </w:p>
          <w:p w14:paraId="04D60BA7" w14:textId="77777777" w:rsidR="009F7FE4" w:rsidRDefault="009F7FE4" w:rsidP="00C46EB4">
            <w:pPr>
              <w:tabs>
                <w:tab w:val="left" w:pos="1985"/>
              </w:tabs>
            </w:pPr>
            <w:r>
              <w:t xml:space="preserve">- definiuje uprawnienia pracowników; </w:t>
            </w:r>
          </w:p>
          <w:p w14:paraId="2289C163" w14:textId="77777777" w:rsidR="009F7FE4" w:rsidRDefault="009F7FE4" w:rsidP="00C46EB4">
            <w:pPr>
              <w:tabs>
                <w:tab w:val="left" w:pos="1985"/>
              </w:tabs>
            </w:pPr>
            <w:r>
              <w:t xml:space="preserve">- definiuje politykę środowiskowa organizacji; </w:t>
            </w:r>
          </w:p>
          <w:p w14:paraId="19CCC3E4" w14:textId="77777777" w:rsidR="009F7FE4" w:rsidRDefault="009F7FE4" w:rsidP="00C46EB4">
            <w:pPr>
              <w:tabs>
                <w:tab w:val="left" w:pos="1985"/>
              </w:tabs>
            </w:pPr>
            <w:r>
              <w:t xml:space="preserve">- określa jej cele, zadania i programy środowiskowe; </w:t>
            </w:r>
          </w:p>
          <w:p w14:paraId="5F83BBE5" w14:textId="77777777" w:rsidR="009F7FE4" w:rsidRDefault="009F7FE4" w:rsidP="00C46EB4">
            <w:pPr>
              <w:tabs>
                <w:tab w:val="left" w:pos="1985"/>
              </w:tabs>
            </w:pPr>
            <w:r>
              <w:t xml:space="preserve">- definiuje i wskazuje niezbędne zasoby, role, odpowiedzialność i uprawnienia; </w:t>
            </w:r>
          </w:p>
          <w:p w14:paraId="5BCC37A0" w14:textId="77777777" w:rsidR="009F7FE4" w:rsidRDefault="009F7FE4" w:rsidP="00C46EB4">
            <w:pPr>
              <w:tabs>
                <w:tab w:val="left" w:pos="1985"/>
              </w:tabs>
            </w:pPr>
            <w:r>
              <w:t xml:space="preserve">- opisuje sterowanie  operacyjne oraz gotowość i czasy reakcji na awarie; </w:t>
            </w:r>
          </w:p>
          <w:p w14:paraId="447EE37F" w14:textId="77777777" w:rsidR="009F7FE4" w:rsidRDefault="009F7FE4" w:rsidP="00C46EB4">
            <w:pPr>
              <w:tabs>
                <w:tab w:val="left" w:pos="1985"/>
              </w:tabs>
            </w:pPr>
            <w:r>
              <w:t>- wskazuje metody monitorowania i pomiaru wyrobów i procesów.</w:t>
            </w:r>
          </w:p>
          <w:p w14:paraId="52EA47F7" w14:textId="77777777" w:rsidR="009F7FE4" w:rsidRDefault="009F7FE4" w:rsidP="00C46EB4">
            <w:pPr>
              <w:tabs>
                <w:tab w:val="left" w:pos="1985"/>
              </w:tabs>
            </w:pPr>
            <w:r>
              <w:t>Macierz posiada deklaracje CE (</w:t>
            </w:r>
            <w:proofErr w:type="spellStart"/>
            <w:r>
              <w:t>Conformité</w:t>
            </w:r>
            <w:proofErr w:type="spellEnd"/>
            <w:r>
              <w:t xml:space="preserve"> </w:t>
            </w:r>
            <w:proofErr w:type="spellStart"/>
            <w:r>
              <w:t>Européenne</w:t>
            </w:r>
            <w:proofErr w:type="spellEnd"/>
            <w:r>
              <w:t>) lub równoważną.</w:t>
            </w:r>
          </w:p>
          <w:p w14:paraId="00D7BDDA" w14:textId="77777777" w:rsidR="009F7FE4" w:rsidRDefault="009F7FE4" w:rsidP="00C46EB4">
            <w:pPr>
              <w:tabs>
                <w:tab w:val="left" w:pos="1985"/>
              </w:tabs>
            </w:pPr>
            <w:r>
              <w:t xml:space="preserve">Przez dokument równoważny Zamawiający rozumie taki, który potwierdza zgodność oferowanych urządzeń co najmniej z: </w:t>
            </w:r>
          </w:p>
          <w:p w14:paraId="6F9B15FB" w14:textId="77777777" w:rsidR="009F7FE4" w:rsidRDefault="009F7FE4" w:rsidP="00C46EB4">
            <w:pPr>
              <w:tabs>
                <w:tab w:val="left" w:pos="1985"/>
              </w:tabs>
            </w:pPr>
            <w:r>
              <w:t xml:space="preserve">- R &amp; TTE 1999/5/EC1, </w:t>
            </w:r>
          </w:p>
          <w:p w14:paraId="2BA72A75" w14:textId="77777777" w:rsidR="009F7FE4" w:rsidRDefault="009F7FE4" w:rsidP="00C46EB4">
            <w:pPr>
              <w:tabs>
                <w:tab w:val="left" w:pos="1985"/>
              </w:tabs>
            </w:pPr>
            <w:r>
              <w:t xml:space="preserve">- rozporządzeniem Komisji (WE) nr 1275/2008, </w:t>
            </w:r>
          </w:p>
          <w:p w14:paraId="47149BA7" w14:textId="77777777" w:rsidR="009F7FE4" w:rsidRDefault="009F7FE4" w:rsidP="00C46EB4">
            <w:pPr>
              <w:tabs>
                <w:tab w:val="left" w:pos="1985"/>
              </w:tabs>
            </w:pPr>
            <w:r>
              <w:t xml:space="preserve">- przepisami dyrektywy </w:t>
            </w:r>
            <w:proofErr w:type="spellStart"/>
            <w:r>
              <w:t>ErP</w:t>
            </w:r>
            <w:proofErr w:type="spellEnd"/>
            <w:r>
              <w:t xml:space="preserve"> 2009/125/WE.</w:t>
            </w:r>
          </w:p>
        </w:tc>
        <w:tc>
          <w:tcPr>
            <w:tcW w:w="1417" w:type="dxa"/>
          </w:tcPr>
          <w:p w14:paraId="7CA424A4" w14:textId="77777777" w:rsidR="009F7FE4" w:rsidRPr="00ED6F47" w:rsidRDefault="009F7FE4" w:rsidP="00C46EB4">
            <w:pPr>
              <w:tabs>
                <w:tab w:val="left" w:pos="1985"/>
              </w:tabs>
            </w:pPr>
            <w:r w:rsidRPr="005D28BB">
              <w:t>TAK</w:t>
            </w:r>
          </w:p>
        </w:tc>
        <w:tc>
          <w:tcPr>
            <w:tcW w:w="2835" w:type="dxa"/>
          </w:tcPr>
          <w:p w14:paraId="401E92A7" w14:textId="77777777" w:rsidR="009F7FE4" w:rsidRDefault="009F7FE4" w:rsidP="00C46EB4">
            <w:pPr>
              <w:tabs>
                <w:tab w:val="left" w:pos="1985"/>
              </w:tabs>
            </w:pPr>
          </w:p>
        </w:tc>
      </w:tr>
      <w:tr w:rsidR="009F7FE4" w14:paraId="60328879" w14:textId="77777777" w:rsidTr="00C46EB4">
        <w:tc>
          <w:tcPr>
            <w:tcW w:w="550" w:type="dxa"/>
          </w:tcPr>
          <w:p w14:paraId="6C6F2B9B" w14:textId="77777777" w:rsidR="009F7FE4" w:rsidRDefault="009F7FE4" w:rsidP="00C46EB4">
            <w:pPr>
              <w:tabs>
                <w:tab w:val="left" w:pos="1985"/>
              </w:tabs>
            </w:pPr>
            <w:r>
              <w:t>11.</w:t>
            </w:r>
          </w:p>
        </w:tc>
        <w:tc>
          <w:tcPr>
            <w:tcW w:w="1646" w:type="dxa"/>
          </w:tcPr>
          <w:p w14:paraId="7FE8D337" w14:textId="77777777" w:rsidR="009F7FE4" w:rsidRDefault="009F7FE4" w:rsidP="00C46EB4">
            <w:pPr>
              <w:tabs>
                <w:tab w:val="left" w:pos="1985"/>
              </w:tabs>
            </w:pPr>
            <w:r w:rsidRPr="00767DD2">
              <w:t>Gwarancja</w:t>
            </w:r>
          </w:p>
        </w:tc>
        <w:tc>
          <w:tcPr>
            <w:tcW w:w="3328" w:type="dxa"/>
          </w:tcPr>
          <w:p w14:paraId="21FBD334" w14:textId="77777777" w:rsidR="009F7FE4" w:rsidRDefault="009F7FE4" w:rsidP="00C46EB4">
            <w:pPr>
              <w:tabs>
                <w:tab w:val="left" w:pos="1985"/>
              </w:tabs>
            </w:pPr>
            <w:r>
              <w:t>Dostarczony w ramach postępowania sprzęt objęty jest minimum 60 miesięcznym okresem gwarancji producenta (także na dyski) wraz z usługą serwisu gwarancyjnego świadczoną w miejscu instalacji, z czasem dostawy elementu zastępczego na następny dzień roboczy. Serwis zapewnia zgłaszanie awarii w trybie 24x7.</w:t>
            </w:r>
          </w:p>
          <w:p w14:paraId="54E22CDC" w14:textId="77777777" w:rsidR="009F7FE4" w:rsidRDefault="009F7FE4" w:rsidP="00C46EB4">
            <w:pPr>
              <w:tabs>
                <w:tab w:val="left" w:pos="1985"/>
              </w:tabs>
            </w:pPr>
            <w:r>
              <w:t xml:space="preserve">Urządzenia muszą być fabrycznie nowe, pochodzić z autoryzowanego </w:t>
            </w:r>
            <w:r>
              <w:lastRenderedPageBreak/>
              <w:t>kanału sprzedaży producenta i reprezentować model bieżącej linii produkcyjnej. Nie dopuszcza się urządzeń: odnawianych, demonstracyjnych lub powystawowych.</w:t>
            </w:r>
          </w:p>
          <w:p w14:paraId="03DFCBE4" w14:textId="77777777" w:rsidR="009F7FE4" w:rsidRDefault="009F7FE4" w:rsidP="00C46EB4">
            <w:pPr>
              <w:tabs>
                <w:tab w:val="left" w:pos="1985"/>
              </w:tabs>
            </w:pPr>
            <w:r>
              <w:t>Nie dopuszcza się urządzeń posiadających wadę prawną w zakresie pochodzenia sprzętu, wsparcia technicznego i gwarancji producenta.</w:t>
            </w:r>
          </w:p>
          <w:p w14:paraId="3B9DA6BF" w14:textId="77777777" w:rsidR="009F7FE4" w:rsidRDefault="009F7FE4" w:rsidP="00C46EB4">
            <w:pPr>
              <w:tabs>
                <w:tab w:val="left" w:pos="1985"/>
              </w:tabs>
            </w:pPr>
            <w:r>
              <w:t xml:space="preserve">Elementy, z których zbudowane są urządzenia muszą być produktami producenta urządzeń lub być przez niego certyfikowane oraz całe muszą być objęte gwarancją producenta. </w:t>
            </w:r>
          </w:p>
          <w:p w14:paraId="2A12BAB7" w14:textId="77777777" w:rsidR="009F7FE4" w:rsidRDefault="009F7FE4" w:rsidP="00C46EB4">
            <w:pPr>
              <w:tabs>
                <w:tab w:val="left" w:pos="1985"/>
              </w:tabs>
            </w:pPr>
            <w:r>
              <w:t>Urządzenia i ich komponenty muszą być oznakowane w taki sposób, aby możliwa była identyfikacja zarówno produktu jak i producenta.</w:t>
            </w:r>
          </w:p>
          <w:p w14:paraId="2B91C357" w14:textId="77777777" w:rsidR="009F7FE4" w:rsidRDefault="009F7FE4" w:rsidP="00C46EB4">
            <w:pPr>
              <w:tabs>
                <w:tab w:val="left" w:pos="1985"/>
              </w:tabs>
            </w:pPr>
            <w:r>
              <w:t>Urządzenia muszą być dostarczone Zamawiającemu w oryginalnych opakowaniach producenta.</w:t>
            </w:r>
          </w:p>
          <w:p w14:paraId="11FFB7AD" w14:textId="77777777" w:rsidR="009F7FE4" w:rsidRDefault="009F7FE4" w:rsidP="00C46EB4">
            <w:pPr>
              <w:tabs>
                <w:tab w:val="left" w:pos="1985"/>
              </w:tabs>
            </w:pPr>
            <w:r>
              <w:t>Do każdego urządzenia musi być dostarczony komplet standardowej dokumentacji dla użytkownika w języku polskim lub angielskim w formie papierowej lub elektronicznej.</w:t>
            </w:r>
          </w:p>
          <w:p w14:paraId="1A361DE0" w14:textId="77777777" w:rsidR="009F7FE4" w:rsidRDefault="009F7FE4" w:rsidP="00C46EB4">
            <w:pPr>
              <w:tabs>
                <w:tab w:val="left" w:pos="1985"/>
              </w:tabs>
            </w:pPr>
            <w:r>
              <w:t>W przypadku awarii dysku twardego, Zamawiający samodzielnie może dokonać wymiany, uszkodzony dysk pozostaje u Zamawiającego.</w:t>
            </w:r>
          </w:p>
          <w:p w14:paraId="2924CC6E" w14:textId="52A84B67" w:rsidR="009F7FE4" w:rsidRDefault="009F7FE4" w:rsidP="00C46EB4">
            <w:pPr>
              <w:tabs>
                <w:tab w:val="left" w:pos="1985"/>
              </w:tabs>
            </w:pPr>
            <w:r>
              <w:t xml:space="preserve">Gwarancja i serwis na urządzenia musi być świadczony przez firmę autoryzowaną przez producenta lub jego przedstawicielstwo w Polsce w przypadku gdy </w:t>
            </w:r>
            <w:r w:rsidR="00B57C22">
              <w:t>Wykonawca</w:t>
            </w:r>
            <w:r>
              <w:t xml:space="preserve"> nie posiada takiej autoryzacji.</w:t>
            </w:r>
          </w:p>
          <w:p w14:paraId="03C35854" w14:textId="77777777" w:rsidR="009F7FE4" w:rsidRDefault="009F7FE4" w:rsidP="00C46EB4">
            <w:pPr>
              <w:tabs>
                <w:tab w:val="left" w:pos="1985"/>
              </w:tabs>
            </w:pPr>
            <w:r>
              <w:t>Pakiet serwisowy (gwarancja) musi być składnikiem macierzy oraz musi być przypisany do sprzętu na etapie jego produkcji bez konieczności późniejszego aktywowania, rejestrowania lub innych działań.</w:t>
            </w:r>
          </w:p>
          <w:p w14:paraId="7820431D" w14:textId="77777777" w:rsidR="009F7FE4" w:rsidRDefault="009F7FE4" w:rsidP="00C46EB4">
            <w:pPr>
              <w:tabs>
                <w:tab w:val="left" w:pos="1985"/>
              </w:tabs>
            </w:pPr>
            <w:r>
              <w:t>Wymagane jest pisemne oświadczenie producenta lub jego autoryzowanego dystrybutora na teren Polski potwierdzające realizacje wymaganego poziomu serwisu.</w:t>
            </w:r>
          </w:p>
        </w:tc>
        <w:tc>
          <w:tcPr>
            <w:tcW w:w="1417" w:type="dxa"/>
          </w:tcPr>
          <w:p w14:paraId="08BB9D02" w14:textId="77777777" w:rsidR="009F7FE4" w:rsidRPr="00ED6F47" w:rsidRDefault="009F7FE4" w:rsidP="00C46EB4">
            <w:pPr>
              <w:tabs>
                <w:tab w:val="left" w:pos="1985"/>
              </w:tabs>
            </w:pPr>
            <w:r w:rsidRPr="005D28BB">
              <w:lastRenderedPageBreak/>
              <w:t>TAK</w:t>
            </w:r>
          </w:p>
        </w:tc>
        <w:tc>
          <w:tcPr>
            <w:tcW w:w="2835" w:type="dxa"/>
          </w:tcPr>
          <w:p w14:paraId="208317BE" w14:textId="77777777" w:rsidR="009F7FE4" w:rsidRDefault="009F7FE4" w:rsidP="00C46EB4">
            <w:pPr>
              <w:tabs>
                <w:tab w:val="left" w:pos="1985"/>
              </w:tabs>
            </w:pPr>
          </w:p>
        </w:tc>
      </w:tr>
    </w:tbl>
    <w:p w14:paraId="0DAA697E" w14:textId="77777777" w:rsidR="009F7FE4" w:rsidRDefault="009F7FE4" w:rsidP="00C46EB4">
      <w:pPr>
        <w:tabs>
          <w:tab w:val="left" w:pos="1985"/>
        </w:tabs>
      </w:pPr>
    </w:p>
    <w:p w14:paraId="5D9DD0F3" w14:textId="77777777" w:rsidR="009F7FE4" w:rsidRDefault="009F7FE4">
      <w:pPr>
        <w:rPr>
          <w:b/>
          <w:bCs/>
        </w:rPr>
      </w:pPr>
    </w:p>
    <w:p w14:paraId="0286AB64" w14:textId="7C30A472" w:rsidR="009F7FE4" w:rsidRPr="0014639D" w:rsidRDefault="009F7FE4" w:rsidP="00072D8A">
      <w:pPr>
        <w:ind w:left="6804" w:hanging="2693"/>
        <w:rPr>
          <w:i/>
          <w:iCs/>
        </w:rPr>
      </w:pPr>
      <w:r w:rsidRPr="0014639D">
        <w:rPr>
          <w:i/>
          <w:iCs/>
        </w:rPr>
        <w:lastRenderedPageBreak/>
        <w:t>Załącznik nr 1b</w:t>
      </w:r>
      <w:r w:rsidR="00072D8A">
        <w:rPr>
          <w:i/>
          <w:iCs/>
        </w:rPr>
        <w:t xml:space="preserve"> -</w:t>
      </w:r>
      <w:r w:rsidRPr="0014639D">
        <w:rPr>
          <w:i/>
          <w:iCs/>
        </w:rPr>
        <w:t xml:space="preserve"> </w:t>
      </w:r>
      <w:r w:rsidR="00072D8A">
        <w:rPr>
          <w:i/>
          <w:iCs/>
        </w:rPr>
        <w:t>zestawienie wymaganych parametrów</w:t>
      </w:r>
      <w:r w:rsidRPr="0014639D">
        <w:rPr>
          <w:i/>
          <w:iCs/>
        </w:rPr>
        <w:t xml:space="preserve"> </w:t>
      </w:r>
    </w:p>
    <w:p w14:paraId="0369C8BD" w14:textId="77777777" w:rsidR="009F7FE4" w:rsidRPr="00ED6F47" w:rsidRDefault="009F7FE4" w:rsidP="00C46EB4">
      <w:pPr>
        <w:tabs>
          <w:tab w:val="left" w:pos="1985"/>
        </w:tabs>
        <w:rPr>
          <w:b/>
          <w:bCs/>
        </w:rPr>
      </w:pPr>
      <w:r w:rsidRPr="00ED6F47">
        <w:rPr>
          <w:b/>
          <w:bCs/>
        </w:rPr>
        <w:t xml:space="preserve">CZEŚĆ II – SERWER </w:t>
      </w:r>
    </w:p>
    <w:p w14:paraId="0C46B0FD" w14:textId="77777777" w:rsidR="009F7FE4" w:rsidRPr="00ED6F47" w:rsidRDefault="009F7FE4" w:rsidP="00C46EB4">
      <w:pPr>
        <w:tabs>
          <w:tab w:val="left" w:pos="1985"/>
        </w:tabs>
        <w:rPr>
          <w:b/>
          <w:bCs/>
        </w:rPr>
      </w:pPr>
      <w:r w:rsidRPr="00ED6F47">
        <w:rPr>
          <w:b/>
          <w:bCs/>
        </w:rPr>
        <w:t>Producent: ……..……………….  Model: …………..………………..</w:t>
      </w:r>
    </w:p>
    <w:tbl>
      <w:tblPr>
        <w:tblStyle w:val="Tabela-Siatka"/>
        <w:tblW w:w="9918" w:type="dxa"/>
        <w:tblLook w:val="04A0" w:firstRow="1" w:lastRow="0" w:firstColumn="1" w:lastColumn="0" w:noHBand="0" w:noVBand="1"/>
      </w:tblPr>
      <w:tblGrid>
        <w:gridCol w:w="550"/>
        <w:gridCol w:w="1646"/>
        <w:gridCol w:w="3328"/>
        <w:gridCol w:w="1417"/>
        <w:gridCol w:w="2977"/>
      </w:tblGrid>
      <w:tr w:rsidR="009F7FE4" w14:paraId="6778FD78" w14:textId="77777777" w:rsidTr="00C46EB4">
        <w:tc>
          <w:tcPr>
            <w:tcW w:w="550" w:type="dxa"/>
            <w:vAlign w:val="center"/>
          </w:tcPr>
          <w:p w14:paraId="0F009878" w14:textId="77777777" w:rsidR="009F7FE4" w:rsidRPr="00767DD2" w:rsidRDefault="009F7FE4" w:rsidP="00C46EB4">
            <w:pPr>
              <w:tabs>
                <w:tab w:val="left" w:pos="1985"/>
              </w:tabs>
              <w:jc w:val="center"/>
              <w:rPr>
                <w:b/>
                <w:bCs/>
              </w:rPr>
            </w:pPr>
            <w:r w:rsidRPr="00767DD2">
              <w:rPr>
                <w:b/>
                <w:bCs/>
              </w:rPr>
              <w:t>LP.</w:t>
            </w:r>
          </w:p>
        </w:tc>
        <w:tc>
          <w:tcPr>
            <w:tcW w:w="1646" w:type="dxa"/>
            <w:vAlign w:val="center"/>
          </w:tcPr>
          <w:p w14:paraId="24E5F184" w14:textId="77777777" w:rsidR="009F7FE4" w:rsidRPr="00767DD2" w:rsidRDefault="009F7FE4" w:rsidP="00C46EB4">
            <w:pPr>
              <w:tabs>
                <w:tab w:val="left" w:pos="1985"/>
              </w:tabs>
              <w:jc w:val="center"/>
              <w:rPr>
                <w:b/>
                <w:bCs/>
              </w:rPr>
            </w:pPr>
            <w:r w:rsidRPr="00767DD2">
              <w:rPr>
                <w:b/>
                <w:bCs/>
              </w:rPr>
              <w:t>OPIS</w:t>
            </w:r>
          </w:p>
        </w:tc>
        <w:tc>
          <w:tcPr>
            <w:tcW w:w="3328" w:type="dxa"/>
            <w:vAlign w:val="center"/>
          </w:tcPr>
          <w:p w14:paraId="246F1133" w14:textId="77777777" w:rsidR="009F7FE4" w:rsidRPr="00767DD2" w:rsidRDefault="009F7FE4" w:rsidP="00C46EB4">
            <w:pPr>
              <w:tabs>
                <w:tab w:val="left" w:pos="1985"/>
              </w:tabs>
              <w:jc w:val="center"/>
              <w:rPr>
                <w:b/>
                <w:bCs/>
              </w:rPr>
            </w:pPr>
            <w:r>
              <w:rPr>
                <w:b/>
                <w:bCs/>
              </w:rPr>
              <w:t>PARAMETRY</w:t>
            </w:r>
          </w:p>
        </w:tc>
        <w:tc>
          <w:tcPr>
            <w:tcW w:w="1417" w:type="dxa"/>
          </w:tcPr>
          <w:p w14:paraId="53F38680" w14:textId="77777777" w:rsidR="009F7FE4" w:rsidRPr="00767DD2" w:rsidRDefault="009F7FE4" w:rsidP="00C46EB4">
            <w:pPr>
              <w:tabs>
                <w:tab w:val="left" w:pos="1985"/>
              </w:tabs>
              <w:jc w:val="center"/>
              <w:rPr>
                <w:b/>
                <w:bCs/>
              </w:rPr>
            </w:pPr>
            <w:r>
              <w:rPr>
                <w:b/>
                <w:bCs/>
              </w:rPr>
              <w:t>WARTOŚĆ WYMAGANA</w:t>
            </w:r>
          </w:p>
        </w:tc>
        <w:tc>
          <w:tcPr>
            <w:tcW w:w="2977" w:type="dxa"/>
            <w:vAlign w:val="center"/>
          </w:tcPr>
          <w:p w14:paraId="407BC673" w14:textId="77777777" w:rsidR="009F7FE4" w:rsidRPr="00767DD2" w:rsidRDefault="009F7FE4" w:rsidP="00C46EB4">
            <w:pPr>
              <w:tabs>
                <w:tab w:val="left" w:pos="1985"/>
              </w:tabs>
              <w:jc w:val="center"/>
              <w:rPr>
                <w:b/>
                <w:bCs/>
              </w:rPr>
            </w:pPr>
            <w:r w:rsidRPr="00757ACA">
              <w:rPr>
                <w:b/>
                <w:bCs/>
              </w:rPr>
              <w:t>OPIS Z PODANIEM WARTOŚCI OFEROWANEGO PARAMETRU</w:t>
            </w:r>
          </w:p>
        </w:tc>
      </w:tr>
      <w:tr w:rsidR="009F7FE4" w14:paraId="40F5D7AC" w14:textId="77777777" w:rsidTr="00C46EB4">
        <w:tc>
          <w:tcPr>
            <w:tcW w:w="550" w:type="dxa"/>
          </w:tcPr>
          <w:p w14:paraId="27A0E0AD" w14:textId="77777777" w:rsidR="009F7FE4" w:rsidRDefault="009F7FE4" w:rsidP="00C46EB4">
            <w:pPr>
              <w:tabs>
                <w:tab w:val="left" w:pos="1985"/>
              </w:tabs>
            </w:pPr>
            <w:r>
              <w:t>1.</w:t>
            </w:r>
          </w:p>
        </w:tc>
        <w:tc>
          <w:tcPr>
            <w:tcW w:w="1646" w:type="dxa"/>
          </w:tcPr>
          <w:p w14:paraId="61D81EE4" w14:textId="77777777" w:rsidR="009F7FE4" w:rsidRDefault="009F7FE4" w:rsidP="00C46EB4">
            <w:pPr>
              <w:tabs>
                <w:tab w:val="left" w:pos="1985"/>
              </w:tabs>
            </w:pPr>
            <w:r w:rsidRPr="00767DD2">
              <w:t>Obudowa</w:t>
            </w:r>
          </w:p>
        </w:tc>
        <w:tc>
          <w:tcPr>
            <w:tcW w:w="3328" w:type="dxa"/>
          </w:tcPr>
          <w:p w14:paraId="3B260D0F" w14:textId="77777777" w:rsidR="009F7FE4" w:rsidRDefault="009F7FE4" w:rsidP="00C46EB4">
            <w:pPr>
              <w:tabs>
                <w:tab w:val="left" w:pos="1985"/>
              </w:tabs>
            </w:pPr>
            <w:r>
              <w:t>Przystosowana do montażu w szafie RACK 19’’, dostarczona wraz z niezbędnymi komponentami do takiego montażu, ramieniem do kabli. Umożliwia bezpieczne wysunięcie z szafy podłączonego serwera</w:t>
            </w:r>
          </w:p>
          <w:p w14:paraId="3DCFD86F" w14:textId="77777777" w:rsidR="009F7FE4" w:rsidRDefault="009F7FE4" w:rsidP="00C46EB4">
            <w:pPr>
              <w:tabs>
                <w:tab w:val="left" w:pos="1985"/>
              </w:tabs>
            </w:pPr>
            <w:r>
              <w:t>Wysokość 2U.</w:t>
            </w:r>
          </w:p>
        </w:tc>
        <w:tc>
          <w:tcPr>
            <w:tcW w:w="1417" w:type="dxa"/>
          </w:tcPr>
          <w:p w14:paraId="69AEE7F3" w14:textId="77777777" w:rsidR="009F7FE4" w:rsidRDefault="009F7FE4" w:rsidP="00C46EB4">
            <w:pPr>
              <w:tabs>
                <w:tab w:val="left" w:pos="1985"/>
              </w:tabs>
            </w:pPr>
            <w:r>
              <w:t xml:space="preserve">TAK, opisać </w:t>
            </w:r>
          </w:p>
        </w:tc>
        <w:tc>
          <w:tcPr>
            <w:tcW w:w="2977" w:type="dxa"/>
          </w:tcPr>
          <w:p w14:paraId="76053602" w14:textId="77777777" w:rsidR="009F7FE4" w:rsidRDefault="009F7FE4" w:rsidP="00C46EB4">
            <w:pPr>
              <w:tabs>
                <w:tab w:val="left" w:pos="1985"/>
              </w:tabs>
            </w:pPr>
          </w:p>
        </w:tc>
      </w:tr>
      <w:tr w:rsidR="009F7FE4" w14:paraId="0955F79C" w14:textId="77777777" w:rsidTr="00C46EB4">
        <w:tc>
          <w:tcPr>
            <w:tcW w:w="550" w:type="dxa"/>
          </w:tcPr>
          <w:p w14:paraId="325FBF85" w14:textId="77777777" w:rsidR="009F7FE4" w:rsidRDefault="009F7FE4" w:rsidP="00C46EB4">
            <w:pPr>
              <w:tabs>
                <w:tab w:val="left" w:pos="1985"/>
              </w:tabs>
            </w:pPr>
            <w:r>
              <w:t>2.</w:t>
            </w:r>
          </w:p>
        </w:tc>
        <w:tc>
          <w:tcPr>
            <w:tcW w:w="1646" w:type="dxa"/>
          </w:tcPr>
          <w:p w14:paraId="1E432996" w14:textId="77777777" w:rsidR="009F7FE4" w:rsidRDefault="009F7FE4" w:rsidP="00C46EB4">
            <w:pPr>
              <w:tabs>
                <w:tab w:val="left" w:pos="1985"/>
              </w:tabs>
            </w:pPr>
            <w:r w:rsidRPr="00562396">
              <w:t>Zasilanie</w:t>
            </w:r>
          </w:p>
        </w:tc>
        <w:tc>
          <w:tcPr>
            <w:tcW w:w="3328" w:type="dxa"/>
          </w:tcPr>
          <w:p w14:paraId="119F11EC" w14:textId="77777777" w:rsidR="009F7FE4" w:rsidRDefault="009F7FE4" w:rsidP="00C46EB4">
            <w:pPr>
              <w:tabs>
                <w:tab w:val="left" w:pos="1985"/>
              </w:tabs>
            </w:pPr>
            <w:r w:rsidRPr="00562396">
              <w:t>Redundantne, przynajmniej 2x zasilacz o mocy 800 W</w:t>
            </w:r>
          </w:p>
        </w:tc>
        <w:tc>
          <w:tcPr>
            <w:tcW w:w="1417" w:type="dxa"/>
          </w:tcPr>
          <w:p w14:paraId="1E7F4794" w14:textId="77777777" w:rsidR="009F7FE4" w:rsidRPr="00ED6F47" w:rsidRDefault="009F7FE4" w:rsidP="00C46EB4">
            <w:pPr>
              <w:tabs>
                <w:tab w:val="left" w:pos="1985"/>
              </w:tabs>
            </w:pPr>
            <w:r w:rsidRPr="00987745">
              <w:t>TAK, opisać</w:t>
            </w:r>
          </w:p>
        </w:tc>
        <w:tc>
          <w:tcPr>
            <w:tcW w:w="2977" w:type="dxa"/>
          </w:tcPr>
          <w:p w14:paraId="13E9BF20" w14:textId="77777777" w:rsidR="009F7FE4" w:rsidRDefault="009F7FE4" w:rsidP="00C46EB4">
            <w:pPr>
              <w:tabs>
                <w:tab w:val="left" w:pos="1985"/>
              </w:tabs>
            </w:pPr>
          </w:p>
        </w:tc>
      </w:tr>
      <w:tr w:rsidR="009F7FE4" w14:paraId="05203582" w14:textId="77777777" w:rsidTr="00C46EB4">
        <w:tc>
          <w:tcPr>
            <w:tcW w:w="550" w:type="dxa"/>
          </w:tcPr>
          <w:p w14:paraId="4208CC00" w14:textId="77777777" w:rsidR="009F7FE4" w:rsidRDefault="009F7FE4" w:rsidP="00C46EB4">
            <w:pPr>
              <w:tabs>
                <w:tab w:val="left" w:pos="1985"/>
              </w:tabs>
            </w:pPr>
            <w:r>
              <w:t>3.</w:t>
            </w:r>
          </w:p>
        </w:tc>
        <w:tc>
          <w:tcPr>
            <w:tcW w:w="1646" w:type="dxa"/>
          </w:tcPr>
          <w:p w14:paraId="6686FBE8" w14:textId="77777777" w:rsidR="009F7FE4" w:rsidRDefault="009F7FE4" w:rsidP="00C46EB4">
            <w:pPr>
              <w:tabs>
                <w:tab w:val="left" w:pos="1985"/>
              </w:tabs>
            </w:pPr>
            <w:r w:rsidRPr="00562396">
              <w:t>Dyski</w:t>
            </w:r>
          </w:p>
        </w:tc>
        <w:tc>
          <w:tcPr>
            <w:tcW w:w="3328" w:type="dxa"/>
          </w:tcPr>
          <w:p w14:paraId="637AE04D" w14:textId="77777777" w:rsidR="009F7FE4" w:rsidRDefault="009F7FE4" w:rsidP="00C46EB4">
            <w:pPr>
              <w:tabs>
                <w:tab w:val="left" w:pos="1985"/>
              </w:tabs>
            </w:pPr>
            <w:r>
              <w:t>Serwer posiada przynajmniej 8 zatok hot-</w:t>
            </w:r>
            <w:proofErr w:type="spellStart"/>
            <w:r>
              <w:t>swap</w:t>
            </w:r>
            <w:proofErr w:type="spellEnd"/>
            <w:r>
              <w:t xml:space="preserve"> na dyski 3,5’’.</w:t>
            </w:r>
          </w:p>
          <w:p w14:paraId="7BFBCED3" w14:textId="77777777" w:rsidR="009F7FE4" w:rsidRDefault="009F7FE4" w:rsidP="00C46EB4">
            <w:pPr>
              <w:tabs>
                <w:tab w:val="left" w:pos="1985"/>
              </w:tabs>
            </w:pPr>
            <w:r>
              <w:t>Wyposażony w sprzętowy kontroler RAID (minimalnie 2 GB cache, obsługa RAID 5 i RAID 10) z modułem zabezpieczającym pamięć cache przed awarią zasilania; obsługujący wszystkie zatoki dyskowe serwera.</w:t>
            </w:r>
          </w:p>
          <w:p w14:paraId="063A613A" w14:textId="77777777" w:rsidR="009F7FE4" w:rsidRDefault="009F7FE4" w:rsidP="00C46EB4">
            <w:pPr>
              <w:tabs>
                <w:tab w:val="left" w:pos="1985"/>
              </w:tabs>
            </w:pPr>
            <w:r>
              <w:t>Serwer dostarczony z:</w:t>
            </w:r>
          </w:p>
          <w:p w14:paraId="08B0A931" w14:textId="77777777" w:rsidR="009F7FE4" w:rsidRDefault="009F7FE4" w:rsidP="00C46EB4">
            <w:pPr>
              <w:tabs>
                <w:tab w:val="left" w:pos="1985"/>
              </w:tabs>
            </w:pPr>
            <w:r>
              <w:t xml:space="preserve">- przynajmniej czterema dyskami SAS o pojemności minimum 4 TB, 7200 </w:t>
            </w:r>
            <w:proofErr w:type="spellStart"/>
            <w:r>
              <w:t>rpm</w:t>
            </w:r>
            <w:proofErr w:type="spellEnd"/>
            <w:r>
              <w:t xml:space="preserve">, przeznaczenia </w:t>
            </w:r>
            <w:proofErr w:type="spellStart"/>
            <w:r>
              <w:t>enterprise</w:t>
            </w:r>
            <w:proofErr w:type="spellEnd"/>
            <w:r>
              <w:t>.</w:t>
            </w:r>
          </w:p>
          <w:p w14:paraId="7C577C56" w14:textId="77777777" w:rsidR="009F7FE4" w:rsidRDefault="009F7FE4" w:rsidP="00C46EB4">
            <w:pPr>
              <w:tabs>
                <w:tab w:val="left" w:pos="1985"/>
              </w:tabs>
            </w:pPr>
            <w:r>
              <w:t xml:space="preserve">- dwoma nośnikami (HDD lub </w:t>
            </w:r>
            <w:proofErr w:type="spellStart"/>
            <w:r>
              <w:t>flash</w:t>
            </w:r>
            <w:proofErr w:type="spellEnd"/>
            <w:r>
              <w:t>) na system operacyjny, pracującymi w RAID 1 o pojemności minimalnie 64 GB, montowanymi z tyłu lub wewnątrz obudowy.</w:t>
            </w:r>
          </w:p>
        </w:tc>
        <w:tc>
          <w:tcPr>
            <w:tcW w:w="1417" w:type="dxa"/>
          </w:tcPr>
          <w:p w14:paraId="4349F0A5" w14:textId="77777777" w:rsidR="009F7FE4" w:rsidRPr="00ED6F47" w:rsidRDefault="009F7FE4" w:rsidP="00C46EB4">
            <w:pPr>
              <w:tabs>
                <w:tab w:val="left" w:pos="1985"/>
              </w:tabs>
            </w:pPr>
            <w:r w:rsidRPr="00987745">
              <w:t>TAK, opisać</w:t>
            </w:r>
          </w:p>
        </w:tc>
        <w:tc>
          <w:tcPr>
            <w:tcW w:w="2977" w:type="dxa"/>
          </w:tcPr>
          <w:p w14:paraId="06A1B818" w14:textId="77777777" w:rsidR="009F7FE4" w:rsidRDefault="009F7FE4" w:rsidP="00C46EB4">
            <w:pPr>
              <w:tabs>
                <w:tab w:val="left" w:pos="1985"/>
              </w:tabs>
            </w:pPr>
          </w:p>
        </w:tc>
      </w:tr>
      <w:tr w:rsidR="009F7FE4" w14:paraId="754C12C7" w14:textId="77777777" w:rsidTr="00C46EB4">
        <w:tc>
          <w:tcPr>
            <w:tcW w:w="550" w:type="dxa"/>
          </w:tcPr>
          <w:p w14:paraId="3FB165F6" w14:textId="77777777" w:rsidR="009F7FE4" w:rsidRDefault="009F7FE4" w:rsidP="00C46EB4">
            <w:pPr>
              <w:tabs>
                <w:tab w:val="left" w:pos="1985"/>
              </w:tabs>
            </w:pPr>
            <w:r>
              <w:t>4.</w:t>
            </w:r>
          </w:p>
        </w:tc>
        <w:tc>
          <w:tcPr>
            <w:tcW w:w="1646" w:type="dxa"/>
          </w:tcPr>
          <w:p w14:paraId="13A16EE1" w14:textId="77777777" w:rsidR="009F7FE4" w:rsidRDefault="009F7FE4" w:rsidP="00C46EB4">
            <w:pPr>
              <w:tabs>
                <w:tab w:val="left" w:pos="1985"/>
              </w:tabs>
            </w:pPr>
            <w:r w:rsidRPr="00562396">
              <w:t>Procesor</w:t>
            </w:r>
          </w:p>
        </w:tc>
        <w:tc>
          <w:tcPr>
            <w:tcW w:w="3328" w:type="dxa"/>
          </w:tcPr>
          <w:p w14:paraId="33275F6B" w14:textId="77777777" w:rsidR="009F7FE4" w:rsidRDefault="009F7FE4" w:rsidP="00C46EB4">
            <w:pPr>
              <w:tabs>
                <w:tab w:val="left" w:pos="1985"/>
              </w:tabs>
            </w:pPr>
            <w:r>
              <w:t>Dwa identyczne procesory, każdy o parametrach nie mniejszych niż:</w:t>
            </w:r>
          </w:p>
          <w:p w14:paraId="08844FC3" w14:textId="77777777" w:rsidR="009F7FE4" w:rsidRDefault="009F7FE4" w:rsidP="00C46EB4">
            <w:pPr>
              <w:tabs>
                <w:tab w:val="left" w:pos="1985"/>
              </w:tabs>
            </w:pPr>
            <w:r>
              <w:t>- 16 rdzeni,</w:t>
            </w:r>
          </w:p>
          <w:p w14:paraId="56F48EAE" w14:textId="77777777" w:rsidR="009F7FE4" w:rsidRDefault="009F7FE4" w:rsidP="00C46EB4">
            <w:pPr>
              <w:tabs>
                <w:tab w:val="left" w:pos="1985"/>
              </w:tabs>
            </w:pPr>
            <w:r>
              <w:t>- taktowanie 2,4 GHz,</w:t>
            </w:r>
          </w:p>
          <w:p w14:paraId="7F1294CE" w14:textId="77777777" w:rsidR="009F7FE4" w:rsidRDefault="009F7FE4" w:rsidP="00C46EB4">
            <w:pPr>
              <w:tabs>
                <w:tab w:val="left" w:pos="1985"/>
              </w:tabs>
            </w:pPr>
            <w:r>
              <w:t>- 24 MB pamięci L3 cache.</w:t>
            </w:r>
          </w:p>
        </w:tc>
        <w:tc>
          <w:tcPr>
            <w:tcW w:w="1417" w:type="dxa"/>
          </w:tcPr>
          <w:p w14:paraId="06E39CC0" w14:textId="77777777" w:rsidR="009F7FE4" w:rsidRPr="00ED6F47" w:rsidRDefault="009F7FE4" w:rsidP="00C46EB4">
            <w:pPr>
              <w:tabs>
                <w:tab w:val="left" w:pos="1985"/>
              </w:tabs>
            </w:pPr>
            <w:r w:rsidRPr="00987745">
              <w:t>TAK, opisać</w:t>
            </w:r>
          </w:p>
        </w:tc>
        <w:tc>
          <w:tcPr>
            <w:tcW w:w="2977" w:type="dxa"/>
          </w:tcPr>
          <w:p w14:paraId="6501133E" w14:textId="77777777" w:rsidR="009F7FE4" w:rsidRDefault="009F7FE4" w:rsidP="00C46EB4">
            <w:pPr>
              <w:tabs>
                <w:tab w:val="left" w:pos="1985"/>
              </w:tabs>
            </w:pPr>
          </w:p>
        </w:tc>
      </w:tr>
      <w:tr w:rsidR="009F7FE4" w14:paraId="3D1C0A32" w14:textId="77777777" w:rsidTr="00C46EB4">
        <w:tc>
          <w:tcPr>
            <w:tcW w:w="550" w:type="dxa"/>
          </w:tcPr>
          <w:p w14:paraId="027953A8" w14:textId="77777777" w:rsidR="009F7FE4" w:rsidRDefault="009F7FE4" w:rsidP="00C46EB4">
            <w:pPr>
              <w:tabs>
                <w:tab w:val="left" w:pos="1985"/>
              </w:tabs>
            </w:pPr>
            <w:r>
              <w:t>5.</w:t>
            </w:r>
          </w:p>
        </w:tc>
        <w:tc>
          <w:tcPr>
            <w:tcW w:w="1646" w:type="dxa"/>
          </w:tcPr>
          <w:p w14:paraId="038B1526" w14:textId="77777777" w:rsidR="009F7FE4" w:rsidRDefault="009F7FE4" w:rsidP="00C46EB4">
            <w:pPr>
              <w:tabs>
                <w:tab w:val="left" w:pos="1985"/>
              </w:tabs>
            </w:pPr>
            <w:r w:rsidRPr="00562396">
              <w:t>Pamięć RAM</w:t>
            </w:r>
          </w:p>
        </w:tc>
        <w:tc>
          <w:tcPr>
            <w:tcW w:w="3328" w:type="dxa"/>
          </w:tcPr>
          <w:p w14:paraId="09B7005E" w14:textId="77777777" w:rsidR="009F7FE4" w:rsidRDefault="009F7FE4" w:rsidP="00C46EB4">
            <w:pPr>
              <w:tabs>
                <w:tab w:val="left" w:pos="1985"/>
              </w:tabs>
            </w:pPr>
            <w:r w:rsidRPr="00806351">
              <w:t>8x 32 GB DDR4 ECC RDIMM, minimum 2666 MHz</w:t>
            </w:r>
          </w:p>
        </w:tc>
        <w:tc>
          <w:tcPr>
            <w:tcW w:w="1417" w:type="dxa"/>
          </w:tcPr>
          <w:p w14:paraId="4C95CB0A" w14:textId="77777777" w:rsidR="009F7FE4" w:rsidRPr="00ED6F47" w:rsidRDefault="009F7FE4" w:rsidP="00C46EB4">
            <w:pPr>
              <w:tabs>
                <w:tab w:val="left" w:pos="1985"/>
              </w:tabs>
            </w:pPr>
            <w:r w:rsidRPr="00987745">
              <w:t>TAK, opisać</w:t>
            </w:r>
          </w:p>
        </w:tc>
        <w:tc>
          <w:tcPr>
            <w:tcW w:w="2977" w:type="dxa"/>
          </w:tcPr>
          <w:p w14:paraId="299B125C" w14:textId="77777777" w:rsidR="009F7FE4" w:rsidRDefault="009F7FE4" w:rsidP="00C46EB4">
            <w:pPr>
              <w:tabs>
                <w:tab w:val="left" w:pos="1985"/>
              </w:tabs>
            </w:pPr>
          </w:p>
        </w:tc>
      </w:tr>
      <w:tr w:rsidR="009F7FE4" w14:paraId="3AD6ACE7" w14:textId="77777777" w:rsidTr="00C46EB4">
        <w:tc>
          <w:tcPr>
            <w:tcW w:w="550" w:type="dxa"/>
          </w:tcPr>
          <w:p w14:paraId="77BFF188" w14:textId="77777777" w:rsidR="009F7FE4" w:rsidRDefault="009F7FE4" w:rsidP="00C46EB4">
            <w:pPr>
              <w:tabs>
                <w:tab w:val="left" w:pos="1985"/>
              </w:tabs>
            </w:pPr>
            <w:r>
              <w:t>6.</w:t>
            </w:r>
          </w:p>
        </w:tc>
        <w:tc>
          <w:tcPr>
            <w:tcW w:w="1646" w:type="dxa"/>
          </w:tcPr>
          <w:p w14:paraId="19A1F8A7" w14:textId="77777777" w:rsidR="009F7FE4" w:rsidRDefault="009F7FE4" w:rsidP="00C46EB4">
            <w:pPr>
              <w:tabs>
                <w:tab w:val="left" w:pos="1985"/>
              </w:tabs>
            </w:pPr>
            <w:r w:rsidRPr="00806351">
              <w:t>Łączność</w:t>
            </w:r>
          </w:p>
        </w:tc>
        <w:tc>
          <w:tcPr>
            <w:tcW w:w="3328" w:type="dxa"/>
          </w:tcPr>
          <w:p w14:paraId="75CCD716" w14:textId="77777777" w:rsidR="009F7FE4" w:rsidRDefault="009F7FE4" w:rsidP="00C46EB4">
            <w:pPr>
              <w:tabs>
                <w:tab w:val="left" w:pos="1985"/>
              </w:tabs>
            </w:pPr>
            <w:r>
              <w:t xml:space="preserve">Minimum 2x 1 </w:t>
            </w:r>
            <w:proofErr w:type="spellStart"/>
            <w:r>
              <w:t>Gb</w:t>
            </w:r>
            <w:proofErr w:type="spellEnd"/>
            <w:r>
              <w:t xml:space="preserve"> Ethernet.</w:t>
            </w:r>
          </w:p>
          <w:p w14:paraId="4E645E94" w14:textId="77777777" w:rsidR="009F7FE4" w:rsidRDefault="009F7FE4" w:rsidP="00C46EB4">
            <w:pPr>
              <w:tabs>
                <w:tab w:val="left" w:pos="1985"/>
              </w:tabs>
            </w:pPr>
            <w:r>
              <w:t xml:space="preserve">Dwu portowa karta sieciowa 10 </w:t>
            </w:r>
            <w:proofErr w:type="spellStart"/>
            <w:r>
              <w:t>Gb</w:t>
            </w:r>
            <w:proofErr w:type="spellEnd"/>
            <w:r>
              <w:t xml:space="preserve"> SFP+ z dwoma wkładkami światłowodowymi, </w:t>
            </w:r>
            <w:proofErr w:type="spellStart"/>
            <w:r>
              <w:t>jednomodowymi</w:t>
            </w:r>
            <w:proofErr w:type="spellEnd"/>
            <w:r>
              <w:t xml:space="preserve"> i czterema kablami długości 3m.</w:t>
            </w:r>
          </w:p>
          <w:p w14:paraId="7B8D29B4" w14:textId="77777777" w:rsidR="009F7FE4" w:rsidRDefault="009F7FE4" w:rsidP="00C46EB4">
            <w:pPr>
              <w:tabs>
                <w:tab w:val="left" w:pos="1985"/>
              </w:tabs>
            </w:pPr>
            <w:r>
              <w:t xml:space="preserve">Dwie, dwu portowe karty HBA 32 </w:t>
            </w:r>
            <w:proofErr w:type="spellStart"/>
            <w:r>
              <w:t>Gb</w:t>
            </w:r>
            <w:proofErr w:type="spellEnd"/>
            <w:r>
              <w:t xml:space="preserve"> FC, wraz z wkładkami (kompatybilność z </w:t>
            </w:r>
            <w:proofErr w:type="spellStart"/>
            <w:r>
              <w:t>NVMe</w:t>
            </w:r>
            <w:proofErr w:type="spellEnd"/>
            <w:r>
              <w:t>/FC) i sześcioma kablami długości 4 m.</w:t>
            </w:r>
          </w:p>
        </w:tc>
        <w:tc>
          <w:tcPr>
            <w:tcW w:w="1417" w:type="dxa"/>
          </w:tcPr>
          <w:p w14:paraId="7185EBB4" w14:textId="77777777" w:rsidR="009F7FE4" w:rsidRPr="00ED6F47" w:rsidRDefault="009F7FE4" w:rsidP="00C46EB4">
            <w:pPr>
              <w:tabs>
                <w:tab w:val="left" w:pos="1985"/>
              </w:tabs>
            </w:pPr>
            <w:r w:rsidRPr="00987745">
              <w:t>TAK, opisać</w:t>
            </w:r>
          </w:p>
        </w:tc>
        <w:tc>
          <w:tcPr>
            <w:tcW w:w="2977" w:type="dxa"/>
          </w:tcPr>
          <w:p w14:paraId="39B04869" w14:textId="77777777" w:rsidR="009F7FE4" w:rsidRDefault="009F7FE4" w:rsidP="00C46EB4">
            <w:pPr>
              <w:tabs>
                <w:tab w:val="left" w:pos="1985"/>
              </w:tabs>
            </w:pPr>
          </w:p>
        </w:tc>
      </w:tr>
      <w:tr w:rsidR="009F7FE4" w14:paraId="5CF505BD" w14:textId="77777777" w:rsidTr="00C46EB4">
        <w:tc>
          <w:tcPr>
            <w:tcW w:w="550" w:type="dxa"/>
          </w:tcPr>
          <w:p w14:paraId="58B3DBB4" w14:textId="77777777" w:rsidR="009F7FE4" w:rsidRDefault="009F7FE4" w:rsidP="00C46EB4">
            <w:pPr>
              <w:tabs>
                <w:tab w:val="left" w:pos="1985"/>
              </w:tabs>
            </w:pPr>
            <w:r>
              <w:t>7.</w:t>
            </w:r>
          </w:p>
        </w:tc>
        <w:tc>
          <w:tcPr>
            <w:tcW w:w="1646" w:type="dxa"/>
          </w:tcPr>
          <w:p w14:paraId="070074AA" w14:textId="77777777" w:rsidR="009F7FE4" w:rsidRDefault="009F7FE4" w:rsidP="00C46EB4">
            <w:pPr>
              <w:tabs>
                <w:tab w:val="left" w:pos="1985"/>
              </w:tabs>
            </w:pPr>
            <w:r w:rsidRPr="00806351">
              <w:t>Funkcjonalność</w:t>
            </w:r>
          </w:p>
        </w:tc>
        <w:tc>
          <w:tcPr>
            <w:tcW w:w="3328" w:type="dxa"/>
          </w:tcPr>
          <w:p w14:paraId="3788634B" w14:textId="77777777" w:rsidR="009F7FE4" w:rsidRDefault="009F7FE4" w:rsidP="00C46EB4">
            <w:pPr>
              <w:tabs>
                <w:tab w:val="left" w:pos="1985"/>
              </w:tabs>
            </w:pPr>
            <w:r>
              <w:t xml:space="preserve">Serwer i jego podzespoły kompatybilne z </w:t>
            </w:r>
            <w:proofErr w:type="spellStart"/>
            <w:r>
              <w:t>VMware</w:t>
            </w:r>
            <w:proofErr w:type="spellEnd"/>
            <w:r>
              <w:t xml:space="preserve"> </w:t>
            </w:r>
            <w:proofErr w:type="spellStart"/>
            <w:r>
              <w:t>ESXi</w:t>
            </w:r>
            <w:proofErr w:type="spellEnd"/>
            <w:r>
              <w:t>.</w:t>
            </w:r>
          </w:p>
          <w:p w14:paraId="0655FD4E" w14:textId="77777777" w:rsidR="009F7FE4" w:rsidRDefault="009F7FE4" w:rsidP="00C46EB4">
            <w:pPr>
              <w:tabs>
                <w:tab w:val="left" w:pos="1985"/>
              </w:tabs>
            </w:pPr>
            <w:r>
              <w:lastRenderedPageBreak/>
              <w:t xml:space="preserve">Serwer wyposażony w moduł zdalnego zarządzania (konsoli) pozwalający na: </w:t>
            </w:r>
            <w:proofErr w:type="spellStart"/>
            <w:r>
              <w:t>włączenie,wyłączenie</w:t>
            </w:r>
            <w:proofErr w:type="spellEnd"/>
            <w:r>
              <w:t xml:space="preserve"> i restart serwera, podgląd logów sprzętowych serwera, możliwość sprawdzenia aktualnego poziomu pobieranej energii, przejęcie pełnej konsoli tekstowej serwera niezależnie od jego stanu (także podczas startu, restartu systemu operacyjnego). Funkcjonalność przejęcia zdalnej konsoli graficznej i podłączania wirtualnych napędów bez konieczności dokładania dodatkowych kart sprzętowych. Rozwiązanie sprzętowe, niezależne od systemów operacyjnych, zintegrowane z płytą główną i z dedykowanym portem RJ45 niezależnym od wymaganych w serwerze kart sieciowych. Przekierowanie konsoli KVM i wirtualnych napędów musi wspierać HTML5 i nie może wymagać do działania technologii Java.</w:t>
            </w:r>
          </w:p>
          <w:p w14:paraId="2BE350A2" w14:textId="77777777" w:rsidR="009F7FE4" w:rsidRDefault="009F7FE4" w:rsidP="00C46EB4">
            <w:pPr>
              <w:tabs>
                <w:tab w:val="left" w:pos="1985"/>
              </w:tabs>
            </w:pPr>
            <w:r>
              <w:t>Funkcjonalność dostępna dożywotnio, w cenie serwera.</w:t>
            </w:r>
          </w:p>
          <w:p w14:paraId="4A9932A3" w14:textId="77777777" w:rsidR="009F7FE4" w:rsidRDefault="009F7FE4" w:rsidP="00C46EB4">
            <w:pPr>
              <w:tabs>
                <w:tab w:val="left" w:pos="1985"/>
              </w:tabs>
            </w:pPr>
            <w:r>
              <w:t>Dostęp do strony internetowej producenta oferowanego sprzętu, a także prawo do pobierania/instalacji aktualizacji, sterowników, poprawek, uaktualnień oprogramowania układowego (</w:t>
            </w:r>
            <w:proofErr w:type="spellStart"/>
            <w:r>
              <w:t>firmware</w:t>
            </w:r>
            <w:proofErr w:type="spellEnd"/>
            <w:r>
              <w:t>), bez dodatkowych opłat dla Zamawiającego.</w:t>
            </w:r>
          </w:p>
        </w:tc>
        <w:tc>
          <w:tcPr>
            <w:tcW w:w="1417" w:type="dxa"/>
          </w:tcPr>
          <w:p w14:paraId="7238849B" w14:textId="77777777" w:rsidR="009F7FE4" w:rsidRDefault="009F7FE4" w:rsidP="00C46EB4">
            <w:pPr>
              <w:tabs>
                <w:tab w:val="left" w:pos="1985"/>
              </w:tabs>
            </w:pPr>
            <w:r w:rsidRPr="00987745">
              <w:lastRenderedPageBreak/>
              <w:t>TAK</w:t>
            </w:r>
          </w:p>
          <w:p w14:paraId="7D443600" w14:textId="77777777" w:rsidR="009F7FE4" w:rsidRPr="00987745" w:rsidRDefault="009F7FE4" w:rsidP="00C46EB4">
            <w:pPr>
              <w:jc w:val="center"/>
            </w:pPr>
          </w:p>
        </w:tc>
        <w:tc>
          <w:tcPr>
            <w:tcW w:w="2977" w:type="dxa"/>
          </w:tcPr>
          <w:p w14:paraId="3CD89C68" w14:textId="77777777" w:rsidR="009F7FE4" w:rsidRDefault="009F7FE4" w:rsidP="00C46EB4">
            <w:pPr>
              <w:tabs>
                <w:tab w:val="left" w:pos="1985"/>
              </w:tabs>
            </w:pPr>
          </w:p>
        </w:tc>
      </w:tr>
      <w:tr w:rsidR="009F7FE4" w14:paraId="1023BDAD" w14:textId="77777777" w:rsidTr="00C46EB4">
        <w:tc>
          <w:tcPr>
            <w:tcW w:w="550" w:type="dxa"/>
          </w:tcPr>
          <w:p w14:paraId="3EEA1A32" w14:textId="77777777" w:rsidR="009F7FE4" w:rsidRDefault="009F7FE4" w:rsidP="00C46EB4">
            <w:pPr>
              <w:tabs>
                <w:tab w:val="left" w:pos="1985"/>
              </w:tabs>
            </w:pPr>
            <w:r>
              <w:t>8.</w:t>
            </w:r>
          </w:p>
        </w:tc>
        <w:tc>
          <w:tcPr>
            <w:tcW w:w="1646" w:type="dxa"/>
          </w:tcPr>
          <w:p w14:paraId="35FBD7A4" w14:textId="77777777" w:rsidR="009F7FE4" w:rsidRDefault="009F7FE4" w:rsidP="00C46EB4">
            <w:pPr>
              <w:tabs>
                <w:tab w:val="left" w:pos="1985"/>
              </w:tabs>
            </w:pPr>
            <w:r w:rsidRPr="00806351">
              <w:t>Certyfikaty</w:t>
            </w:r>
          </w:p>
        </w:tc>
        <w:tc>
          <w:tcPr>
            <w:tcW w:w="3328" w:type="dxa"/>
          </w:tcPr>
          <w:p w14:paraId="198C8280" w14:textId="77777777" w:rsidR="009F7FE4" w:rsidRDefault="009F7FE4" w:rsidP="00C46EB4">
            <w:pPr>
              <w:tabs>
                <w:tab w:val="left" w:pos="1985"/>
              </w:tabs>
            </w:pPr>
            <w:r w:rsidRPr="00806351">
              <w:t>Deklaracja CE. Certyfikaty ISO 9001, ISO 14001 dla producenta sprzętu lub równoważny certyfikat jakości.</w:t>
            </w:r>
          </w:p>
        </w:tc>
        <w:tc>
          <w:tcPr>
            <w:tcW w:w="1417" w:type="dxa"/>
          </w:tcPr>
          <w:p w14:paraId="3E772CC3" w14:textId="77777777" w:rsidR="009F7FE4" w:rsidRPr="00ED6F47" w:rsidRDefault="009F7FE4" w:rsidP="00C46EB4">
            <w:pPr>
              <w:tabs>
                <w:tab w:val="left" w:pos="1985"/>
              </w:tabs>
            </w:pPr>
            <w:r w:rsidRPr="00987745">
              <w:t>TAK</w:t>
            </w:r>
          </w:p>
        </w:tc>
        <w:tc>
          <w:tcPr>
            <w:tcW w:w="2977" w:type="dxa"/>
          </w:tcPr>
          <w:p w14:paraId="7CFCFA85" w14:textId="77777777" w:rsidR="009F7FE4" w:rsidRDefault="009F7FE4" w:rsidP="00C46EB4">
            <w:pPr>
              <w:tabs>
                <w:tab w:val="left" w:pos="1985"/>
              </w:tabs>
            </w:pPr>
          </w:p>
        </w:tc>
      </w:tr>
      <w:tr w:rsidR="009F7FE4" w14:paraId="5842BBDD" w14:textId="77777777" w:rsidTr="00C46EB4">
        <w:tc>
          <w:tcPr>
            <w:tcW w:w="550" w:type="dxa"/>
          </w:tcPr>
          <w:p w14:paraId="463044FA" w14:textId="77777777" w:rsidR="009F7FE4" w:rsidRDefault="009F7FE4" w:rsidP="00C46EB4">
            <w:pPr>
              <w:tabs>
                <w:tab w:val="left" w:pos="1985"/>
              </w:tabs>
            </w:pPr>
            <w:r>
              <w:t>9.</w:t>
            </w:r>
          </w:p>
        </w:tc>
        <w:tc>
          <w:tcPr>
            <w:tcW w:w="1646" w:type="dxa"/>
          </w:tcPr>
          <w:p w14:paraId="44D30E53" w14:textId="77777777" w:rsidR="009F7FE4" w:rsidRDefault="009F7FE4" w:rsidP="00C46EB4">
            <w:pPr>
              <w:tabs>
                <w:tab w:val="left" w:pos="1985"/>
              </w:tabs>
            </w:pPr>
            <w:r w:rsidRPr="00806351">
              <w:t>Gwarancja</w:t>
            </w:r>
          </w:p>
        </w:tc>
        <w:tc>
          <w:tcPr>
            <w:tcW w:w="3328" w:type="dxa"/>
          </w:tcPr>
          <w:p w14:paraId="6FD96861" w14:textId="77777777" w:rsidR="009F7FE4" w:rsidRDefault="009F7FE4" w:rsidP="00C46EB4">
            <w:pPr>
              <w:tabs>
                <w:tab w:val="left" w:pos="1985"/>
              </w:tabs>
            </w:pPr>
            <w:r>
              <w:t>Dostarczony w ramach postępowania sprzęt objęty jest minimum 36 miesięcznym okresem gwarancji producenta wraz z usługą serwisu gwarancyjnego świadczoną w miejscu instalacji w następnym dniu roboczym. Serwis zapewnia kontakt telefoniczny w języku polskim przynajmniej w dni robocze, w godzinach 9:00 – 16:00.</w:t>
            </w:r>
          </w:p>
          <w:p w14:paraId="02865677" w14:textId="77777777" w:rsidR="009F7FE4" w:rsidRDefault="009F7FE4" w:rsidP="00C46EB4">
            <w:pPr>
              <w:tabs>
                <w:tab w:val="left" w:pos="1985"/>
              </w:tabs>
            </w:pPr>
            <w:r>
              <w:t xml:space="preserve">Urządzenia muszą być fabrycznie nowe, pochodzić z autoryzowanego kanału sprzedaży producenta i reprezentować model bieżącej linii </w:t>
            </w:r>
            <w:r>
              <w:lastRenderedPageBreak/>
              <w:t>produkcyjnej. Nie dopuszcza się urządzeń: odnawianych, demonstracyjnych lub powystawowych.</w:t>
            </w:r>
          </w:p>
          <w:p w14:paraId="76AFC534" w14:textId="77777777" w:rsidR="009F7FE4" w:rsidRDefault="009F7FE4" w:rsidP="00C46EB4">
            <w:pPr>
              <w:tabs>
                <w:tab w:val="left" w:pos="1985"/>
              </w:tabs>
            </w:pPr>
            <w:r>
              <w:t>Nie dopuszcza się urządzeń posiadających wadę prawną w zakresie pochodzenia sprzętu, wsparcia technicznego i gwarancji producenta.</w:t>
            </w:r>
          </w:p>
          <w:p w14:paraId="502D6204" w14:textId="77777777" w:rsidR="009F7FE4" w:rsidRDefault="009F7FE4" w:rsidP="00C46EB4">
            <w:pPr>
              <w:tabs>
                <w:tab w:val="left" w:pos="1985"/>
              </w:tabs>
            </w:pPr>
            <w:r>
              <w:t>Urządzenia i ich komponenty muszą być oznakowane w taki sposób, aby możliwa była identyfikacja zarówno produktu jak i producenta.</w:t>
            </w:r>
          </w:p>
          <w:p w14:paraId="78160340" w14:textId="77777777" w:rsidR="009F7FE4" w:rsidRDefault="009F7FE4" w:rsidP="00C46EB4">
            <w:pPr>
              <w:tabs>
                <w:tab w:val="left" w:pos="1985"/>
              </w:tabs>
            </w:pPr>
            <w:r>
              <w:t>Zamawiający ma prawo do dokonywania rozbudowy sprzętu wynikających z nowych potrzeb (obudowa bez plomb).</w:t>
            </w:r>
          </w:p>
          <w:p w14:paraId="7F87993E" w14:textId="77777777" w:rsidR="009F7FE4" w:rsidRDefault="009F7FE4" w:rsidP="00C46EB4">
            <w:pPr>
              <w:tabs>
                <w:tab w:val="left" w:pos="1985"/>
              </w:tabs>
            </w:pPr>
            <w:r>
              <w:t>W przypadku awarii dysku twardego, Zamawiający samodzielnie może dokonać wymiany, uszkodzony dysk pozostaje u Zamawiającego.</w:t>
            </w:r>
          </w:p>
          <w:p w14:paraId="100EEE6A" w14:textId="77777777" w:rsidR="009F7FE4" w:rsidRDefault="009F7FE4" w:rsidP="00C46EB4">
            <w:pPr>
              <w:tabs>
                <w:tab w:val="left" w:pos="1985"/>
              </w:tabs>
            </w:pPr>
            <w:r>
              <w:t>Możliwość sprawdzenia konfiguracji oraz warunków gwarancji oferowanego sprzętu na stronie producenta po podaniu numeru seryjnego.</w:t>
            </w:r>
          </w:p>
        </w:tc>
        <w:tc>
          <w:tcPr>
            <w:tcW w:w="1417" w:type="dxa"/>
          </w:tcPr>
          <w:p w14:paraId="27DD1AF9" w14:textId="77777777" w:rsidR="009F7FE4" w:rsidRPr="00ED6F47" w:rsidRDefault="009F7FE4" w:rsidP="00C46EB4">
            <w:pPr>
              <w:tabs>
                <w:tab w:val="left" w:pos="1985"/>
              </w:tabs>
            </w:pPr>
            <w:r w:rsidRPr="00987745">
              <w:lastRenderedPageBreak/>
              <w:t>TAK</w:t>
            </w:r>
          </w:p>
        </w:tc>
        <w:tc>
          <w:tcPr>
            <w:tcW w:w="2977" w:type="dxa"/>
          </w:tcPr>
          <w:p w14:paraId="68607A5A" w14:textId="77777777" w:rsidR="009F7FE4" w:rsidRDefault="009F7FE4" w:rsidP="00C46EB4">
            <w:pPr>
              <w:tabs>
                <w:tab w:val="left" w:pos="1985"/>
              </w:tabs>
            </w:pPr>
          </w:p>
        </w:tc>
      </w:tr>
    </w:tbl>
    <w:p w14:paraId="132E0014" w14:textId="77777777" w:rsidR="009F7FE4" w:rsidRDefault="009F7FE4" w:rsidP="00C46EB4">
      <w:pPr>
        <w:tabs>
          <w:tab w:val="left" w:pos="1985"/>
        </w:tabs>
      </w:pPr>
    </w:p>
    <w:p w14:paraId="66C5BD3B" w14:textId="77777777" w:rsidR="009F7FE4" w:rsidRDefault="009F7FE4" w:rsidP="00C46EB4">
      <w:pPr>
        <w:tabs>
          <w:tab w:val="left" w:pos="1985"/>
        </w:tabs>
      </w:pPr>
    </w:p>
    <w:p w14:paraId="3FE66D2B" w14:textId="0A65F3BD" w:rsidR="00574BDB" w:rsidRDefault="00574BDB">
      <w:pPr>
        <w:rPr>
          <w:b/>
          <w:i/>
        </w:rPr>
      </w:pPr>
    </w:p>
    <w:p w14:paraId="6BA194CC" w14:textId="77777777" w:rsidR="00574BDB" w:rsidRDefault="00574BDB">
      <w:pPr>
        <w:rPr>
          <w:b/>
          <w:i/>
        </w:rPr>
      </w:pPr>
      <w:r>
        <w:rPr>
          <w:b/>
          <w:i/>
        </w:rPr>
        <w:br w:type="page"/>
      </w:r>
    </w:p>
    <w:p w14:paraId="37E73EFA" w14:textId="05F6E450"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w:t>
      </w:r>
      <w:r w:rsidR="004D280F">
        <w:rPr>
          <w:b/>
          <w:i/>
        </w:rPr>
        <w:br/>
      </w:r>
      <w:r w:rsidRPr="0060086E">
        <w:rPr>
          <w:b/>
          <w:i/>
        </w:rPr>
        <w:t>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4555B31D" w:rsidR="00493023" w:rsidRPr="004D280F" w:rsidRDefault="00493023" w:rsidP="004D280F">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12002A">
        <w:rPr>
          <w:rFonts w:cs="Calibri"/>
          <w:b/>
          <w:bCs/>
          <w:iCs/>
        </w:rPr>
        <w:t>„</w:t>
      </w:r>
      <w:r w:rsidR="0012002A" w:rsidRPr="0012002A">
        <w:rPr>
          <w:rFonts w:cs="Calibri"/>
          <w:b/>
          <w:bCs/>
          <w:iCs/>
        </w:rPr>
        <w:t xml:space="preserve">Zakup i dostawa macierzy dyskowej </w:t>
      </w:r>
      <w:r w:rsidR="00574BDB">
        <w:rPr>
          <w:rFonts w:cs="Calibri"/>
          <w:b/>
          <w:bCs/>
          <w:iCs/>
        </w:rPr>
        <w:t>oraz</w:t>
      </w:r>
      <w:r w:rsidR="0012002A" w:rsidRPr="0012002A">
        <w:rPr>
          <w:rFonts w:cs="Calibri"/>
          <w:b/>
          <w:bCs/>
          <w:iCs/>
        </w:rPr>
        <w:t xml:space="preserve"> serwera</w:t>
      </w:r>
      <w:r w:rsidR="004D280F" w:rsidRPr="004D280F">
        <w:rPr>
          <w:rFonts w:cs="Calibri"/>
          <w:b/>
          <w:bCs/>
          <w:iCs/>
        </w:rPr>
        <w:t>”</w:t>
      </w:r>
      <w:r w:rsidR="004D280F">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2"/>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3"/>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77777777" w:rsidR="00493023" w:rsidRPr="0060086E" w:rsidRDefault="00493023"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1D687BAB" w14:textId="1A3E5F60" w:rsidR="00493023" w:rsidRPr="00264567" w:rsidRDefault="00493023" w:rsidP="00264567">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A981313" w14:textId="210007AA" w:rsidR="00493023" w:rsidRPr="00264567" w:rsidRDefault="00493023" w:rsidP="00264567">
      <w:pPr>
        <w:tabs>
          <w:tab w:val="left" w:pos="1425"/>
          <w:tab w:val="left" w:pos="1815"/>
        </w:tabs>
        <w:suppressAutoHyphens/>
        <w:overflowPunct w:val="0"/>
        <w:autoSpaceDN w:val="0"/>
        <w:spacing w:after="0" w:line="240" w:lineRule="auto"/>
        <w:ind w:firstLine="15"/>
        <w:jc w:val="both"/>
        <w:textAlignment w:val="baseline"/>
        <w:rPr>
          <w:rFonts w:cs="Calibri"/>
          <w:b/>
          <w:bCs/>
          <w:iCs/>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4D280F" w:rsidRPr="004D280F">
        <w:rPr>
          <w:rFonts w:cs="Calibri"/>
          <w:b/>
          <w:bCs/>
          <w:iCs/>
        </w:rPr>
        <w:t>„</w:t>
      </w:r>
      <w:r w:rsidR="0012002A" w:rsidRPr="0012002A">
        <w:rPr>
          <w:rFonts w:cs="Calibri"/>
          <w:b/>
          <w:bCs/>
          <w:iCs/>
        </w:rPr>
        <w:t xml:space="preserve">Zakup i dostawa macierzy dyskowej </w:t>
      </w:r>
      <w:r w:rsidR="00574BDB">
        <w:rPr>
          <w:rFonts w:cs="Calibri"/>
          <w:b/>
          <w:bCs/>
          <w:iCs/>
        </w:rPr>
        <w:t>oraz</w:t>
      </w:r>
      <w:r w:rsidR="0012002A" w:rsidRPr="0012002A">
        <w:rPr>
          <w:rFonts w:cs="Calibri"/>
          <w:b/>
          <w:bCs/>
          <w:iCs/>
        </w:rPr>
        <w:t xml:space="preserve"> serwera</w:t>
      </w:r>
      <w:r w:rsidR="004D280F" w:rsidRPr="004D280F">
        <w:rPr>
          <w:rFonts w:cs="Calibri"/>
          <w:b/>
          <w:bCs/>
          <w:iCs/>
        </w:rPr>
        <w:t>”.</w:t>
      </w: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48763A5C" w:rsidR="00493023" w:rsidRPr="0060086E" w:rsidRDefault="00493023" w:rsidP="004D280F">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7D84FD91" w:rsidR="00493023" w:rsidRPr="004D280F" w:rsidRDefault="00493023" w:rsidP="004D280F">
      <w:pPr>
        <w:widowControl w:val="0"/>
        <w:spacing w:after="80" w:line="240" w:lineRule="auto"/>
        <w:ind w:left="-142"/>
        <w:jc w:val="both"/>
        <w:rPr>
          <w:rFonts w:cs="Calibri"/>
          <w:b/>
          <w:bCs/>
          <w:iCs/>
        </w:rPr>
      </w:pPr>
      <w:r w:rsidRPr="0060086E">
        <w:rPr>
          <w:rFonts w:cs="Calibri"/>
        </w:rPr>
        <w:t xml:space="preserve">Na potrzeby postępowania o udzielenie zamówienia publicznego pn.: </w:t>
      </w:r>
      <w:bookmarkStart w:id="3" w:name="_Hlk115175382"/>
      <w:r w:rsidR="004D280F" w:rsidRPr="004D280F">
        <w:rPr>
          <w:rFonts w:cs="Calibri"/>
          <w:b/>
          <w:bCs/>
          <w:iCs/>
        </w:rPr>
        <w:t>„</w:t>
      </w:r>
      <w:r w:rsidR="0012002A" w:rsidRPr="0012002A">
        <w:rPr>
          <w:rFonts w:cs="Calibri"/>
          <w:b/>
          <w:bCs/>
          <w:iCs/>
        </w:rPr>
        <w:t xml:space="preserve">Zakup i dostawa macierzy dyskowej </w:t>
      </w:r>
      <w:r w:rsidR="00574BDB">
        <w:rPr>
          <w:rFonts w:cs="Calibri"/>
          <w:b/>
          <w:bCs/>
          <w:iCs/>
        </w:rPr>
        <w:t>oraz</w:t>
      </w:r>
      <w:r w:rsidR="0012002A" w:rsidRPr="0012002A">
        <w:rPr>
          <w:rFonts w:cs="Calibri"/>
          <w:b/>
          <w:bCs/>
          <w:iCs/>
        </w:rPr>
        <w:t xml:space="preserve"> serwera</w:t>
      </w:r>
      <w:r w:rsidR="004D280F" w:rsidRPr="004D280F">
        <w:rPr>
          <w:rFonts w:cs="Calibri"/>
          <w:b/>
          <w:bCs/>
          <w:iCs/>
        </w:rPr>
        <w:t>”</w:t>
      </w:r>
      <w:r w:rsidR="004D280F">
        <w:rPr>
          <w:rFonts w:cs="Calibri"/>
          <w:b/>
          <w:bCs/>
          <w:iCs/>
        </w:rPr>
        <w:t xml:space="preserve"> </w:t>
      </w:r>
      <w:bookmarkEnd w:id="3"/>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4"/>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5"/>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3C64FBA0" w14:textId="395404C6" w:rsidR="00493023" w:rsidRPr="00965312" w:rsidRDefault="00493023" w:rsidP="00965312">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 xml:space="preserve">Wykonawca jest świadomy, że na podstawie  art. 297 § 1 ustawy z dnia 6 czerwca 1997 r. Kodeks Karny „kto w celu uzyskania dla siebie lub kogo innego(…) zamówienia publicznego, przedkłada podrobiony, przerobiony, </w:t>
      </w:r>
      <w:r w:rsidRPr="0060086E">
        <w:rPr>
          <w:color w:val="000000"/>
        </w:rPr>
        <w:lastRenderedPageBreak/>
        <w:t>poświadczający nieprawdę albo nierzetelny dokument albo nierzetelne, pisemne oświadczenie dotyczące okoliczności o istotnym znaczeniu dla uzyskania wymienionego(…) zamówienia, podlega karze pozbawienia wolności od 3 miesięcy do lat 5.”</w:t>
      </w:r>
      <w:bookmarkStart w:id="4" w:name="_Hlk101441796"/>
    </w:p>
    <w:p w14:paraId="64567FBA" w14:textId="200C36B5" w:rsidR="006C653A" w:rsidRPr="0012002A" w:rsidRDefault="00493023" w:rsidP="0012002A">
      <w:pPr>
        <w:pStyle w:val="Tekstpodstawowywcity2"/>
        <w:spacing w:before="0" w:after="0" w:line="240" w:lineRule="auto"/>
        <w:ind w:left="0"/>
        <w:jc w:val="both"/>
        <w:rPr>
          <w:b/>
          <w:i/>
          <w:sz w:val="22"/>
          <w:szCs w:val="22"/>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4"/>
      <w:r w:rsidR="00876F31">
        <w:rPr>
          <w:b/>
          <w:bCs/>
          <w:i/>
        </w:rPr>
        <w:br w:type="page"/>
      </w:r>
    </w:p>
    <w:p w14:paraId="516B1FE8" w14:textId="59D7F028"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12002A">
        <w:rPr>
          <w:b/>
          <w:i/>
          <w:sz w:val="22"/>
          <w:szCs w:val="22"/>
        </w:rPr>
        <w:t>4</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4FF21B9D"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C41D99" w:rsidRPr="004D280F">
        <w:rPr>
          <w:rFonts w:cs="Calibri"/>
          <w:b/>
          <w:bCs/>
          <w:iCs/>
        </w:rPr>
        <w:t>„</w:t>
      </w:r>
      <w:r w:rsidR="006126F2" w:rsidRPr="006126F2">
        <w:rPr>
          <w:rFonts w:cs="Calibri"/>
          <w:b/>
          <w:bCs/>
          <w:iCs/>
        </w:rPr>
        <w:t xml:space="preserve">Zakup i dostawa macierzy dyskowej </w:t>
      </w:r>
      <w:r w:rsidR="00574BDB">
        <w:rPr>
          <w:rFonts w:cs="Calibri"/>
          <w:b/>
          <w:bCs/>
          <w:iCs/>
        </w:rPr>
        <w:t>oraz</w:t>
      </w:r>
      <w:r w:rsidR="006126F2" w:rsidRPr="006126F2">
        <w:rPr>
          <w:rFonts w:cs="Calibri"/>
          <w:b/>
          <w:bCs/>
          <w:iCs/>
        </w:rPr>
        <w:t xml:space="preserve"> serwera</w:t>
      </w:r>
      <w:r w:rsidR="00C41D99" w:rsidRPr="004D280F">
        <w:rPr>
          <w:rFonts w:cs="Calibri"/>
          <w:b/>
          <w:bCs/>
          <w:iCs/>
        </w:rPr>
        <w:t>”</w:t>
      </w:r>
      <w:r w:rsidR="00C41D99">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7ED49E8" w14:textId="76EE70E9" w:rsidR="00493023" w:rsidRPr="00264567" w:rsidRDefault="00493023" w:rsidP="00264567">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2D772A9F" w14:textId="77777777" w:rsidR="00C41D99" w:rsidRDefault="00C41D99">
      <w:pPr>
        <w:rPr>
          <w:rFonts w:ascii="Calibri" w:eastAsia="Times New Roman" w:hAnsi="Calibri" w:cs="Times New Roman"/>
          <w:b/>
          <w:i/>
          <w:lang w:eastAsia="pl-PL"/>
        </w:rPr>
      </w:pPr>
      <w:r>
        <w:rPr>
          <w:b/>
          <w:i/>
        </w:rPr>
        <w:br w:type="page"/>
      </w:r>
    </w:p>
    <w:p w14:paraId="153927B2" w14:textId="4415999F"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6126F2">
        <w:rPr>
          <w:b/>
          <w:i/>
          <w:sz w:val="22"/>
          <w:szCs w:val="22"/>
        </w:rPr>
        <w:t>5</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52C0CE59" w:rsidR="00493023" w:rsidRPr="00C41D99" w:rsidRDefault="00493023" w:rsidP="00C41D99">
      <w:pPr>
        <w:widowControl w:val="0"/>
        <w:tabs>
          <w:tab w:val="left" w:pos="5670"/>
        </w:tabs>
        <w:spacing w:after="0" w:line="240" w:lineRule="auto"/>
        <w:jc w:val="both"/>
        <w:rPr>
          <w:rFonts w:cs="Calibri"/>
          <w:b/>
          <w:bCs/>
          <w:iCs/>
        </w:rPr>
      </w:pPr>
      <w:r w:rsidRPr="0060086E">
        <w:rPr>
          <w:rFonts w:cs="Calibri"/>
        </w:rPr>
        <w:t xml:space="preserve">Na potrzeby postępowania o udzielenie zamówienia publicznego pn.: </w:t>
      </w:r>
      <w:r w:rsidR="00C41D99" w:rsidRPr="00C41D99">
        <w:rPr>
          <w:rFonts w:cs="Calibri"/>
          <w:b/>
          <w:bCs/>
          <w:iCs/>
        </w:rPr>
        <w:t>„</w:t>
      </w:r>
      <w:r w:rsidR="006126F2" w:rsidRPr="006126F2">
        <w:rPr>
          <w:rFonts w:cs="Calibri"/>
          <w:b/>
          <w:bCs/>
          <w:iCs/>
        </w:rPr>
        <w:t xml:space="preserve">Zakup i dostawa macierzy dyskowej </w:t>
      </w:r>
      <w:r w:rsidR="00574BDB">
        <w:rPr>
          <w:rFonts w:cs="Calibri"/>
          <w:b/>
          <w:bCs/>
          <w:iCs/>
        </w:rPr>
        <w:t>oraz</w:t>
      </w:r>
      <w:r w:rsidR="006126F2" w:rsidRPr="006126F2">
        <w:rPr>
          <w:rFonts w:cs="Calibri"/>
          <w:b/>
          <w:bCs/>
          <w:iCs/>
        </w:rPr>
        <w:t xml:space="preserve"> serwera</w:t>
      </w:r>
      <w:r w:rsidR="00C41D99" w:rsidRPr="00C41D99">
        <w:rPr>
          <w:rFonts w:cs="Calibri"/>
          <w:b/>
          <w:bCs/>
          <w:iCs/>
        </w:rPr>
        <w:t xml:space="preserve">” </w:t>
      </w:r>
      <w:r w:rsidRPr="0060086E">
        <w:rPr>
          <w:rFonts w:cs="Calibri"/>
        </w:rPr>
        <w:t>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54B22CDD" w14:textId="77777777" w:rsidR="00264567" w:rsidRDefault="00264567">
      <w:pPr>
        <w:rPr>
          <w:rFonts w:ascii="Calibri" w:eastAsia="Times New Roman" w:hAnsi="Calibri" w:cs="Times New Roman"/>
          <w:b/>
          <w:i/>
          <w:lang w:eastAsia="pl-PL"/>
        </w:rPr>
      </w:pPr>
      <w:r>
        <w:rPr>
          <w:b/>
          <w:i/>
        </w:rPr>
        <w:br w:type="page"/>
      </w:r>
    </w:p>
    <w:p w14:paraId="7EF58DEC" w14:textId="0FE1637B" w:rsidR="00493023" w:rsidRDefault="00493023" w:rsidP="004141B3">
      <w:pPr>
        <w:pStyle w:val="Bezodstpw"/>
        <w:spacing w:before="0"/>
        <w:rPr>
          <w:b/>
          <w:i/>
          <w:sz w:val="22"/>
          <w:szCs w:val="22"/>
        </w:rPr>
      </w:pPr>
      <w:r w:rsidRPr="0060086E">
        <w:rPr>
          <w:b/>
          <w:i/>
          <w:sz w:val="22"/>
          <w:szCs w:val="22"/>
        </w:rPr>
        <w:lastRenderedPageBreak/>
        <w:t xml:space="preserve">Załącznik Nr </w:t>
      </w:r>
      <w:r w:rsidR="006126F2">
        <w:rPr>
          <w:b/>
          <w:i/>
          <w:sz w:val="22"/>
          <w:szCs w:val="22"/>
        </w:rPr>
        <w:t>6</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0D0C1A12" w:rsidR="00493023" w:rsidRPr="00C41D99" w:rsidRDefault="00493023" w:rsidP="00C41D99">
      <w:pPr>
        <w:jc w:val="both"/>
        <w:rPr>
          <w:rFonts w:cs="Calibri"/>
          <w:b/>
          <w:bCs/>
          <w:iCs/>
        </w:rPr>
      </w:pPr>
      <w:r w:rsidRPr="0060086E">
        <w:t>Ubiegając się o udzielenie zamówienia publicznego na zadanie pn.:</w:t>
      </w:r>
      <w:r w:rsidRPr="0060086E">
        <w:rPr>
          <w:rFonts w:eastAsia="Calibri"/>
          <w:b/>
          <w:bCs/>
          <w:iCs/>
          <w:kern w:val="2"/>
        </w:rPr>
        <w:t xml:space="preserve"> </w:t>
      </w:r>
      <w:r w:rsidR="00C41D99" w:rsidRPr="00C41D99">
        <w:rPr>
          <w:rFonts w:cs="Calibri"/>
          <w:b/>
          <w:bCs/>
          <w:iCs/>
        </w:rPr>
        <w:t>„</w:t>
      </w:r>
      <w:r w:rsidR="006126F2" w:rsidRPr="006126F2">
        <w:rPr>
          <w:rFonts w:cs="Calibri"/>
          <w:b/>
          <w:bCs/>
          <w:iCs/>
        </w:rPr>
        <w:t xml:space="preserve">Zakup i dostawa macierzy dyskowej </w:t>
      </w:r>
      <w:r w:rsidR="00574BDB">
        <w:rPr>
          <w:rFonts w:cs="Calibri"/>
          <w:b/>
          <w:bCs/>
          <w:iCs/>
        </w:rPr>
        <w:t>oraz</w:t>
      </w:r>
      <w:r w:rsidR="006126F2" w:rsidRPr="006126F2">
        <w:rPr>
          <w:rFonts w:cs="Calibri"/>
          <w:b/>
          <w:bCs/>
          <w:iCs/>
        </w:rPr>
        <w:t xml:space="preserve"> serwera</w:t>
      </w:r>
      <w:r w:rsidR="00C41D99" w:rsidRPr="00C41D99">
        <w:rPr>
          <w:rFonts w:cs="Calibri"/>
          <w:b/>
          <w:bCs/>
          <w:iCs/>
        </w:rPr>
        <w:t xml:space="preserve">” </w:t>
      </w:r>
      <w:r w:rsidRPr="0060086E">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0C4B965B" w14:textId="07FEB76A"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6126F2" w:rsidRPr="006126F2">
        <w:rPr>
          <w:b/>
          <w:sz w:val="22"/>
          <w:szCs w:val="22"/>
        </w:rPr>
        <w:t>PROJEKTOWANE POSTANOWIENIA UMOWY</w:t>
      </w:r>
      <w:r w:rsidR="00247CB5">
        <w:rPr>
          <w:b/>
          <w:sz w:val="22"/>
          <w:szCs w:val="22"/>
        </w:rPr>
        <w:t xml:space="preserve"> (CZĘŚĆ I</w:t>
      </w:r>
      <w:r w:rsidR="00D239D5">
        <w:rPr>
          <w:b/>
          <w:sz w:val="22"/>
          <w:szCs w:val="22"/>
        </w:rPr>
        <w:t xml:space="preserve">, CZĘŚĆ II) </w:t>
      </w:r>
    </w:p>
    <w:p w14:paraId="3467002E" w14:textId="77777777" w:rsidR="003C403C" w:rsidRDefault="003C403C" w:rsidP="006126F2">
      <w:pPr>
        <w:jc w:val="center"/>
      </w:pPr>
    </w:p>
    <w:p w14:paraId="1FC2FB73" w14:textId="6F786199" w:rsidR="006126F2" w:rsidRDefault="006126F2" w:rsidP="003F0DB9">
      <w:pPr>
        <w:jc w:val="center"/>
      </w:pPr>
      <w:r w:rsidRPr="006126F2">
        <w:t xml:space="preserve">UMOWA </w:t>
      </w:r>
      <w:r>
        <w:t xml:space="preserve">KPZ </w:t>
      </w:r>
      <w:r w:rsidRPr="006126F2">
        <w:t xml:space="preserve"> </w:t>
      </w:r>
      <w:r>
        <w:t>…………..</w:t>
      </w:r>
    </w:p>
    <w:p w14:paraId="78452430" w14:textId="77777777" w:rsidR="003F0DB9" w:rsidRPr="006126F2" w:rsidRDefault="003F0DB9" w:rsidP="003F0DB9">
      <w:pPr>
        <w:jc w:val="center"/>
      </w:pPr>
    </w:p>
    <w:p w14:paraId="0AA61816" w14:textId="0B9BC22E" w:rsidR="003C403C" w:rsidRPr="00D66225" w:rsidRDefault="003C403C" w:rsidP="003C403C">
      <w:pPr>
        <w:spacing w:after="0" w:line="276" w:lineRule="auto"/>
        <w:jc w:val="both"/>
        <w:rPr>
          <w:rFonts w:ascii="Calibri" w:eastAsia="Times New Roman" w:hAnsi="Calibri" w:cs="Times New Roman"/>
          <w:bCs/>
          <w:lang w:eastAsia="pl-PL"/>
        </w:rPr>
      </w:pPr>
      <w:r>
        <w:rPr>
          <w:rFonts w:ascii="Calibri" w:eastAsia="Times New Roman" w:hAnsi="Calibri" w:cs="Times New Roman"/>
          <w:bCs/>
          <w:lang w:eastAsia="pl-PL"/>
        </w:rPr>
        <w:t>Zawarta w</w:t>
      </w:r>
      <w:r w:rsidRPr="00D66225">
        <w:rPr>
          <w:rFonts w:ascii="Calibri" w:eastAsia="Times New Roman" w:hAnsi="Calibri" w:cs="Times New Roman"/>
          <w:bCs/>
          <w:lang w:eastAsia="pl-PL"/>
        </w:rPr>
        <w:t xml:space="preserve"> dniu …………………. w Ostrołęce pomiędzy</w:t>
      </w:r>
    </w:p>
    <w:p w14:paraId="20F6BED0" w14:textId="77777777" w:rsidR="003C403C" w:rsidRPr="00D66225" w:rsidRDefault="003C403C" w:rsidP="003C403C">
      <w:pPr>
        <w:spacing w:after="0" w:line="276" w:lineRule="auto"/>
        <w:jc w:val="both"/>
        <w:rPr>
          <w:rFonts w:ascii="Calibri" w:eastAsia="Times New Roman" w:hAnsi="Calibri" w:cs="Times New Roman"/>
          <w:b/>
          <w:lang w:eastAsia="pl-PL"/>
        </w:rPr>
      </w:pPr>
      <w:r w:rsidRPr="00D66225">
        <w:rPr>
          <w:rFonts w:ascii="Calibri" w:eastAsia="Times New Roman" w:hAnsi="Calibri" w:cs="Times New Roman"/>
          <w:b/>
          <w:lang w:eastAsia="pl-PL"/>
        </w:rPr>
        <w:t xml:space="preserve">Miastem Ostrołęka </w:t>
      </w:r>
    </w:p>
    <w:p w14:paraId="3502FB98"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 xml:space="preserve">z siedzibą: Plac gen. J. Bema 1, 07-400 Ostrołęka, NIP 758-21-42-002, </w:t>
      </w:r>
    </w:p>
    <w:p w14:paraId="4E7ABB61"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reprezentowanym przez:</w:t>
      </w:r>
    </w:p>
    <w:p w14:paraId="557344D0"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w:t>
      </w:r>
    </w:p>
    <w:p w14:paraId="4223D1D4"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przy kontrasygnacie</w:t>
      </w:r>
    </w:p>
    <w:p w14:paraId="73358BED"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w:t>
      </w:r>
    </w:p>
    <w:p w14:paraId="68460219"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 xml:space="preserve">zwanym dalej w tekście </w:t>
      </w:r>
      <w:r w:rsidRPr="00D66225">
        <w:rPr>
          <w:rFonts w:ascii="Calibri" w:eastAsia="Times New Roman" w:hAnsi="Calibri" w:cs="Times New Roman"/>
          <w:b/>
          <w:lang w:eastAsia="pl-PL"/>
        </w:rPr>
        <w:t xml:space="preserve">„Zamawiającym”, </w:t>
      </w:r>
    </w:p>
    <w:p w14:paraId="60CB74C9"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a  ………………………………………………………………</w:t>
      </w:r>
    </w:p>
    <w:p w14:paraId="784C3EF3"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z siedzibą:  ………………………………………………..</w:t>
      </w:r>
    </w:p>
    <w:p w14:paraId="2017DAC1"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NIP ……………………….</w:t>
      </w:r>
    </w:p>
    <w:p w14:paraId="4E2FD5EF"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 xml:space="preserve">reprezentowanym(ą) przez: </w:t>
      </w:r>
    </w:p>
    <w:p w14:paraId="1C2F1807"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 - (funkcja)</w:t>
      </w:r>
    </w:p>
    <w:p w14:paraId="55B99517"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(aktualny odpis KRS lub wydruk CEIDG – załącznik nr… do Umowy)</w:t>
      </w:r>
    </w:p>
    <w:p w14:paraId="4B99774F" w14:textId="77777777" w:rsidR="003C403C" w:rsidRPr="00D66225" w:rsidRDefault="003C403C" w:rsidP="003C403C">
      <w:pPr>
        <w:spacing w:after="0" w:line="276" w:lineRule="auto"/>
        <w:jc w:val="both"/>
        <w:rPr>
          <w:rFonts w:ascii="Calibri" w:eastAsia="Times New Roman" w:hAnsi="Calibri" w:cs="Times New Roman"/>
          <w:bCs/>
          <w:lang w:eastAsia="pl-PL"/>
        </w:rPr>
      </w:pPr>
      <w:r w:rsidRPr="00D66225">
        <w:rPr>
          <w:rFonts w:ascii="Calibri" w:eastAsia="Times New Roman" w:hAnsi="Calibri" w:cs="Times New Roman"/>
          <w:bCs/>
          <w:lang w:eastAsia="pl-PL"/>
        </w:rPr>
        <w:t>zwanym(ą) dalej „Wykonawcą”</w:t>
      </w:r>
    </w:p>
    <w:p w14:paraId="757BE24A" w14:textId="77777777" w:rsidR="006126F2" w:rsidRPr="006126F2" w:rsidRDefault="006126F2" w:rsidP="003C403C">
      <w:pPr>
        <w:jc w:val="both"/>
      </w:pPr>
    </w:p>
    <w:p w14:paraId="2CA515E3" w14:textId="09426B82" w:rsidR="006126F2" w:rsidRPr="003F0DB9" w:rsidRDefault="006126F2" w:rsidP="00E76A30">
      <w:pPr>
        <w:spacing w:after="0"/>
        <w:jc w:val="center"/>
        <w:rPr>
          <w:b/>
          <w:bCs/>
        </w:rPr>
      </w:pPr>
      <w:r w:rsidRPr="003F0DB9">
        <w:rPr>
          <w:b/>
          <w:bCs/>
        </w:rPr>
        <w:t>§ 1</w:t>
      </w:r>
    </w:p>
    <w:p w14:paraId="5445799C" w14:textId="77777777" w:rsidR="006126F2" w:rsidRPr="003F0DB9" w:rsidRDefault="006126F2" w:rsidP="00E76A30">
      <w:pPr>
        <w:spacing w:after="0"/>
        <w:jc w:val="center"/>
        <w:rPr>
          <w:b/>
          <w:bCs/>
        </w:rPr>
      </w:pPr>
      <w:r w:rsidRPr="003F0DB9">
        <w:rPr>
          <w:b/>
          <w:bCs/>
        </w:rPr>
        <w:t>Podstawa zawarcia umowy i załączniki</w:t>
      </w:r>
    </w:p>
    <w:p w14:paraId="7DEDF71A" w14:textId="77777777" w:rsidR="003F0DB9" w:rsidRPr="003F0DB9" w:rsidRDefault="006126F2" w:rsidP="003F0DB9">
      <w:pPr>
        <w:pStyle w:val="Akapitzlist"/>
        <w:numPr>
          <w:ilvl w:val="0"/>
          <w:numId w:val="94"/>
        </w:numPr>
        <w:ind w:left="-142" w:hanging="284"/>
        <w:jc w:val="both"/>
        <w:rPr>
          <w:sz w:val="22"/>
          <w:szCs w:val="22"/>
        </w:rPr>
      </w:pPr>
      <w:r w:rsidRPr="003F0DB9">
        <w:rPr>
          <w:sz w:val="22"/>
          <w:szCs w:val="22"/>
        </w:rPr>
        <w:t>Podstawę zawarcia umowy stanowi wynik postępowania zamówienia publicznego przeprowadzonego w trybie</w:t>
      </w:r>
      <w:r w:rsidR="00E76A30" w:rsidRPr="003F0DB9">
        <w:rPr>
          <w:sz w:val="22"/>
          <w:szCs w:val="22"/>
        </w:rPr>
        <w:t xml:space="preserve"> </w:t>
      </w:r>
      <w:r w:rsidRPr="003F0DB9">
        <w:rPr>
          <w:sz w:val="22"/>
          <w:szCs w:val="22"/>
        </w:rPr>
        <w:t>podstawowym bez negocjacji na podstawie art. 275 pkt 1 ustawy z dnia 11 września 2019 r. - Prawo zamówień publicznych (</w:t>
      </w:r>
      <w:proofErr w:type="spellStart"/>
      <w:r w:rsidRPr="003F0DB9">
        <w:rPr>
          <w:sz w:val="22"/>
          <w:szCs w:val="22"/>
        </w:rPr>
        <w:t>t.j</w:t>
      </w:r>
      <w:proofErr w:type="spellEnd"/>
      <w:r w:rsidRPr="003F0DB9">
        <w:rPr>
          <w:sz w:val="22"/>
          <w:szCs w:val="22"/>
        </w:rPr>
        <w:t>. Dz. U. 2022 r. poz. 1710 ze zm.)</w:t>
      </w:r>
    </w:p>
    <w:p w14:paraId="08572ED7" w14:textId="02CC97F3" w:rsidR="006126F2" w:rsidRPr="003F0DB9" w:rsidRDefault="006126F2" w:rsidP="003F0DB9">
      <w:pPr>
        <w:pStyle w:val="Akapitzlist"/>
        <w:ind w:left="-142"/>
        <w:jc w:val="both"/>
        <w:rPr>
          <w:sz w:val="24"/>
          <w:szCs w:val="24"/>
        </w:rPr>
      </w:pPr>
      <w:r w:rsidRPr="003F0DB9">
        <w:rPr>
          <w:sz w:val="22"/>
          <w:szCs w:val="22"/>
        </w:rPr>
        <w:t>Numer postępowania ………………………. .</w:t>
      </w:r>
    </w:p>
    <w:p w14:paraId="13ACA76E" w14:textId="1DB1C13E" w:rsidR="006126F2" w:rsidRPr="003F0DB9" w:rsidRDefault="006126F2" w:rsidP="00130ECD">
      <w:pPr>
        <w:pStyle w:val="Akapitzlist"/>
        <w:numPr>
          <w:ilvl w:val="0"/>
          <w:numId w:val="94"/>
        </w:numPr>
        <w:ind w:left="-142" w:hanging="284"/>
        <w:jc w:val="both"/>
        <w:rPr>
          <w:sz w:val="22"/>
          <w:szCs w:val="22"/>
        </w:rPr>
      </w:pPr>
      <w:r w:rsidRPr="003F0DB9">
        <w:rPr>
          <w:sz w:val="22"/>
          <w:szCs w:val="22"/>
        </w:rPr>
        <w:t>Integralnymi składnikami niniejszej umowy są następujące dokumenty:</w:t>
      </w:r>
    </w:p>
    <w:p w14:paraId="619FD8B6" w14:textId="7D279491" w:rsidR="006126F2" w:rsidRPr="003F0DB9" w:rsidRDefault="0094734A" w:rsidP="00130ECD">
      <w:pPr>
        <w:pStyle w:val="Akapitzlist"/>
        <w:numPr>
          <w:ilvl w:val="1"/>
          <w:numId w:val="94"/>
        </w:numPr>
        <w:jc w:val="both"/>
        <w:rPr>
          <w:sz w:val="22"/>
          <w:szCs w:val="22"/>
        </w:rPr>
      </w:pPr>
      <w:r>
        <w:rPr>
          <w:sz w:val="22"/>
          <w:szCs w:val="22"/>
        </w:rPr>
        <w:t>d</w:t>
      </w:r>
      <w:r w:rsidR="006126F2" w:rsidRPr="003F0DB9">
        <w:rPr>
          <w:sz w:val="22"/>
          <w:szCs w:val="22"/>
        </w:rPr>
        <w:t>okumenty zamówienia, o którym mowa w ust 1.</w:t>
      </w:r>
    </w:p>
    <w:p w14:paraId="4C49AF55" w14:textId="186E2032" w:rsidR="006126F2" w:rsidRPr="003F0DB9" w:rsidRDefault="0094734A" w:rsidP="00130ECD">
      <w:pPr>
        <w:pStyle w:val="Akapitzlist"/>
        <w:numPr>
          <w:ilvl w:val="1"/>
          <w:numId w:val="94"/>
        </w:numPr>
        <w:jc w:val="both"/>
        <w:rPr>
          <w:sz w:val="22"/>
          <w:szCs w:val="22"/>
        </w:rPr>
      </w:pPr>
      <w:r>
        <w:rPr>
          <w:sz w:val="22"/>
          <w:szCs w:val="22"/>
        </w:rPr>
        <w:t>o</w:t>
      </w:r>
      <w:r w:rsidR="006126F2" w:rsidRPr="003F0DB9">
        <w:rPr>
          <w:sz w:val="22"/>
          <w:szCs w:val="22"/>
        </w:rPr>
        <w:t>ferta wykonawcy wraz z załącznikami.</w:t>
      </w:r>
    </w:p>
    <w:p w14:paraId="41D83B54" w14:textId="77777777" w:rsidR="006126F2" w:rsidRPr="003F0DB9" w:rsidRDefault="006126F2" w:rsidP="003C403C">
      <w:pPr>
        <w:jc w:val="both"/>
      </w:pPr>
    </w:p>
    <w:p w14:paraId="1F68CB20" w14:textId="2A22D372" w:rsidR="006126F2" w:rsidRPr="003F0DB9" w:rsidRDefault="006126F2" w:rsidP="00E76A30">
      <w:pPr>
        <w:spacing w:after="0"/>
        <w:jc w:val="center"/>
        <w:rPr>
          <w:b/>
          <w:bCs/>
        </w:rPr>
      </w:pPr>
      <w:r w:rsidRPr="003F0DB9">
        <w:rPr>
          <w:b/>
          <w:bCs/>
        </w:rPr>
        <w:t>§ 2</w:t>
      </w:r>
    </w:p>
    <w:p w14:paraId="12455AA7" w14:textId="77777777" w:rsidR="006126F2" w:rsidRPr="003F0DB9" w:rsidRDefault="006126F2" w:rsidP="00E76A30">
      <w:pPr>
        <w:spacing w:after="0"/>
        <w:jc w:val="center"/>
        <w:rPr>
          <w:b/>
          <w:bCs/>
        </w:rPr>
      </w:pPr>
      <w:r w:rsidRPr="003F0DB9">
        <w:rPr>
          <w:b/>
          <w:bCs/>
        </w:rPr>
        <w:t>Przedmiot umowy</w:t>
      </w:r>
    </w:p>
    <w:p w14:paraId="09B36BD9" w14:textId="23A5D18B" w:rsidR="006126F2" w:rsidRPr="003F0DB9" w:rsidRDefault="006126F2" w:rsidP="00130ECD">
      <w:pPr>
        <w:pStyle w:val="Akapitzlist"/>
        <w:numPr>
          <w:ilvl w:val="0"/>
          <w:numId w:val="95"/>
        </w:numPr>
        <w:ind w:left="-142" w:hanging="284"/>
        <w:jc w:val="both"/>
        <w:rPr>
          <w:sz w:val="22"/>
          <w:szCs w:val="22"/>
        </w:rPr>
      </w:pPr>
      <w:r w:rsidRPr="003F0DB9">
        <w:rPr>
          <w:sz w:val="22"/>
          <w:szCs w:val="22"/>
        </w:rPr>
        <w:t xml:space="preserve">Przedmiotem umowy jest </w:t>
      </w:r>
      <w:r w:rsidR="00EB00C8" w:rsidRPr="0036786F">
        <w:rPr>
          <w:b/>
          <w:bCs/>
          <w:sz w:val="22"/>
          <w:szCs w:val="22"/>
        </w:rPr>
        <w:t xml:space="preserve">„Zakup i dostawa macierzy dyskowej </w:t>
      </w:r>
      <w:r w:rsidR="00BA0F8F">
        <w:rPr>
          <w:b/>
          <w:bCs/>
          <w:sz w:val="22"/>
          <w:szCs w:val="22"/>
        </w:rPr>
        <w:t xml:space="preserve">oraz </w:t>
      </w:r>
      <w:r w:rsidR="00EB00C8" w:rsidRPr="0036786F">
        <w:rPr>
          <w:b/>
          <w:bCs/>
          <w:sz w:val="22"/>
          <w:szCs w:val="22"/>
        </w:rPr>
        <w:t>serwera”</w:t>
      </w:r>
      <w:r w:rsidR="00BA0F8F">
        <w:rPr>
          <w:b/>
          <w:bCs/>
          <w:sz w:val="22"/>
          <w:szCs w:val="22"/>
        </w:rPr>
        <w:t xml:space="preserve">. </w:t>
      </w:r>
    </w:p>
    <w:p w14:paraId="26FDF47A" w14:textId="7BA89D31" w:rsidR="00EB00C8" w:rsidRPr="00EB00C8" w:rsidRDefault="00EB00C8" w:rsidP="00BA0F8F">
      <w:pPr>
        <w:pStyle w:val="Akapitzlist"/>
        <w:numPr>
          <w:ilvl w:val="0"/>
          <w:numId w:val="95"/>
        </w:numPr>
        <w:ind w:left="-142" w:hanging="284"/>
        <w:jc w:val="both"/>
        <w:rPr>
          <w:sz w:val="22"/>
          <w:szCs w:val="22"/>
        </w:rPr>
      </w:pPr>
      <w:r w:rsidRPr="00EB00C8">
        <w:rPr>
          <w:sz w:val="22"/>
          <w:szCs w:val="22"/>
        </w:rPr>
        <w:t xml:space="preserve">Szczegółowy opis przedmiotu zamówienia </w:t>
      </w:r>
      <w:r w:rsidR="00BA0F8F">
        <w:rPr>
          <w:sz w:val="22"/>
          <w:szCs w:val="22"/>
        </w:rPr>
        <w:t xml:space="preserve">określa </w:t>
      </w:r>
      <w:r w:rsidR="00BA0F8F" w:rsidRPr="00BA0F8F">
        <w:rPr>
          <w:b/>
          <w:bCs/>
          <w:sz w:val="22"/>
          <w:szCs w:val="22"/>
        </w:rPr>
        <w:t xml:space="preserve">Załącznik nr </w:t>
      </w:r>
      <w:r w:rsidR="000F45D9">
        <w:rPr>
          <w:b/>
          <w:bCs/>
          <w:sz w:val="22"/>
          <w:szCs w:val="22"/>
        </w:rPr>
        <w:t>…………</w:t>
      </w:r>
      <w:r w:rsidR="00BA0F8F" w:rsidRPr="00BA0F8F">
        <w:rPr>
          <w:b/>
          <w:bCs/>
          <w:sz w:val="22"/>
          <w:szCs w:val="22"/>
        </w:rPr>
        <w:t xml:space="preserve"> do SWZ</w:t>
      </w:r>
      <w:r w:rsidR="00BA0F8F">
        <w:rPr>
          <w:sz w:val="22"/>
          <w:szCs w:val="22"/>
        </w:rPr>
        <w:t xml:space="preserve"> – Zestawienie wymaganych parametrów dla części …….. </w:t>
      </w:r>
      <w:r w:rsidR="0048706C">
        <w:rPr>
          <w:sz w:val="22"/>
          <w:szCs w:val="22"/>
        </w:rPr>
        <w:t xml:space="preserve">. </w:t>
      </w:r>
    </w:p>
    <w:p w14:paraId="1A0D1F5D" w14:textId="77777777" w:rsidR="006126F2" w:rsidRPr="003F0DB9" w:rsidRDefault="006126F2" w:rsidP="003C403C">
      <w:pPr>
        <w:jc w:val="both"/>
      </w:pPr>
    </w:p>
    <w:p w14:paraId="0478FF84" w14:textId="4F3A47E2" w:rsidR="006126F2" w:rsidRPr="003F0DB9" w:rsidRDefault="006126F2" w:rsidP="00E76A30">
      <w:pPr>
        <w:spacing w:after="0"/>
        <w:jc w:val="center"/>
        <w:rPr>
          <w:b/>
          <w:bCs/>
        </w:rPr>
      </w:pPr>
      <w:r w:rsidRPr="003F0DB9">
        <w:rPr>
          <w:b/>
          <w:bCs/>
        </w:rPr>
        <w:lastRenderedPageBreak/>
        <w:t>§ 3</w:t>
      </w:r>
    </w:p>
    <w:p w14:paraId="30EF1E6E" w14:textId="77777777" w:rsidR="006126F2" w:rsidRPr="003F0DB9" w:rsidRDefault="006126F2" w:rsidP="00E76A30">
      <w:pPr>
        <w:spacing w:after="0"/>
        <w:jc w:val="center"/>
        <w:rPr>
          <w:b/>
          <w:bCs/>
        </w:rPr>
      </w:pPr>
      <w:r w:rsidRPr="003F0DB9">
        <w:rPr>
          <w:b/>
          <w:bCs/>
        </w:rPr>
        <w:t>Obowiązki stron</w:t>
      </w:r>
    </w:p>
    <w:p w14:paraId="606F33A2" w14:textId="35CC989D" w:rsidR="006126F2" w:rsidRPr="003F0DB9" w:rsidRDefault="006126F2" w:rsidP="00130ECD">
      <w:pPr>
        <w:pStyle w:val="Akapitzlist"/>
        <w:numPr>
          <w:ilvl w:val="0"/>
          <w:numId w:val="96"/>
        </w:numPr>
        <w:ind w:left="-142" w:hanging="284"/>
        <w:jc w:val="both"/>
        <w:rPr>
          <w:sz w:val="22"/>
          <w:szCs w:val="22"/>
        </w:rPr>
      </w:pPr>
      <w:r w:rsidRPr="003F0DB9">
        <w:rPr>
          <w:sz w:val="22"/>
          <w:szCs w:val="22"/>
        </w:rPr>
        <w:t>Wykonawca dostarczy towar, będący przedmiotem niniejszej umowy na własny koszt do siedziby Zamawiającego w godzinach pracy Urzędu Miasta tj. 8:00 – 16:00.</w:t>
      </w:r>
    </w:p>
    <w:p w14:paraId="251CA73E" w14:textId="40E9F70D" w:rsidR="006126F2" w:rsidRPr="003F0DB9" w:rsidRDefault="006126F2" w:rsidP="0048706C">
      <w:pPr>
        <w:pStyle w:val="Akapitzlist"/>
        <w:numPr>
          <w:ilvl w:val="0"/>
          <w:numId w:val="96"/>
        </w:numPr>
        <w:ind w:left="-142" w:hanging="284"/>
        <w:jc w:val="both"/>
        <w:rPr>
          <w:sz w:val="22"/>
          <w:szCs w:val="22"/>
        </w:rPr>
      </w:pPr>
      <w:r w:rsidRPr="003F0DB9">
        <w:rPr>
          <w:sz w:val="22"/>
          <w:szCs w:val="22"/>
        </w:rPr>
        <w:t>Dostawa i odbiór towaru będą potwierdzone protokołem zdawczo-odbiorczym. Protokoły muszą zawierać opis towaru (w tym: nazwę produktu, ilość, model, nr seryjny), miejsce</w:t>
      </w:r>
      <w:r w:rsidR="00E76A30" w:rsidRPr="003F0DB9">
        <w:rPr>
          <w:sz w:val="22"/>
          <w:szCs w:val="22"/>
        </w:rPr>
        <w:t xml:space="preserve"> </w:t>
      </w:r>
      <w:r w:rsidRPr="003F0DB9">
        <w:rPr>
          <w:sz w:val="22"/>
          <w:szCs w:val="22"/>
        </w:rPr>
        <w:t>i datę sporządzenia oraz podpisy osób</w:t>
      </w:r>
      <w:r w:rsidR="00E76A30" w:rsidRPr="003F0DB9">
        <w:rPr>
          <w:sz w:val="22"/>
          <w:szCs w:val="22"/>
        </w:rPr>
        <w:t xml:space="preserve"> </w:t>
      </w:r>
      <w:r w:rsidRPr="003F0DB9">
        <w:rPr>
          <w:sz w:val="22"/>
          <w:szCs w:val="22"/>
        </w:rPr>
        <w:t>upoważnionych ze strony Zamawiającego</w:t>
      </w:r>
      <w:r w:rsidR="00E76A30" w:rsidRPr="003F0DB9">
        <w:rPr>
          <w:sz w:val="22"/>
          <w:szCs w:val="22"/>
        </w:rPr>
        <w:t xml:space="preserve"> </w:t>
      </w:r>
      <w:r w:rsidRPr="003F0DB9">
        <w:rPr>
          <w:sz w:val="22"/>
          <w:szCs w:val="22"/>
        </w:rPr>
        <w:t>i Wykonawcy.</w:t>
      </w:r>
    </w:p>
    <w:p w14:paraId="5748C3BF" w14:textId="19CBA97B" w:rsidR="006126F2" w:rsidRDefault="006126F2" w:rsidP="0048706C">
      <w:pPr>
        <w:pStyle w:val="Akapitzlist"/>
        <w:numPr>
          <w:ilvl w:val="0"/>
          <w:numId w:val="96"/>
        </w:numPr>
        <w:ind w:left="-142" w:hanging="284"/>
        <w:jc w:val="both"/>
        <w:rPr>
          <w:sz w:val="22"/>
          <w:szCs w:val="22"/>
        </w:rPr>
      </w:pPr>
      <w:r w:rsidRPr="003F0DB9">
        <w:rPr>
          <w:rFonts w:eastAsia="NSimSun"/>
          <w:sz w:val="22"/>
          <w:szCs w:val="22"/>
        </w:rPr>
        <w:t>Wykonawca</w:t>
      </w:r>
      <w:r w:rsidRPr="003F0DB9">
        <w:rPr>
          <w:sz w:val="22"/>
          <w:szCs w:val="22"/>
        </w:rPr>
        <w:t xml:space="preserve"> zobowiązuje się do realizacji dostawy w ciągu 30 dni od daty zawarcia umowy.</w:t>
      </w:r>
    </w:p>
    <w:p w14:paraId="353180CB" w14:textId="0D69B554" w:rsidR="0048706C" w:rsidRPr="0048706C" w:rsidRDefault="0048706C" w:rsidP="0048706C">
      <w:pPr>
        <w:pStyle w:val="Akapitzlist"/>
        <w:numPr>
          <w:ilvl w:val="0"/>
          <w:numId w:val="96"/>
        </w:numPr>
        <w:ind w:left="-142"/>
        <w:jc w:val="both"/>
        <w:rPr>
          <w:sz w:val="22"/>
          <w:szCs w:val="22"/>
        </w:rPr>
      </w:pPr>
      <w:r w:rsidRPr="0048706C">
        <w:rPr>
          <w:sz w:val="22"/>
          <w:szCs w:val="22"/>
        </w:rPr>
        <w:t>Wraz z przedmiotem umowy Wykonawca dostarczy kartę gwarancyjną oraz dokumentację dla użytkownika w języku polskim lub angielskim w formie papierowej lub elektronicznej.</w:t>
      </w:r>
    </w:p>
    <w:p w14:paraId="22606B17" w14:textId="77777777" w:rsidR="00E76A30" w:rsidRPr="003F0DB9" w:rsidRDefault="00E76A30" w:rsidP="00E76A30">
      <w:pPr>
        <w:spacing w:after="0"/>
        <w:jc w:val="center"/>
        <w:rPr>
          <w:b/>
          <w:bCs/>
        </w:rPr>
      </w:pPr>
    </w:p>
    <w:p w14:paraId="1D8A6881" w14:textId="1F15CCD9" w:rsidR="006126F2" w:rsidRPr="003F0DB9" w:rsidRDefault="006126F2" w:rsidP="00E76A30">
      <w:pPr>
        <w:spacing w:after="0"/>
        <w:jc w:val="center"/>
        <w:rPr>
          <w:b/>
          <w:bCs/>
        </w:rPr>
      </w:pPr>
      <w:r w:rsidRPr="003F0DB9">
        <w:rPr>
          <w:b/>
          <w:bCs/>
        </w:rPr>
        <w:t>§ 4</w:t>
      </w:r>
    </w:p>
    <w:p w14:paraId="61D7E8D7" w14:textId="77777777" w:rsidR="006126F2" w:rsidRPr="003F0DB9" w:rsidRDefault="006126F2" w:rsidP="00E76A30">
      <w:pPr>
        <w:spacing w:after="0"/>
        <w:jc w:val="center"/>
        <w:rPr>
          <w:b/>
          <w:bCs/>
        </w:rPr>
      </w:pPr>
      <w:r w:rsidRPr="003F0DB9">
        <w:rPr>
          <w:b/>
          <w:bCs/>
        </w:rPr>
        <w:t>Wynagrodzenie i sposób płatności</w:t>
      </w:r>
    </w:p>
    <w:p w14:paraId="330C60FD" w14:textId="03315445" w:rsidR="006126F2" w:rsidRPr="003F0DB9" w:rsidRDefault="006126F2" w:rsidP="00130ECD">
      <w:pPr>
        <w:pStyle w:val="Akapitzlist"/>
        <w:numPr>
          <w:ilvl w:val="0"/>
          <w:numId w:val="97"/>
        </w:numPr>
        <w:ind w:left="-142" w:hanging="284"/>
        <w:jc w:val="both"/>
        <w:rPr>
          <w:sz w:val="22"/>
          <w:szCs w:val="22"/>
        </w:rPr>
      </w:pPr>
      <w:r w:rsidRPr="003F0DB9">
        <w:rPr>
          <w:sz w:val="22"/>
          <w:szCs w:val="22"/>
        </w:rPr>
        <w:t xml:space="preserve">Zamawiający zapłaci Wykonawcy </w:t>
      </w:r>
      <w:r w:rsidR="0094734A">
        <w:rPr>
          <w:sz w:val="22"/>
          <w:szCs w:val="22"/>
        </w:rPr>
        <w:t xml:space="preserve">wynagrodzenie </w:t>
      </w:r>
      <w:r w:rsidRPr="003F0DB9">
        <w:rPr>
          <w:sz w:val="22"/>
          <w:szCs w:val="22"/>
        </w:rPr>
        <w:t>za realizację Umowy:</w:t>
      </w:r>
    </w:p>
    <w:p w14:paraId="4FED9942" w14:textId="77777777" w:rsidR="0094734A" w:rsidRPr="0094734A" w:rsidRDefault="0094734A" w:rsidP="0094734A">
      <w:pPr>
        <w:pStyle w:val="Akapitzlist"/>
        <w:numPr>
          <w:ilvl w:val="1"/>
          <w:numId w:val="28"/>
        </w:numPr>
        <w:spacing w:after="0"/>
        <w:ind w:left="142" w:hanging="284"/>
        <w:jc w:val="both"/>
        <w:rPr>
          <w:rFonts w:asciiTheme="minorHAnsi" w:eastAsiaTheme="minorHAnsi" w:hAnsiTheme="minorHAnsi" w:cstheme="minorBidi"/>
          <w:b/>
          <w:sz w:val="22"/>
          <w:szCs w:val="22"/>
          <w:lang w:eastAsia="en-US"/>
        </w:rPr>
      </w:pPr>
      <w:r w:rsidRPr="0094734A">
        <w:rPr>
          <w:rFonts w:asciiTheme="minorHAnsi" w:eastAsiaTheme="minorHAnsi" w:hAnsiTheme="minorHAnsi" w:cstheme="minorBidi"/>
          <w:b/>
          <w:sz w:val="22"/>
          <w:szCs w:val="22"/>
          <w:lang w:eastAsia="en-US"/>
        </w:rPr>
        <w:t>Część I zamówienia:</w:t>
      </w:r>
    </w:p>
    <w:p w14:paraId="5C57B79A" w14:textId="52E24BDF" w:rsidR="006126F2" w:rsidRPr="0094734A" w:rsidRDefault="006126F2" w:rsidP="00B57C22">
      <w:pPr>
        <w:pStyle w:val="Akapitzlist"/>
        <w:spacing w:after="0"/>
        <w:ind w:left="142"/>
        <w:jc w:val="both"/>
        <w:rPr>
          <w:rFonts w:asciiTheme="minorHAnsi" w:eastAsiaTheme="minorHAnsi" w:hAnsiTheme="minorHAnsi" w:cstheme="minorBidi"/>
          <w:sz w:val="22"/>
          <w:szCs w:val="22"/>
          <w:lang w:eastAsia="en-US"/>
        </w:rPr>
      </w:pPr>
      <w:r w:rsidRPr="0094734A">
        <w:rPr>
          <w:rFonts w:asciiTheme="minorHAnsi" w:eastAsiaTheme="minorHAnsi" w:hAnsiTheme="minorHAnsi" w:cstheme="minorBidi"/>
          <w:sz w:val="22"/>
          <w:szCs w:val="22"/>
          <w:lang w:eastAsia="en-US"/>
        </w:rPr>
        <w:t>cena netto:</w:t>
      </w:r>
      <w:r w:rsidRPr="0094734A">
        <w:rPr>
          <w:rFonts w:asciiTheme="minorHAnsi" w:eastAsiaTheme="minorHAnsi" w:hAnsiTheme="minorHAnsi" w:cstheme="minorBidi"/>
          <w:sz w:val="22"/>
          <w:szCs w:val="22"/>
          <w:lang w:eastAsia="en-US"/>
        </w:rPr>
        <w:tab/>
        <w:t>…………………….. zł</w:t>
      </w:r>
      <w:r w:rsidR="0094734A" w:rsidRPr="0094734A">
        <w:rPr>
          <w:rFonts w:asciiTheme="minorHAnsi" w:eastAsiaTheme="minorHAnsi" w:hAnsiTheme="minorHAnsi" w:cstheme="minorBidi"/>
          <w:sz w:val="22"/>
          <w:szCs w:val="22"/>
          <w:lang w:eastAsia="en-US"/>
        </w:rPr>
        <w:t xml:space="preserve"> </w:t>
      </w:r>
      <w:r w:rsidRPr="0094734A">
        <w:rPr>
          <w:rFonts w:asciiTheme="minorHAnsi" w:eastAsiaTheme="minorHAnsi" w:hAnsiTheme="minorHAnsi" w:cstheme="minorBidi"/>
          <w:sz w:val="22"/>
          <w:szCs w:val="22"/>
          <w:lang w:eastAsia="en-US"/>
        </w:rPr>
        <w:t xml:space="preserve">słownie: </w:t>
      </w:r>
      <w:r w:rsidR="0094734A" w:rsidRPr="0094734A">
        <w:rPr>
          <w:rFonts w:asciiTheme="minorHAnsi" w:eastAsiaTheme="minorHAnsi" w:hAnsiTheme="minorHAnsi" w:cstheme="minorBidi"/>
          <w:sz w:val="22"/>
          <w:szCs w:val="22"/>
          <w:lang w:eastAsia="en-US"/>
        </w:rPr>
        <w:t>……………………………………</w:t>
      </w:r>
      <w:r w:rsidRPr="0094734A">
        <w:rPr>
          <w:rFonts w:asciiTheme="minorHAnsi" w:eastAsiaTheme="minorHAnsi" w:hAnsiTheme="minorHAnsi" w:cstheme="minorBidi"/>
          <w:sz w:val="22"/>
          <w:szCs w:val="22"/>
          <w:lang w:eastAsia="en-US"/>
        </w:rPr>
        <w:tab/>
      </w:r>
    </w:p>
    <w:p w14:paraId="1BEC0FD4" w14:textId="2EAF2FDE" w:rsidR="006126F2" w:rsidRPr="003F0DB9" w:rsidRDefault="006126F2" w:rsidP="00B57C22">
      <w:pPr>
        <w:spacing w:after="0"/>
        <w:ind w:left="142"/>
        <w:jc w:val="both"/>
      </w:pPr>
      <w:r w:rsidRPr="003F0DB9">
        <w:t>podatek VAT:</w:t>
      </w:r>
      <w:r w:rsidRPr="003F0DB9">
        <w:tab/>
        <w:t>………………………zł</w:t>
      </w:r>
      <w:r w:rsidR="0094734A">
        <w:t xml:space="preserve"> </w:t>
      </w:r>
      <w:r w:rsidRPr="003F0DB9">
        <w:t xml:space="preserve">słownie: </w:t>
      </w:r>
      <w:r w:rsidR="0094734A">
        <w:t>…………………………………..</w:t>
      </w:r>
      <w:r w:rsidRPr="003F0DB9">
        <w:tab/>
      </w:r>
    </w:p>
    <w:p w14:paraId="73C6B0C6" w14:textId="77777777" w:rsidR="0094734A" w:rsidRDefault="006126F2" w:rsidP="00B57C22">
      <w:pPr>
        <w:spacing w:after="0"/>
        <w:ind w:left="142"/>
        <w:jc w:val="both"/>
      </w:pPr>
      <w:r w:rsidRPr="003F0DB9">
        <w:t xml:space="preserve">cena brutto: </w:t>
      </w:r>
      <w:r w:rsidRPr="003F0DB9">
        <w:tab/>
        <w:t>……………………..zł</w:t>
      </w:r>
      <w:r w:rsidR="003A3862" w:rsidRPr="003F0DB9">
        <w:t xml:space="preserve"> </w:t>
      </w:r>
      <w:r w:rsidRPr="003F0DB9">
        <w:t xml:space="preserve">słownie: </w:t>
      </w:r>
      <w:r w:rsidR="0094734A">
        <w:t>…………………………………..</w:t>
      </w:r>
    </w:p>
    <w:p w14:paraId="0B73F103" w14:textId="5F9F389F" w:rsidR="0094734A" w:rsidRPr="0094734A" w:rsidRDefault="0094734A" w:rsidP="0094734A">
      <w:pPr>
        <w:pStyle w:val="Akapitzlist"/>
        <w:numPr>
          <w:ilvl w:val="1"/>
          <w:numId w:val="28"/>
        </w:numPr>
        <w:spacing w:after="0"/>
        <w:ind w:left="142" w:hanging="284"/>
        <w:jc w:val="both"/>
        <w:rPr>
          <w:rFonts w:asciiTheme="minorHAnsi" w:eastAsiaTheme="minorHAnsi" w:hAnsiTheme="minorHAnsi" w:cstheme="minorBidi"/>
          <w:b/>
          <w:sz w:val="22"/>
          <w:szCs w:val="22"/>
          <w:lang w:eastAsia="en-US"/>
        </w:rPr>
      </w:pPr>
      <w:r w:rsidRPr="0094734A">
        <w:rPr>
          <w:rFonts w:asciiTheme="minorHAnsi" w:eastAsiaTheme="minorHAnsi" w:hAnsiTheme="minorHAnsi" w:cstheme="minorBidi"/>
          <w:b/>
          <w:sz w:val="22"/>
          <w:szCs w:val="22"/>
          <w:lang w:eastAsia="en-US"/>
        </w:rPr>
        <w:t>Cześć II zamówienia:</w:t>
      </w:r>
    </w:p>
    <w:p w14:paraId="4153D35C" w14:textId="77777777" w:rsidR="0094734A" w:rsidRPr="0094734A" w:rsidRDefault="0094734A" w:rsidP="0094734A">
      <w:pPr>
        <w:pStyle w:val="Akapitzlist"/>
        <w:spacing w:after="0"/>
        <w:ind w:left="142"/>
        <w:jc w:val="both"/>
        <w:rPr>
          <w:rFonts w:asciiTheme="minorHAnsi" w:eastAsiaTheme="minorHAnsi" w:hAnsiTheme="minorHAnsi" w:cstheme="minorBidi"/>
          <w:sz w:val="22"/>
          <w:szCs w:val="22"/>
          <w:lang w:eastAsia="en-US"/>
        </w:rPr>
      </w:pPr>
      <w:r w:rsidRPr="0094734A">
        <w:rPr>
          <w:rFonts w:asciiTheme="minorHAnsi" w:eastAsiaTheme="minorHAnsi" w:hAnsiTheme="minorHAnsi" w:cstheme="minorBidi"/>
          <w:sz w:val="22"/>
          <w:szCs w:val="22"/>
          <w:lang w:eastAsia="en-US"/>
        </w:rPr>
        <w:t>cena netto:</w:t>
      </w:r>
      <w:r w:rsidRPr="0094734A">
        <w:rPr>
          <w:rFonts w:asciiTheme="minorHAnsi" w:eastAsiaTheme="minorHAnsi" w:hAnsiTheme="minorHAnsi" w:cstheme="minorBidi"/>
          <w:sz w:val="22"/>
          <w:szCs w:val="22"/>
          <w:lang w:eastAsia="en-US"/>
        </w:rPr>
        <w:tab/>
        <w:t>…………………….. zł słownie: ……………………………………</w:t>
      </w:r>
      <w:r w:rsidRPr="0094734A">
        <w:rPr>
          <w:rFonts w:asciiTheme="minorHAnsi" w:eastAsiaTheme="minorHAnsi" w:hAnsiTheme="minorHAnsi" w:cstheme="minorBidi"/>
          <w:sz w:val="22"/>
          <w:szCs w:val="22"/>
          <w:lang w:eastAsia="en-US"/>
        </w:rPr>
        <w:tab/>
      </w:r>
    </w:p>
    <w:p w14:paraId="47E03B20" w14:textId="77777777" w:rsidR="0094734A" w:rsidRPr="0094734A" w:rsidRDefault="0094734A" w:rsidP="0094734A">
      <w:pPr>
        <w:pStyle w:val="Akapitzlist"/>
        <w:spacing w:after="0"/>
        <w:ind w:left="142"/>
        <w:jc w:val="both"/>
        <w:rPr>
          <w:rFonts w:asciiTheme="minorHAnsi" w:eastAsiaTheme="minorHAnsi" w:hAnsiTheme="minorHAnsi" w:cstheme="minorBidi"/>
          <w:sz w:val="22"/>
          <w:szCs w:val="22"/>
          <w:lang w:eastAsia="en-US"/>
        </w:rPr>
      </w:pPr>
      <w:r w:rsidRPr="0094734A">
        <w:rPr>
          <w:rFonts w:asciiTheme="minorHAnsi" w:eastAsiaTheme="minorHAnsi" w:hAnsiTheme="minorHAnsi" w:cstheme="minorBidi"/>
          <w:sz w:val="22"/>
          <w:szCs w:val="22"/>
          <w:lang w:eastAsia="en-US"/>
        </w:rPr>
        <w:t>podatek VAT:</w:t>
      </w:r>
      <w:r w:rsidRPr="0094734A">
        <w:rPr>
          <w:rFonts w:asciiTheme="minorHAnsi" w:eastAsiaTheme="minorHAnsi" w:hAnsiTheme="minorHAnsi" w:cstheme="minorBidi"/>
          <w:sz w:val="22"/>
          <w:szCs w:val="22"/>
          <w:lang w:eastAsia="en-US"/>
        </w:rPr>
        <w:tab/>
        <w:t>………………………zł słownie: …………………………………..</w:t>
      </w:r>
      <w:r w:rsidRPr="0094734A">
        <w:rPr>
          <w:rFonts w:asciiTheme="minorHAnsi" w:eastAsiaTheme="minorHAnsi" w:hAnsiTheme="minorHAnsi" w:cstheme="minorBidi"/>
          <w:sz w:val="22"/>
          <w:szCs w:val="22"/>
          <w:lang w:eastAsia="en-US"/>
        </w:rPr>
        <w:tab/>
      </w:r>
    </w:p>
    <w:p w14:paraId="7A4C03F3" w14:textId="00491824" w:rsidR="0094734A" w:rsidRPr="0094734A" w:rsidRDefault="0094734A" w:rsidP="0094734A">
      <w:pPr>
        <w:pStyle w:val="Akapitzlist"/>
        <w:spacing w:after="0"/>
        <w:ind w:left="142"/>
        <w:jc w:val="both"/>
        <w:rPr>
          <w:rFonts w:asciiTheme="minorHAnsi" w:eastAsiaTheme="minorHAnsi" w:hAnsiTheme="minorHAnsi" w:cstheme="minorBidi"/>
          <w:sz w:val="22"/>
          <w:szCs w:val="22"/>
          <w:lang w:eastAsia="en-US"/>
        </w:rPr>
      </w:pPr>
      <w:r w:rsidRPr="0094734A">
        <w:rPr>
          <w:rFonts w:asciiTheme="minorHAnsi" w:eastAsiaTheme="minorHAnsi" w:hAnsiTheme="minorHAnsi" w:cstheme="minorBidi"/>
          <w:sz w:val="22"/>
          <w:szCs w:val="22"/>
          <w:lang w:eastAsia="en-US"/>
        </w:rPr>
        <w:t xml:space="preserve">cena brutto: </w:t>
      </w:r>
      <w:r w:rsidRPr="0094734A">
        <w:rPr>
          <w:rFonts w:asciiTheme="minorHAnsi" w:eastAsiaTheme="minorHAnsi" w:hAnsiTheme="minorHAnsi" w:cstheme="minorBidi"/>
          <w:sz w:val="22"/>
          <w:szCs w:val="22"/>
          <w:lang w:eastAsia="en-US"/>
        </w:rPr>
        <w:tab/>
        <w:t>……………………..zł słownie: …………………………………..</w:t>
      </w:r>
    </w:p>
    <w:p w14:paraId="295F704E" w14:textId="3AA94975" w:rsidR="0048706C" w:rsidRDefault="006126F2" w:rsidP="0094734A">
      <w:pPr>
        <w:pStyle w:val="Akapitzlist"/>
        <w:spacing w:after="0"/>
        <w:ind w:left="2160"/>
        <w:jc w:val="both"/>
      </w:pPr>
      <w:r w:rsidRPr="003F0DB9">
        <w:tab/>
      </w:r>
    </w:p>
    <w:p w14:paraId="2D6859D5" w14:textId="4174C2E1" w:rsidR="0048706C" w:rsidRPr="0048706C" w:rsidRDefault="0048706C" w:rsidP="0048706C">
      <w:pPr>
        <w:pStyle w:val="Akapitzlist"/>
        <w:numPr>
          <w:ilvl w:val="0"/>
          <w:numId w:val="97"/>
        </w:numPr>
        <w:spacing w:after="0"/>
        <w:ind w:left="-142" w:hanging="284"/>
        <w:jc w:val="both"/>
        <w:rPr>
          <w:sz w:val="22"/>
          <w:szCs w:val="22"/>
        </w:rPr>
      </w:pPr>
      <w:r w:rsidRPr="0048706C">
        <w:rPr>
          <w:sz w:val="22"/>
          <w:szCs w:val="22"/>
        </w:rPr>
        <w:t>Podstawą wystawienia faktury jest podpisany protokół zdawczo-odbiorczy.</w:t>
      </w:r>
    </w:p>
    <w:p w14:paraId="174B131A" w14:textId="4CAA4A4C" w:rsidR="0048706C" w:rsidRPr="0048706C" w:rsidRDefault="0048706C" w:rsidP="0048706C">
      <w:pPr>
        <w:pStyle w:val="Akapitzlist"/>
        <w:numPr>
          <w:ilvl w:val="0"/>
          <w:numId w:val="97"/>
        </w:numPr>
        <w:spacing w:after="0"/>
        <w:ind w:left="-142" w:hanging="284"/>
        <w:jc w:val="both"/>
        <w:rPr>
          <w:sz w:val="22"/>
          <w:szCs w:val="22"/>
        </w:rPr>
      </w:pPr>
      <w:r w:rsidRPr="0048706C">
        <w:rPr>
          <w:sz w:val="22"/>
          <w:szCs w:val="22"/>
        </w:rPr>
        <w:t>Wynagrodzenie wykonawcy zostanie zapłacone w terminie do 30 dni od daty doręczenia prawidłowo wystawionej faktury.</w:t>
      </w:r>
    </w:p>
    <w:p w14:paraId="38740B62" w14:textId="173AF752" w:rsidR="0003489A" w:rsidRPr="0048706C" w:rsidRDefault="0048706C" w:rsidP="0048706C">
      <w:pPr>
        <w:pStyle w:val="Akapitzlist"/>
        <w:numPr>
          <w:ilvl w:val="0"/>
          <w:numId w:val="97"/>
        </w:numPr>
        <w:spacing w:after="0"/>
        <w:ind w:left="-142" w:hanging="284"/>
        <w:jc w:val="both"/>
        <w:rPr>
          <w:sz w:val="22"/>
          <w:szCs w:val="22"/>
        </w:rPr>
      </w:pPr>
      <w:r w:rsidRPr="0048706C">
        <w:rPr>
          <w:sz w:val="22"/>
          <w:szCs w:val="22"/>
        </w:rPr>
        <w:t>Wynagrodzenie zostanie zapłacone na rachunek Wykonawcy wskazany w fakturze.</w:t>
      </w:r>
    </w:p>
    <w:p w14:paraId="4936571E" w14:textId="77777777" w:rsidR="0048706C" w:rsidRDefault="0048706C" w:rsidP="003153DD">
      <w:pPr>
        <w:spacing w:after="0"/>
        <w:ind w:left="-142" w:hanging="284"/>
        <w:jc w:val="center"/>
        <w:rPr>
          <w:b/>
          <w:bCs/>
        </w:rPr>
      </w:pPr>
    </w:p>
    <w:p w14:paraId="1757F9DD" w14:textId="77777777" w:rsidR="003153DD" w:rsidRDefault="006126F2" w:rsidP="003153DD">
      <w:pPr>
        <w:spacing w:after="0"/>
        <w:ind w:left="-142"/>
        <w:jc w:val="center"/>
        <w:rPr>
          <w:b/>
          <w:bCs/>
        </w:rPr>
      </w:pPr>
      <w:r w:rsidRPr="003F0DB9">
        <w:rPr>
          <w:b/>
          <w:bCs/>
        </w:rPr>
        <w:t>§ 5</w:t>
      </w:r>
    </w:p>
    <w:p w14:paraId="42582999" w14:textId="1E50A85F" w:rsidR="006126F2" w:rsidRPr="003F0DB9" w:rsidRDefault="006126F2" w:rsidP="003153DD">
      <w:pPr>
        <w:spacing w:after="0"/>
        <w:ind w:left="-142"/>
        <w:jc w:val="center"/>
        <w:rPr>
          <w:b/>
          <w:bCs/>
        </w:rPr>
      </w:pPr>
      <w:r w:rsidRPr="003F0DB9">
        <w:rPr>
          <w:b/>
          <w:bCs/>
        </w:rPr>
        <w:t>Osoby do kontaktów</w:t>
      </w:r>
    </w:p>
    <w:p w14:paraId="4B40A48E" w14:textId="77777777" w:rsidR="006126F2" w:rsidRPr="003F0DB9" w:rsidRDefault="006126F2" w:rsidP="00130ECD">
      <w:pPr>
        <w:pStyle w:val="Akapitzlist"/>
        <w:numPr>
          <w:ilvl w:val="0"/>
          <w:numId w:val="98"/>
        </w:numPr>
        <w:spacing w:after="0"/>
        <w:ind w:left="-142" w:hanging="284"/>
        <w:jc w:val="both"/>
        <w:rPr>
          <w:sz w:val="22"/>
          <w:szCs w:val="22"/>
        </w:rPr>
      </w:pPr>
      <w:r w:rsidRPr="003F0DB9">
        <w:rPr>
          <w:sz w:val="22"/>
          <w:szCs w:val="22"/>
        </w:rPr>
        <w:t xml:space="preserve">Do bezpośredniej współpracy w ramach wykonywania niniejszej Umowy Zamawiający upoważnia następujące osoby:  </w:t>
      </w:r>
    </w:p>
    <w:p w14:paraId="5E3CE95B" w14:textId="1D1E6975" w:rsidR="0003489A" w:rsidRPr="003F0DB9" w:rsidRDefault="006126F2" w:rsidP="0003489A">
      <w:pPr>
        <w:spacing w:after="0" w:line="360" w:lineRule="auto"/>
        <w:ind w:left="426"/>
        <w:jc w:val="both"/>
      </w:pPr>
      <w:r w:rsidRPr="003F0DB9">
        <w:t>………………………………………….</w:t>
      </w:r>
      <w:r w:rsidR="0094734A">
        <w:t xml:space="preserve"> </w:t>
      </w:r>
      <w:proofErr w:type="spellStart"/>
      <w:r w:rsidRPr="003F0DB9">
        <w:t>tel</w:t>
      </w:r>
      <w:proofErr w:type="spellEnd"/>
      <w:r w:rsidRPr="003F0DB9">
        <w:t>: ……………………………………..</w:t>
      </w:r>
      <w:r w:rsidR="0094734A">
        <w:t xml:space="preserve"> </w:t>
      </w:r>
      <w:r w:rsidRPr="003F0DB9">
        <w:t>e-mail: …………………………………</w:t>
      </w:r>
    </w:p>
    <w:p w14:paraId="41083120" w14:textId="2E03AE27" w:rsidR="006126F2" w:rsidRPr="003F0DB9" w:rsidRDefault="006126F2" w:rsidP="00130ECD">
      <w:pPr>
        <w:pStyle w:val="Akapitzlist"/>
        <w:numPr>
          <w:ilvl w:val="0"/>
          <w:numId w:val="97"/>
        </w:numPr>
        <w:spacing w:after="0"/>
        <w:ind w:left="-142" w:hanging="284"/>
        <w:jc w:val="both"/>
        <w:rPr>
          <w:sz w:val="22"/>
          <w:szCs w:val="22"/>
        </w:rPr>
      </w:pPr>
      <w:r w:rsidRPr="003F0DB9">
        <w:rPr>
          <w:rFonts w:eastAsia="NSimSun"/>
          <w:sz w:val="22"/>
          <w:szCs w:val="22"/>
        </w:rPr>
        <w:t xml:space="preserve">Do bezpośredniej współpracy w ramach wykonywania niniejszej Umowy Wykonawca upoważnia następujące osoby: </w:t>
      </w:r>
    </w:p>
    <w:p w14:paraId="28F2D1B8" w14:textId="0E1F6FC9" w:rsidR="0003489A" w:rsidRPr="003F0DB9" w:rsidRDefault="006126F2" w:rsidP="0003489A">
      <w:pPr>
        <w:ind w:left="426"/>
        <w:jc w:val="both"/>
      </w:pPr>
      <w:r w:rsidRPr="003F0DB9">
        <w:t>………………………………………….</w:t>
      </w:r>
      <w:r w:rsidR="0094734A">
        <w:t xml:space="preserve"> </w:t>
      </w:r>
      <w:proofErr w:type="spellStart"/>
      <w:r w:rsidRPr="003F0DB9">
        <w:t>tel</w:t>
      </w:r>
      <w:proofErr w:type="spellEnd"/>
      <w:r w:rsidRPr="003F0DB9">
        <w:t>: ……………………………………..</w:t>
      </w:r>
      <w:r w:rsidR="0094734A">
        <w:t xml:space="preserve"> </w:t>
      </w:r>
      <w:r w:rsidRPr="003F0DB9">
        <w:t>e-mail: …………………………………</w:t>
      </w:r>
    </w:p>
    <w:p w14:paraId="2B07A40C" w14:textId="77777777" w:rsidR="0094734A" w:rsidRDefault="0094734A" w:rsidP="0003489A">
      <w:pPr>
        <w:spacing w:after="0"/>
        <w:jc w:val="center"/>
        <w:rPr>
          <w:b/>
          <w:bCs/>
        </w:rPr>
      </w:pPr>
    </w:p>
    <w:p w14:paraId="320B77C2" w14:textId="77777777" w:rsidR="0094734A" w:rsidRDefault="0094734A" w:rsidP="0003489A">
      <w:pPr>
        <w:spacing w:after="0"/>
        <w:jc w:val="center"/>
        <w:rPr>
          <w:b/>
          <w:bCs/>
        </w:rPr>
      </w:pPr>
    </w:p>
    <w:p w14:paraId="6EF5A85C" w14:textId="77777777" w:rsidR="0094734A" w:rsidRDefault="0094734A" w:rsidP="0003489A">
      <w:pPr>
        <w:spacing w:after="0"/>
        <w:jc w:val="center"/>
        <w:rPr>
          <w:b/>
          <w:bCs/>
        </w:rPr>
      </w:pPr>
    </w:p>
    <w:p w14:paraId="4C353499" w14:textId="4BE01796" w:rsidR="00BA0F8F" w:rsidRDefault="00BA0F8F" w:rsidP="0003489A">
      <w:pPr>
        <w:spacing w:after="0"/>
        <w:jc w:val="center"/>
        <w:rPr>
          <w:b/>
          <w:bCs/>
        </w:rPr>
      </w:pPr>
      <w:r w:rsidRPr="00BA0F8F">
        <w:rPr>
          <w:b/>
          <w:bCs/>
        </w:rPr>
        <w:lastRenderedPageBreak/>
        <w:t>§ 6</w:t>
      </w:r>
    </w:p>
    <w:p w14:paraId="2EED0A20" w14:textId="0958603B" w:rsidR="00BA0F8F" w:rsidRDefault="00B20493" w:rsidP="0003489A">
      <w:pPr>
        <w:spacing w:after="0"/>
        <w:jc w:val="center"/>
        <w:rPr>
          <w:b/>
          <w:bCs/>
        </w:rPr>
      </w:pPr>
      <w:r>
        <w:rPr>
          <w:b/>
          <w:bCs/>
        </w:rPr>
        <w:t xml:space="preserve">Zmiany umowy </w:t>
      </w:r>
    </w:p>
    <w:p w14:paraId="4FEEB41B" w14:textId="5F100239" w:rsidR="00BA0F8F" w:rsidRPr="00B20493" w:rsidRDefault="00BA0F8F" w:rsidP="00B20493">
      <w:pPr>
        <w:pStyle w:val="Akapitzlist"/>
        <w:numPr>
          <w:ilvl w:val="0"/>
          <w:numId w:val="102"/>
        </w:numPr>
        <w:spacing w:after="0"/>
        <w:ind w:left="-142"/>
        <w:jc w:val="both"/>
        <w:rPr>
          <w:sz w:val="22"/>
          <w:szCs w:val="22"/>
        </w:rPr>
      </w:pPr>
      <w:r w:rsidRPr="00B20493">
        <w:rPr>
          <w:sz w:val="22"/>
          <w:szCs w:val="22"/>
        </w:rPr>
        <w:t>Zmiany i uzupełnienia umowy wymagają dla swojej ważności formy pisemnej i muszą być akceptowane przez obie</w:t>
      </w:r>
      <w:r w:rsidR="00B20493" w:rsidRPr="00B20493">
        <w:rPr>
          <w:sz w:val="22"/>
          <w:szCs w:val="22"/>
        </w:rPr>
        <w:t xml:space="preserve"> </w:t>
      </w:r>
      <w:r w:rsidRPr="00B20493">
        <w:rPr>
          <w:sz w:val="22"/>
          <w:szCs w:val="22"/>
        </w:rPr>
        <w:t>strony umowy.</w:t>
      </w:r>
    </w:p>
    <w:p w14:paraId="3D95DFF5" w14:textId="4676A577" w:rsidR="00BA0F8F" w:rsidRPr="00B20493" w:rsidRDefault="00BA0F8F" w:rsidP="00B20493">
      <w:pPr>
        <w:pStyle w:val="Akapitzlist"/>
        <w:numPr>
          <w:ilvl w:val="0"/>
          <w:numId w:val="102"/>
        </w:numPr>
        <w:spacing w:after="0"/>
        <w:ind w:left="-142"/>
        <w:jc w:val="both"/>
        <w:rPr>
          <w:sz w:val="22"/>
          <w:szCs w:val="22"/>
        </w:rPr>
      </w:pPr>
      <w:r w:rsidRPr="00B20493">
        <w:rPr>
          <w:sz w:val="22"/>
          <w:szCs w:val="22"/>
        </w:rPr>
        <w:t>Zgodnie z art. 455 ustawy Prawo zamówień publicznych i w jego granicach, strony dopuszczają, z zastrzeżeniem</w:t>
      </w:r>
      <w:r w:rsidR="00B20493" w:rsidRPr="00B20493">
        <w:rPr>
          <w:sz w:val="22"/>
          <w:szCs w:val="22"/>
        </w:rPr>
        <w:t xml:space="preserve"> </w:t>
      </w:r>
      <w:r w:rsidRPr="00B20493">
        <w:rPr>
          <w:sz w:val="22"/>
          <w:szCs w:val="22"/>
        </w:rPr>
        <w:t>ust. 1, następujące zmiany umowy, w tym w stosunku do treści oferty Wykonawcy w zakresie:</w:t>
      </w:r>
    </w:p>
    <w:p w14:paraId="5D47F8E7" w14:textId="73C9DD0D" w:rsidR="00BA0F8F" w:rsidRPr="00B20493" w:rsidRDefault="00BA0F8F" w:rsidP="00B20493">
      <w:pPr>
        <w:pStyle w:val="Akapitzlist"/>
        <w:numPr>
          <w:ilvl w:val="1"/>
          <w:numId w:val="102"/>
        </w:numPr>
        <w:spacing w:after="0"/>
        <w:ind w:left="426" w:hanging="284"/>
        <w:jc w:val="both"/>
        <w:rPr>
          <w:sz w:val="22"/>
          <w:szCs w:val="22"/>
        </w:rPr>
      </w:pPr>
      <w:r w:rsidRPr="00B20493">
        <w:rPr>
          <w:sz w:val="22"/>
          <w:szCs w:val="22"/>
        </w:rPr>
        <w:t>zmiany przedmiotu umowy na jego równoważny odpowiednik o parametrach i funkcjonalności nie gorszej</w:t>
      </w:r>
      <w:r w:rsidR="00B20493">
        <w:rPr>
          <w:sz w:val="22"/>
          <w:szCs w:val="22"/>
        </w:rPr>
        <w:t xml:space="preserve"> </w:t>
      </w:r>
      <w:r w:rsidRPr="00B20493">
        <w:rPr>
          <w:sz w:val="22"/>
          <w:szCs w:val="22"/>
        </w:rPr>
        <w:t>niż wskazany w umowie (w przypadku niemożności dostarczenia asortymentu pierwotnie przewidzianego) z</w:t>
      </w:r>
      <w:r w:rsidR="00B20493" w:rsidRPr="00B20493">
        <w:rPr>
          <w:sz w:val="22"/>
          <w:szCs w:val="22"/>
        </w:rPr>
        <w:t xml:space="preserve"> </w:t>
      </w:r>
      <w:r w:rsidRPr="00B20493">
        <w:rPr>
          <w:sz w:val="22"/>
          <w:szCs w:val="22"/>
        </w:rPr>
        <w:t>uwagi na:</w:t>
      </w:r>
    </w:p>
    <w:p w14:paraId="2D249108" w14:textId="2149EECC" w:rsidR="00BA0F8F" w:rsidRPr="00B20493" w:rsidRDefault="00BA0F8F" w:rsidP="00B20493">
      <w:pPr>
        <w:pStyle w:val="Akapitzlist"/>
        <w:numPr>
          <w:ilvl w:val="2"/>
          <w:numId w:val="102"/>
        </w:numPr>
        <w:spacing w:after="0"/>
        <w:ind w:left="993"/>
        <w:jc w:val="both"/>
        <w:rPr>
          <w:sz w:val="22"/>
          <w:szCs w:val="22"/>
        </w:rPr>
      </w:pPr>
      <w:r w:rsidRPr="00B20493">
        <w:rPr>
          <w:sz w:val="22"/>
          <w:szCs w:val="22"/>
        </w:rPr>
        <w:t>wycofanie z obrotu lub</w:t>
      </w:r>
    </w:p>
    <w:p w14:paraId="6EDCB4F3" w14:textId="337BFDB9" w:rsidR="00BA0F8F" w:rsidRPr="00B20493" w:rsidRDefault="00BA0F8F" w:rsidP="00B20493">
      <w:pPr>
        <w:pStyle w:val="Akapitzlist"/>
        <w:numPr>
          <w:ilvl w:val="2"/>
          <w:numId w:val="102"/>
        </w:numPr>
        <w:spacing w:after="0"/>
        <w:ind w:left="993"/>
        <w:jc w:val="both"/>
        <w:rPr>
          <w:sz w:val="22"/>
          <w:szCs w:val="22"/>
        </w:rPr>
      </w:pPr>
      <w:r w:rsidRPr="00B20493">
        <w:rPr>
          <w:sz w:val="22"/>
          <w:szCs w:val="22"/>
        </w:rPr>
        <w:t>wstrzymanie produkcji oferowanego przedmiotu lub;</w:t>
      </w:r>
    </w:p>
    <w:p w14:paraId="152AEDFD" w14:textId="45B1F91F" w:rsidR="00BA0F8F" w:rsidRPr="00B20493" w:rsidRDefault="00BA0F8F" w:rsidP="00B20493">
      <w:pPr>
        <w:pStyle w:val="Akapitzlist"/>
        <w:numPr>
          <w:ilvl w:val="2"/>
          <w:numId w:val="102"/>
        </w:numPr>
        <w:spacing w:after="0"/>
        <w:ind w:left="993"/>
        <w:jc w:val="both"/>
        <w:rPr>
          <w:sz w:val="22"/>
          <w:szCs w:val="22"/>
        </w:rPr>
      </w:pPr>
      <w:r w:rsidRPr="00B20493">
        <w:rPr>
          <w:sz w:val="22"/>
          <w:szCs w:val="22"/>
        </w:rPr>
        <w:t>brak możliwości pozyskania produktów będących przedmiotem dostawy wskutek okoliczności, za</w:t>
      </w:r>
      <w:r w:rsidR="00B20493" w:rsidRPr="00B20493">
        <w:rPr>
          <w:sz w:val="22"/>
          <w:szCs w:val="22"/>
        </w:rPr>
        <w:t xml:space="preserve"> </w:t>
      </w:r>
      <w:r w:rsidRPr="00B20493">
        <w:rPr>
          <w:sz w:val="22"/>
          <w:szCs w:val="22"/>
        </w:rPr>
        <w:t>które Wykonawca nie ponosi odpowiedzialności, nawet przy zachowaniu należytej staranności lub;</w:t>
      </w:r>
    </w:p>
    <w:p w14:paraId="53C33107" w14:textId="38CCE8C4" w:rsidR="00B20493" w:rsidRPr="00B20493" w:rsidRDefault="00BA0F8F" w:rsidP="00B20493">
      <w:pPr>
        <w:pStyle w:val="Akapitzlist"/>
        <w:numPr>
          <w:ilvl w:val="2"/>
          <w:numId w:val="102"/>
        </w:numPr>
        <w:spacing w:after="0"/>
        <w:ind w:left="993"/>
        <w:jc w:val="both"/>
        <w:rPr>
          <w:sz w:val="22"/>
          <w:szCs w:val="22"/>
        </w:rPr>
      </w:pPr>
      <w:r w:rsidRPr="00B20493">
        <w:rPr>
          <w:sz w:val="22"/>
          <w:szCs w:val="22"/>
        </w:rPr>
        <w:t>inne obiektywne zdarzenia i okoliczności, których nie można było przewidzieć na dzień składania</w:t>
      </w:r>
      <w:r w:rsidR="00B20493" w:rsidRPr="00B20493">
        <w:rPr>
          <w:sz w:val="22"/>
          <w:szCs w:val="22"/>
        </w:rPr>
        <w:t xml:space="preserve"> </w:t>
      </w:r>
      <w:r w:rsidRPr="00B20493">
        <w:rPr>
          <w:sz w:val="22"/>
          <w:szCs w:val="22"/>
        </w:rPr>
        <w:t>ofert;</w:t>
      </w:r>
    </w:p>
    <w:p w14:paraId="43F61539" w14:textId="280A731B" w:rsidR="00BA0F8F" w:rsidRPr="00B20493" w:rsidRDefault="00BA0F8F" w:rsidP="00B20493">
      <w:pPr>
        <w:spacing w:after="0"/>
        <w:ind w:left="567"/>
        <w:jc w:val="both"/>
      </w:pPr>
      <w:r w:rsidRPr="00B20493">
        <w:t>z zastrzeżeniem, że cena zamienionego przedmiotu umowy nie będzie wyższa od ceny zawartej w ofercie.</w:t>
      </w:r>
    </w:p>
    <w:p w14:paraId="529900C0" w14:textId="7B5F76BC" w:rsidR="00BA0F8F" w:rsidRPr="00B20493" w:rsidRDefault="00BA0F8F" w:rsidP="00B20493">
      <w:pPr>
        <w:pStyle w:val="Akapitzlist"/>
        <w:numPr>
          <w:ilvl w:val="1"/>
          <w:numId w:val="102"/>
        </w:numPr>
        <w:spacing w:after="0"/>
        <w:ind w:left="426" w:hanging="284"/>
        <w:jc w:val="both"/>
        <w:rPr>
          <w:sz w:val="22"/>
          <w:szCs w:val="22"/>
        </w:rPr>
      </w:pPr>
      <w:r w:rsidRPr="00B20493">
        <w:rPr>
          <w:sz w:val="22"/>
          <w:szCs w:val="22"/>
        </w:rPr>
        <w:t>obniżenia ceny przedmiotu umowy przez Wykonawcę</w:t>
      </w:r>
      <w:r w:rsidR="00B73407">
        <w:rPr>
          <w:sz w:val="22"/>
          <w:szCs w:val="22"/>
        </w:rPr>
        <w:t>.</w:t>
      </w:r>
    </w:p>
    <w:p w14:paraId="6BD6DF88" w14:textId="77777777" w:rsidR="00BA0F8F" w:rsidRDefault="00BA0F8F" w:rsidP="003153DD">
      <w:pPr>
        <w:spacing w:after="0"/>
        <w:rPr>
          <w:b/>
          <w:bCs/>
        </w:rPr>
      </w:pPr>
    </w:p>
    <w:p w14:paraId="5AA41393" w14:textId="579F62C9" w:rsidR="006126F2" w:rsidRPr="003F0DB9" w:rsidRDefault="006126F2" w:rsidP="0003489A">
      <w:pPr>
        <w:spacing w:after="0"/>
        <w:jc w:val="center"/>
        <w:rPr>
          <w:b/>
          <w:bCs/>
        </w:rPr>
      </w:pPr>
      <w:r w:rsidRPr="003F0DB9">
        <w:rPr>
          <w:b/>
          <w:bCs/>
        </w:rPr>
        <w:t xml:space="preserve">§ </w:t>
      </w:r>
      <w:r w:rsidR="003153DD">
        <w:rPr>
          <w:b/>
          <w:bCs/>
        </w:rPr>
        <w:t>7</w:t>
      </w:r>
    </w:p>
    <w:p w14:paraId="638FC77E" w14:textId="77777777" w:rsidR="006126F2" w:rsidRPr="003F0DB9" w:rsidRDefault="006126F2" w:rsidP="0003489A">
      <w:pPr>
        <w:spacing w:after="0"/>
        <w:jc w:val="center"/>
        <w:rPr>
          <w:b/>
          <w:bCs/>
        </w:rPr>
      </w:pPr>
      <w:r w:rsidRPr="003F0DB9">
        <w:rPr>
          <w:b/>
          <w:bCs/>
        </w:rPr>
        <w:t>Kary umowne</w:t>
      </w:r>
    </w:p>
    <w:p w14:paraId="1DE5057E" w14:textId="1DBA06D9" w:rsidR="006126F2" w:rsidRPr="003F0DB9" w:rsidRDefault="006126F2" w:rsidP="00130ECD">
      <w:pPr>
        <w:pStyle w:val="Akapitzlist"/>
        <w:numPr>
          <w:ilvl w:val="0"/>
          <w:numId w:val="99"/>
        </w:numPr>
        <w:ind w:left="-142" w:hanging="284"/>
        <w:jc w:val="both"/>
        <w:rPr>
          <w:sz w:val="22"/>
          <w:szCs w:val="22"/>
        </w:rPr>
      </w:pPr>
      <w:r w:rsidRPr="003F0DB9">
        <w:rPr>
          <w:sz w:val="22"/>
          <w:szCs w:val="22"/>
        </w:rPr>
        <w:t>Strony ustalają, kary umowne w następujących przypadkach i wysokościach:</w:t>
      </w:r>
    </w:p>
    <w:p w14:paraId="761068A5" w14:textId="01ECD31C" w:rsidR="006126F2" w:rsidRPr="003F0DB9" w:rsidRDefault="006126F2" w:rsidP="00130ECD">
      <w:pPr>
        <w:pStyle w:val="Akapitzlist"/>
        <w:numPr>
          <w:ilvl w:val="1"/>
          <w:numId w:val="99"/>
        </w:numPr>
        <w:ind w:left="284"/>
        <w:jc w:val="both"/>
        <w:rPr>
          <w:sz w:val="22"/>
          <w:szCs w:val="22"/>
        </w:rPr>
      </w:pPr>
      <w:r w:rsidRPr="003F0DB9">
        <w:rPr>
          <w:sz w:val="22"/>
          <w:szCs w:val="22"/>
        </w:rPr>
        <w:t>Wykonawca zapłaci Zamawiającemu kary umowne:</w:t>
      </w:r>
    </w:p>
    <w:p w14:paraId="6E8B72C8" w14:textId="0B04DBF2" w:rsidR="006126F2" w:rsidRPr="003F0DB9" w:rsidRDefault="006126F2" w:rsidP="00130ECD">
      <w:pPr>
        <w:pStyle w:val="Akapitzlist"/>
        <w:numPr>
          <w:ilvl w:val="2"/>
          <w:numId w:val="99"/>
        </w:numPr>
        <w:jc w:val="both"/>
        <w:rPr>
          <w:sz w:val="22"/>
          <w:szCs w:val="22"/>
        </w:rPr>
      </w:pPr>
      <w:r w:rsidRPr="003F0DB9">
        <w:rPr>
          <w:sz w:val="22"/>
          <w:szCs w:val="22"/>
        </w:rPr>
        <w:t>za zwłokę w realizacji przedmiotu umowy w wysokości 0,5% wartości brutto wynagrodzenia o którym mowa w § 4 ust. 1 za każdy dzień zwłoki, liczony od następnego dnia w którym miała nastąpić realizacja do dnia realizacji włącznie,</w:t>
      </w:r>
    </w:p>
    <w:p w14:paraId="76BF51C6" w14:textId="2B5B986A" w:rsidR="006126F2" w:rsidRPr="003F0DB9" w:rsidRDefault="006126F2" w:rsidP="00130ECD">
      <w:pPr>
        <w:pStyle w:val="Akapitzlist"/>
        <w:numPr>
          <w:ilvl w:val="2"/>
          <w:numId w:val="99"/>
        </w:numPr>
        <w:jc w:val="both"/>
        <w:rPr>
          <w:sz w:val="22"/>
          <w:szCs w:val="22"/>
        </w:rPr>
      </w:pPr>
      <w:r w:rsidRPr="003F0DB9">
        <w:rPr>
          <w:sz w:val="22"/>
          <w:szCs w:val="22"/>
        </w:rPr>
        <w:t>za odstąpienie od umowy z przyczyn leżących po stronie Wykonawcy w wysokości 10 % wynagrodzenia brutto, o którym mowa w § 4 ust 1.</w:t>
      </w:r>
    </w:p>
    <w:p w14:paraId="24B10128" w14:textId="5CD1621F" w:rsidR="006126F2" w:rsidRPr="003F0DB9" w:rsidRDefault="006126F2" w:rsidP="00130ECD">
      <w:pPr>
        <w:pStyle w:val="Akapitzlist"/>
        <w:numPr>
          <w:ilvl w:val="2"/>
          <w:numId w:val="99"/>
        </w:numPr>
        <w:jc w:val="both"/>
        <w:rPr>
          <w:sz w:val="22"/>
          <w:szCs w:val="22"/>
        </w:rPr>
      </w:pPr>
      <w:r w:rsidRPr="003F0DB9">
        <w:rPr>
          <w:sz w:val="22"/>
          <w:szCs w:val="22"/>
        </w:rPr>
        <w:t>łączna wysokość kar umownych, dla wszystkich zdarzeń, przez cały okres obowiązywania Umowy, nie może przekroczyć 20% kwoty netto, o której mowa</w:t>
      </w:r>
      <w:r w:rsidR="0003489A" w:rsidRPr="003F0DB9">
        <w:rPr>
          <w:sz w:val="22"/>
          <w:szCs w:val="22"/>
        </w:rPr>
        <w:t xml:space="preserve"> </w:t>
      </w:r>
      <w:r w:rsidRPr="003F0DB9">
        <w:rPr>
          <w:sz w:val="22"/>
          <w:szCs w:val="22"/>
        </w:rPr>
        <w:t>w § 4 ust 1.</w:t>
      </w:r>
    </w:p>
    <w:p w14:paraId="3586287C" w14:textId="77AA2787" w:rsidR="006126F2" w:rsidRPr="003F0DB9" w:rsidRDefault="006126F2" w:rsidP="00130ECD">
      <w:pPr>
        <w:pStyle w:val="Akapitzlist"/>
        <w:numPr>
          <w:ilvl w:val="1"/>
          <w:numId w:val="99"/>
        </w:numPr>
        <w:ind w:left="284"/>
        <w:jc w:val="both"/>
        <w:rPr>
          <w:sz w:val="22"/>
          <w:szCs w:val="22"/>
        </w:rPr>
      </w:pPr>
      <w:r w:rsidRPr="003F0DB9">
        <w:rPr>
          <w:sz w:val="22"/>
          <w:szCs w:val="22"/>
        </w:rPr>
        <w:t xml:space="preserve">Zamawiający zapłaci </w:t>
      </w:r>
      <w:r w:rsidR="00826150">
        <w:rPr>
          <w:sz w:val="22"/>
          <w:szCs w:val="22"/>
        </w:rPr>
        <w:t>W</w:t>
      </w:r>
      <w:r w:rsidRPr="003F0DB9">
        <w:rPr>
          <w:sz w:val="22"/>
          <w:szCs w:val="22"/>
        </w:rPr>
        <w:t>ykonawcy karę umowną za odstąpienie od umowy z przyczyn leżących po stronie Zamawiającego w wysokości 10% wynagrodzenia brutto, o którym mowa w § 4 ust 1.</w:t>
      </w:r>
    </w:p>
    <w:p w14:paraId="76CBE56D" w14:textId="292A04AC" w:rsidR="006126F2" w:rsidRPr="003F0DB9" w:rsidRDefault="006126F2" w:rsidP="00130ECD">
      <w:pPr>
        <w:pStyle w:val="Akapitzlist"/>
        <w:numPr>
          <w:ilvl w:val="0"/>
          <w:numId w:val="99"/>
        </w:numPr>
        <w:ind w:left="-142" w:hanging="284"/>
        <w:jc w:val="both"/>
        <w:rPr>
          <w:sz w:val="22"/>
          <w:szCs w:val="22"/>
        </w:rPr>
      </w:pPr>
      <w:r w:rsidRPr="003F0DB9">
        <w:rPr>
          <w:sz w:val="22"/>
          <w:szCs w:val="22"/>
        </w:rPr>
        <w:t>Wykonawca wyraża zgodę na potrącenie naliczonych kar umownych z należności do zapłaty wynikającej z faktury Wykonawcy.</w:t>
      </w:r>
    </w:p>
    <w:p w14:paraId="072D7246" w14:textId="77777777" w:rsidR="006126F2" w:rsidRPr="003F0DB9" w:rsidRDefault="006126F2" w:rsidP="00130ECD">
      <w:pPr>
        <w:pStyle w:val="Akapitzlist"/>
        <w:numPr>
          <w:ilvl w:val="0"/>
          <w:numId w:val="99"/>
        </w:numPr>
        <w:ind w:left="-142" w:hanging="284"/>
        <w:jc w:val="both"/>
        <w:rPr>
          <w:sz w:val="22"/>
          <w:szCs w:val="22"/>
        </w:rPr>
      </w:pPr>
      <w:r w:rsidRPr="003F0DB9">
        <w:rPr>
          <w:sz w:val="22"/>
          <w:szCs w:val="22"/>
        </w:rPr>
        <w:t>Strony mają prawo żądać odszkodowania przekraczającego wysokość kar umownych na zasadach ogólnych.</w:t>
      </w:r>
    </w:p>
    <w:p w14:paraId="21B146A9" w14:textId="6FC19779" w:rsidR="006126F2" w:rsidRPr="003F0DB9" w:rsidRDefault="006126F2" w:rsidP="0003489A">
      <w:pPr>
        <w:spacing w:after="0"/>
        <w:jc w:val="center"/>
        <w:rPr>
          <w:b/>
          <w:bCs/>
        </w:rPr>
      </w:pPr>
      <w:r w:rsidRPr="003F0DB9">
        <w:rPr>
          <w:b/>
          <w:bCs/>
        </w:rPr>
        <w:t xml:space="preserve">§ </w:t>
      </w:r>
      <w:r w:rsidR="003153DD">
        <w:rPr>
          <w:b/>
          <w:bCs/>
        </w:rPr>
        <w:t>8</w:t>
      </w:r>
    </w:p>
    <w:p w14:paraId="28F097F0" w14:textId="37103338" w:rsidR="006126F2" w:rsidRPr="003F0DB9" w:rsidRDefault="006126F2" w:rsidP="0003489A">
      <w:pPr>
        <w:spacing w:after="0"/>
        <w:jc w:val="center"/>
        <w:rPr>
          <w:b/>
          <w:bCs/>
        </w:rPr>
      </w:pPr>
      <w:r w:rsidRPr="003F0DB9">
        <w:rPr>
          <w:b/>
          <w:bCs/>
        </w:rPr>
        <w:t>Odstąpienie od umowy</w:t>
      </w:r>
    </w:p>
    <w:p w14:paraId="3101A429" w14:textId="773460EC" w:rsidR="006126F2" w:rsidRPr="003F0DB9" w:rsidRDefault="006126F2" w:rsidP="00130ECD">
      <w:pPr>
        <w:pStyle w:val="Akapitzlist"/>
        <w:numPr>
          <w:ilvl w:val="0"/>
          <w:numId w:val="100"/>
        </w:numPr>
        <w:spacing w:after="0"/>
        <w:ind w:left="-142" w:hanging="284"/>
        <w:jc w:val="both"/>
        <w:rPr>
          <w:b/>
          <w:bCs/>
          <w:sz w:val="22"/>
          <w:szCs w:val="22"/>
        </w:rPr>
      </w:pPr>
      <w:r w:rsidRPr="003F0DB9">
        <w:rPr>
          <w:sz w:val="22"/>
          <w:szCs w:val="22"/>
        </w:rPr>
        <w:lastRenderedPageBreak/>
        <w:t>Zamawiający może odstąpić od umowy w razie wystąpienia istotnej zmiany okoliczności powodującej, że wykonanie umowy nie leży w interesie publicznym, czego nie można było powiedzieć w chwili zawarcia umowy.</w:t>
      </w:r>
    </w:p>
    <w:p w14:paraId="270387CC" w14:textId="71495662" w:rsidR="006126F2" w:rsidRPr="003F0DB9" w:rsidRDefault="006126F2" w:rsidP="00130ECD">
      <w:pPr>
        <w:pStyle w:val="Akapitzlist"/>
        <w:numPr>
          <w:ilvl w:val="0"/>
          <w:numId w:val="100"/>
        </w:numPr>
        <w:spacing w:after="0"/>
        <w:ind w:left="-142" w:hanging="284"/>
        <w:jc w:val="both"/>
        <w:rPr>
          <w:b/>
          <w:bCs/>
          <w:sz w:val="22"/>
          <w:szCs w:val="22"/>
        </w:rPr>
      </w:pPr>
      <w:r w:rsidRPr="003F0DB9">
        <w:rPr>
          <w:sz w:val="22"/>
          <w:szCs w:val="22"/>
        </w:rPr>
        <w:t>Zamawiający ma prawo odstąpić od umowy w przypadku jej niewykonania</w:t>
      </w:r>
      <w:r w:rsidR="0003489A" w:rsidRPr="003F0DB9">
        <w:rPr>
          <w:sz w:val="22"/>
          <w:szCs w:val="22"/>
        </w:rPr>
        <w:t xml:space="preserve"> </w:t>
      </w:r>
      <w:r w:rsidRPr="003F0DB9">
        <w:rPr>
          <w:sz w:val="22"/>
          <w:szCs w:val="22"/>
        </w:rPr>
        <w:t>lub nienależytego wykonania.</w:t>
      </w:r>
    </w:p>
    <w:p w14:paraId="4D7D5ADA" w14:textId="2D5431EC" w:rsidR="006126F2" w:rsidRPr="003F0DB9" w:rsidRDefault="006126F2" w:rsidP="00130ECD">
      <w:pPr>
        <w:pStyle w:val="Akapitzlist"/>
        <w:numPr>
          <w:ilvl w:val="0"/>
          <w:numId w:val="100"/>
        </w:numPr>
        <w:spacing w:after="0"/>
        <w:ind w:left="-142" w:hanging="284"/>
        <w:jc w:val="both"/>
        <w:rPr>
          <w:b/>
          <w:bCs/>
          <w:sz w:val="22"/>
          <w:szCs w:val="22"/>
        </w:rPr>
      </w:pPr>
      <w:r w:rsidRPr="003F0DB9">
        <w:rPr>
          <w:sz w:val="22"/>
          <w:szCs w:val="22"/>
        </w:rPr>
        <w:t>Odstąpienie od umowy w przypadkach określonych w ust. 1-2 powinno nastąpić</w:t>
      </w:r>
      <w:r w:rsidR="0003489A" w:rsidRPr="003F0DB9">
        <w:rPr>
          <w:sz w:val="22"/>
          <w:szCs w:val="22"/>
        </w:rPr>
        <w:t xml:space="preserve"> </w:t>
      </w:r>
      <w:r w:rsidRPr="003F0DB9">
        <w:rPr>
          <w:sz w:val="22"/>
          <w:szCs w:val="22"/>
        </w:rPr>
        <w:t>w terminie 30 dni od dnia powzięcia wiadomości o powyższych okolicznościach.</w:t>
      </w:r>
    </w:p>
    <w:p w14:paraId="780DEA4E" w14:textId="77777777" w:rsidR="006126F2" w:rsidRPr="003F0DB9" w:rsidRDefault="006126F2" w:rsidP="003C403C">
      <w:pPr>
        <w:jc w:val="both"/>
      </w:pPr>
    </w:p>
    <w:p w14:paraId="48E2B4B6" w14:textId="645F93E3" w:rsidR="006126F2" w:rsidRPr="003F0DB9" w:rsidRDefault="006126F2" w:rsidP="0003489A">
      <w:pPr>
        <w:spacing w:after="0"/>
        <w:jc w:val="center"/>
        <w:rPr>
          <w:b/>
          <w:bCs/>
        </w:rPr>
      </w:pPr>
      <w:r w:rsidRPr="003F0DB9">
        <w:rPr>
          <w:b/>
          <w:bCs/>
        </w:rPr>
        <w:t xml:space="preserve">§ </w:t>
      </w:r>
      <w:r w:rsidR="003153DD">
        <w:rPr>
          <w:b/>
          <w:bCs/>
        </w:rPr>
        <w:t>9</w:t>
      </w:r>
    </w:p>
    <w:p w14:paraId="3C3B860E" w14:textId="77777777" w:rsidR="006126F2" w:rsidRPr="003F0DB9" w:rsidRDefault="006126F2" w:rsidP="0003489A">
      <w:pPr>
        <w:spacing w:after="0"/>
        <w:jc w:val="center"/>
        <w:rPr>
          <w:b/>
          <w:bCs/>
        </w:rPr>
      </w:pPr>
      <w:r w:rsidRPr="003F0DB9">
        <w:rPr>
          <w:b/>
          <w:bCs/>
        </w:rPr>
        <w:t>Postanowienia końcowe</w:t>
      </w:r>
    </w:p>
    <w:p w14:paraId="52929C0E" w14:textId="1DD85322" w:rsidR="006126F2" w:rsidRPr="003F0DB9" w:rsidRDefault="006126F2" w:rsidP="00130ECD">
      <w:pPr>
        <w:pStyle w:val="Akapitzlist"/>
        <w:numPr>
          <w:ilvl w:val="0"/>
          <w:numId w:val="101"/>
        </w:numPr>
        <w:ind w:left="-142" w:hanging="284"/>
        <w:jc w:val="both"/>
        <w:rPr>
          <w:sz w:val="22"/>
          <w:szCs w:val="22"/>
        </w:rPr>
      </w:pPr>
      <w:r w:rsidRPr="003F0DB9">
        <w:rPr>
          <w:sz w:val="22"/>
          <w:szCs w:val="22"/>
        </w:rPr>
        <w:t>Wszelkie zmiany i uzupełnienia treści umowy wymagają dla swojej ważności formy pisemnej w formie aneksu do umowy podpisanego przez obie strony.</w:t>
      </w:r>
    </w:p>
    <w:p w14:paraId="5D799E2D" w14:textId="36465A74" w:rsidR="006126F2" w:rsidRPr="003F0DB9" w:rsidRDefault="006126F2" w:rsidP="00130ECD">
      <w:pPr>
        <w:pStyle w:val="Akapitzlist"/>
        <w:numPr>
          <w:ilvl w:val="0"/>
          <w:numId w:val="101"/>
        </w:numPr>
        <w:ind w:left="-142" w:hanging="284"/>
        <w:jc w:val="both"/>
        <w:rPr>
          <w:sz w:val="22"/>
          <w:szCs w:val="22"/>
        </w:rPr>
      </w:pPr>
      <w:r w:rsidRPr="003F0DB9">
        <w:rPr>
          <w:sz w:val="22"/>
          <w:szCs w:val="22"/>
        </w:rPr>
        <w:t>Wszelkie spory wynikające z niniejszej umowy strony poddają rozstrzygnięciu Sądowi Powszechnemu właściwemu dla Zamawiającego.</w:t>
      </w:r>
    </w:p>
    <w:p w14:paraId="1DB5FD11" w14:textId="659EF059" w:rsidR="006126F2" w:rsidRPr="003F0DB9" w:rsidRDefault="006126F2" w:rsidP="00130ECD">
      <w:pPr>
        <w:pStyle w:val="Akapitzlist"/>
        <w:numPr>
          <w:ilvl w:val="0"/>
          <w:numId w:val="101"/>
        </w:numPr>
        <w:ind w:left="-142" w:hanging="284"/>
        <w:jc w:val="both"/>
        <w:rPr>
          <w:sz w:val="22"/>
          <w:szCs w:val="22"/>
        </w:rPr>
      </w:pPr>
      <w:r w:rsidRPr="003F0DB9">
        <w:rPr>
          <w:sz w:val="22"/>
          <w:szCs w:val="22"/>
        </w:rPr>
        <w:t>W sprawach nie uregulowanych niniejszą umową stosuje się przepisy Kodeksu Cywilnego.</w:t>
      </w:r>
    </w:p>
    <w:p w14:paraId="69BA2B0C" w14:textId="6C107610" w:rsidR="006126F2" w:rsidRPr="003F0DB9" w:rsidRDefault="006126F2" w:rsidP="00130ECD">
      <w:pPr>
        <w:pStyle w:val="Akapitzlist"/>
        <w:numPr>
          <w:ilvl w:val="0"/>
          <w:numId w:val="101"/>
        </w:numPr>
        <w:ind w:left="-142" w:hanging="284"/>
        <w:jc w:val="both"/>
        <w:rPr>
          <w:sz w:val="22"/>
          <w:szCs w:val="22"/>
        </w:rPr>
      </w:pPr>
      <w:r w:rsidRPr="003F0DB9">
        <w:rPr>
          <w:sz w:val="22"/>
          <w:szCs w:val="22"/>
        </w:rPr>
        <w:t>Wszelkie zmiany niniejszej umowy winny być dokonywane w formie pisemnej pod rygorem nieważności.</w:t>
      </w:r>
    </w:p>
    <w:p w14:paraId="26125C34" w14:textId="77777777" w:rsidR="006126F2" w:rsidRPr="003F0DB9" w:rsidRDefault="006126F2" w:rsidP="00130ECD">
      <w:pPr>
        <w:pStyle w:val="Akapitzlist"/>
        <w:numPr>
          <w:ilvl w:val="0"/>
          <w:numId w:val="101"/>
        </w:numPr>
        <w:ind w:left="-142" w:hanging="284"/>
        <w:jc w:val="both"/>
        <w:rPr>
          <w:sz w:val="22"/>
          <w:szCs w:val="22"/>
        </w:rPr>
      </w:pPr>
      <w:r w:rsidRPr="003F0DB9">
        <w:rPr>
          <w:sz w:val="22"/>
          <w:szCs w:val="22"/>
        </w:rPr>
        <w:t>Umowę sporządzono w dwóch jednobrzmiących egzemplarzach, po jednym dla każdej ze stron.</w:t>
      </w:r>
    </w:p>
    <w:p w14:paraId="3C259BD9" w14:textId="77777777" w:rsidR="006126F2" w:rsidRPr="003F0DB9" w:rsidRDefault="006126F2" w:rsidP="003C403C">
      <w:pPr>
        <w:jc w:val="both"/>
      </w:pPr>
    </w:p>
    <w:p w14:paraId="5563B57F" w14:textId="2E4F0763" w:rsidR="006126F2" w:rsidRPr="003F0DB9" w:rsidRDefault="006126F2" w:rsidP="003F0DB9">
      <w:pPr>
        <w:ind w:firstLine="708"/>
        <w:jc w:val="both"/>
      </w:pPr>
      <w:r w:rsidRPr="003F0DB9">
        <w:t>Zamawiający</w:t>
      </w:r>
      <w:r w:rsidR="008E32F3" w:rsidRPr="003F0DB9">
        <w:t xml:space="preserve"> </w:t>
      </w:r>
      <w:r w:rsidR="008E32F3" w:rsidRPr="003F0DB9">
        <w:tab/>
      </w:r>
      <w:r w:rsidR="008E32F3" w:rsidRPr="003F0DB9">
        <w:tab/>
      </w:r>
      <w:r w:rsidR="008E32F3" w:rsidRPr="003F0DB9">
        <w:tab/>
      </w:r>
      <w:r w:rsidR="008E32F3" w:rsidRPr="003F0DB9">
        <w:tab/>
      </w:r>
      <w:r w:rsidR="008E32F3" w:rsidRPr="003F0DB9">
        <w:tab/>
      </w:r>
      <w:r w:rsidR="008E32F3" w:rsidRPr="003F0DB9">
        <w:tab/>
      </w:r>
      <w:r w:rsidR="008E32F3" w:rsidRPr="003F0DB9">
        <w:tab/>
      </w:r>
      <w:r w:rsidR="008E32F3" w:rsidRPr="003F0DB9">
        <w:tab/>
        <w:t>Wykonawca</w:t>
      </w:r>
      <w:r w:rsidR="008E32F3" w:rsidRPr="003F0DB9">
        <w:tab/>
      </w:r>
    </w:p>
    <w:p w14:paraId="781B1422" w14:textId="77777777" w:rsidR="006126F2" w:rsidRDefault="006126F2">
      <w:pPr>
        <w:rPr>
          <w:b/>
          <w:bCs/>
        </w:rPr>
      </w:pPr>
      <w:r>
        <w:rPr>
          <w:b/>
          <w:bCs/>
        </w:rPr>
        <w:br w:type="page"/>
      </w:r>
    </w:p>
    <w:p w14:paraId="22A798C1" w14:textId="088C086A" w:rsidR="009E16F6" w:rsidRDefault="000561FD" w:rsidP="006126F2">
      <w:pPr>
        <w:rPr>
          <w:rFonts w:cs="Calibri"/>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r w:rsidR="009E16F6" w:rsidRPr="006126F2">
        <w:rPr>
          <w:rFonts w:cs="Calibri"/>
        </w:rPr>
        <w:t xml:space="preserve"> </w:t>
      </w:r>
    </w:p>
    <w:p w14:paraId="0BA0428F" w14:textId="4C63626C" w:rsidR="00AC13B5" w:rsidRPr="00AC13B5" w:rsidRDefault="00AC13B5">
      <w:pPr>
        <w:pStyle w:val="Tekstpodstawowy"/>
        <w:spacing w:before="0" w:after="0"/>
        <w:rPr>
          <w:sz w:val="22"/>
          <w:szCs w:val="16"/>
        </w:rPr>
      </w:pPr>
      <w:r w:rsidRPr="00AC13B5">
        <w:rPr>
          <w:bCs/>
          <w:sz w:val="22"/>
          <w:szCs w:val="16"/>
        </w:rPr>
        <w:t xml:space="preserve">Część I – </w:t>
      </w:r>
      <w:r w:rsidR="003F0DB9" w:rsidRPr="00AC13B5">
        <w:rPr>
          <w:bCs/>
          <w:sz w:val="22"/>
          <w:szCs w:val="16"/>
        </w:rPr>
        <w:t>MACIERZ DYSKOWA</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38"/>
        <w:gridCol w:w="1787"/>
        <w:gridCol w:w="7320"/>
      </w:tblGrid>
      <w:tr w:rsidR="00AC13B5" w:rsidRPr="003F0DB9" w14:paraId="6D917415" w14:textId="77777777" w:rsidTr="00AC13B5">
        <w:trPr>
          <w:tblHeader/>
        </w:trPr>
        <w:tc>
          <w:tcPr>
            <w:tcW w:w="538" w:type="dxa"/>
            <w:tcBorders>
              <w:top w:val="single" w:sz="6" w:space="0" w:color="000000"/>
              <w:left w:val="single" w:sz="6" w:space="0" w:color="000000"/>
              <w:bottom w:val="single" w:sz="6" w:space="0" w:color="000000"/>
            </w:tcBorders>
            <w:shd w:val="clear" w:color="auto" w:fill="auto"/>
          </w:tcPr>
          <w:p w14:paraId="1E262FE2" w14:textId="77777777" w:rsidR="00AC13B5" w:rsidRPr="003F0DB9" w:rsidRDefault="00AC13B5" w:rsidP="00AC13B5">
            <w:pPr>
              <w:pStyle w:val="Nagwektabeli"/>
              <w:rPr>
                <w:rFonts w:ascii="Calibri" w:hAnsi="Calibri" w:cs="Calibri"/>
                <w:sz w:val="20"/>
                <w:szCs w:val="20"/>
              </w:rPr>
            </w:pPr>
            <w:r w:rsidRPr="003F0DB9">
              <w:rPr>
                <w:rFonts w:ascii="Calibri" w:hAnsi="Calibri" w:cs="Calibri"/>
                <w:sz w:val="20"/>
                <w:szCs w:val="20"/>
              </w:rPr>
              <w:t>Lp.</w:t>
            </w:r>
          </w:p>
        </w:tc>
        <w:tc>
          <w:tcPr>
            <w:tcW w:w="1787" w:type="dxa"/>
            <w:tcBorders>
              <w:top w:val="single" w:sz="6" w:space="0" w:color="000000"/>
              <w:left w:val="single" w:sz="6" w:space="0" w:color="000000"/>
              <w:bottom w:val="single" w:sz="6" w:space="0" w:color="000000"/>
            </w:tcBorders>
            <w:shd w:val="clear" w:color="auto" w:fill="auto"/>
          </w:tcPr>
          <w:p w14:paraId="3A07B2F7" w14:textId="77777777" w:rsidR="00AC13B5" w:rsidRPr="003F0DB9" w:rsidRDefault="00AC13B5">
            <w:pPr>
              <w:pStyle w:val="Nagwektabeli"/>
              <w:rPr>
                <w:rFonts w:ascii="Calibri" w:hAnsi="Calibri" w:cs="Calibri"/>
                <w:sz w:val="20"/>
                <w:szCs w:val="20"/>
              </w:rPr>
            </w:pPr>
            <w:r w:rsidRPr="003F0DB9">
              <w:rPr>
                <w:rFonts w:ascii="Calibri" w:hAnsi="Calibri" w:cs="Calibri"/>
                <w:sz w:val="20"/>
                <w:szCs w:val="20"/>
              </w:rPr>
              <w:t>Opis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54697A9B" w14:textId="77777777" w:rsidR="00AC13B5" w:rsidRPr="003F0DB9" w:rsidRDefault="00AC13B5">
            <w:pPr>
              <w:pStyle w:val="Nagwektabeli"/>
              <w:rPr>
                <w:rFonts w:ascii="Calibri" w:hAnsi="Calibri" w:cs="Calibri"/>
                <w:sz w:val="20"/>
                <w:szCs w:val="20"/>
              </w:rPr>
            </w:pPr>
            <w:r w:rsidRPr="003F0DB9">
              <w:rPr>
                <w:rFonts w:ascii="Calibri" w:hAnsi="Calibri" w:cs="Calibri"/>
                <w:sz w:val="20"/>
                <w:szCs w:val="20"/>
              </w:rPr>
              <w:t>Minimalne wymagania</w:t>
            </w:r>
          </w:p>
        </w:tc>
      </w:tr>
      <w:tr w:rsidR="00AC13B5" w:rsidRPr="003F0DB9" w14:paraId="7DA8C98F" w14:textId="77777777" w:rsidTr="00AC13B5">
        <w:trPr>
          <w:trHeight w:val="1148"/>
        </w:trPr>
        <w:tc>
          <w:tcPr>
            <w:tcW w:w="538" w:type="dxa"/>
            <w:tcBorders>
              <w:left w:val="single" w:sz="6" w:space="0" w:color="000000"/>
              <w:bottom w:val="single" w:sz="6" w:space="0" w:color="000000"/>
            </w:tcBorders>
            <w:shd w:val="clear" w:color="auto" w:fill="auto"/>
          </w:tcPr>
          <w:p w14:paraId="001F396D" w14:textId="77777777" w:rsidR="00AC13B5" w:rsidRPr="003F0DB9" w:rsidRDefault="00AC13B5" w:rsidP="00AC13B5">
            <w:pPr>
              <w:pStyle w:val="Zawartotabeli"/>
              <w:spacing w:before="0" w:after="0"/>
              <w:jc w:val="center"/>
            </w:pPr>
            <w:r w:rsidRPr="003F0DB9">
              <w:t>1.</w:t>
            </w:r>
          </w:p>
        </w:tc>
        <w:tc>
          <w:tcPr>
            <w:tcW w:w="1787" w:type="dxa"/>
            <w:tcBorders>
              <w:left w:val="single" w:sz="6" w:space="0" w:color="000000"/>
              <w:bottom w:val="single" w:sz="6" w:space="0" w:color="000000"/>
            </w:tcBorders>
            <w:shd w:val="clear" w:color="auto" w:fill="auto"/>
          </w:tcPr>
          <w:p w14:paraId="48EABE5F" w14:textId="77777777" w:rsidR="00AC13B5" w:rsidRPr="003F0DB9" w:rsidRDefault="00AC13B5" w:rsidP="00AC13B5">
            <w:pPr>
              <w:pStyle w:val="Zawartotabeli"/>
              <w:spacing w:before="0" w:after="0"/>
            </w:pPr>
            <w:r w:rsidRPr="003F0DB9">
              <w:t>Obudowa</w:t>
            </w:r>
          </w:p>
        </w:tc>
        <w:tc>
          <w:tcPr>
            <w:tcW w:w="7320" w:type="dxa"/>
            <w:tcBorders>
              <w:left w:val="single" w:sz="6" w:space="0" w:color="000000"/>
              <w:bottom w:val="single" w:sz="6" w:space="0" w:color="000000"/>
              <w:right w:val="single" w:sz="6" w:space="0" w:color="000000"/>
            </w:tcBorders>
            <w:shd w:val="clear" w:color="auto" w:fill="auto"/>
          </w:tcPr>
          <w:p w14:paraId="7096300E" w14:textId="77777777" w:rsidR="00AC13B5" w:rsidRPr="003F0DB9" w:rsidRDefault="00AC13B5" w:rsidP="00AC13B5">
            <w:pPr>
              <w:pStyle w:val="Zawartotabeli"/>
              <w:spacing w:before="0" w:after="0"/>
            </w:pPr>
            <w:r w:rsidRPr="003F0DB9">
              <w:t>Przystosowana do montażu w szafie RACK 19’’, dostarczona wraz z niezbędnymi komponentami do takiego montażu.</w:t>
            </w:r>
          </w:p>
          <w:p w14:paraId="4CBE86BE" w14:textId="77777777" w:rsidR="00AC13B5" w:rsidRPr="003F0DB9" w:rsidRDefault="00AC13B5" w:rsidP="00AC13B5">
            <w:pPr>
              <w:pStyle w:val="Zawartotabeli"/>
              <w:spacing w:before="0" w:after="0"/>
            </w:pPr>
            <w:r w:rsidRPr="003F0DB9">
              <w:t>Wysokość maksymalnie 4U wraz z dyskami.</w:t>
            </w:r>
          </w:p>
          <w:p w14:paraId="4443F207" w14:textId="77777777" w:rsidR="00AC13B5" w:rsidRPr="003F0DB9" w:rsidRDefault="00AC13B5" w:rsidP="00AC13B5">
            <w:pPr>
              <w:pStyle w:val="Zawartotabeli"/>
              <w:spacing w:before="0" w:after="0"/>
            </w:pPr>
            <w:r w:rsidRPr="003F0DB9">
              <w:t xml:space="preserve">Minimalnie 12 zatok na dyski </w:t>
            </w:r>
            <w:proofErr w:type="spellStart"/>
            <w:r w:rsidRPr="003F0DB9">
              <w:t>NVMe</w:t>
            </w:r>
            <w:proofErr w:type="spellEnd"/>
            <w:r w:rsidRPr="003F0DB9">
              <w:t>.</w:t>
            </w:r>
          </w:p>
        </w:tc>
      </w:tr>
      <w:tr w:rsidR="00AC13B5" w:rsidRPr="003F0DB9" w14:paraId="773B5F72" w14:textId="77777777" w:rsidTr="00AC13B5">
        <w:tc>
          <w:tcPr>
            <w:tcW w:w="538" w:type="dxa"/>
            <w:tcBorders>
              <w:left w:val="single" w:sz="6" w:space="0" w:color="000000"/>
              <w:bottom w:val="single" w:sz="6" w:space="0" w:color="000000"/>
            </w:tcBorders>
            <w:shd w:val="clear" w:color="auto" w:fill="auto"/>
          </w:tcPr>
          <w:p w14:paraId="4F497D0B" w14:textId="77777777" w:rsidR="00AC13B5" w:rsidRPr="003F0DB9" w:rsidRDefault="00AC13B5" w:rsidP="00AC13B5">
            <w:pPr>
              <w:pStyle w:val="Zawartotabeli"/>
              <w:snapToGrid w:val="0"/>
              <w:spacing w:before="0" w:after="0"/>
              <w:jc w:val="center"/>
            </w:pPr>
            <w:r w:rsidRPr="003F0DB9">
              <w:t>2.</w:t>
            </w:r>
          </w:p>
        </w:tc>
        <w:tc>
          <w:tcPr>
            <w:tcW w:w="1787" w:type="dxa"/>
            <w:tcBorders>
              <w:left w:val="single" w:sz="6" w:space="0" w:color="000000"/>
              <w:bottom w:val="single" w:sz="6" w:space="0" w:color="000000"/>
            </w:tcBorders>
            <w:shd w:val="clear" w:color="auto" w:fill="auto"/>
          </w:tcPr>
          <w:p w14:paraId="514EDFD8" w14:textId="77777777" w:rsidR="00AC13B5" w:rsidRPr="003F0DB9" w:rsidRDefault="00AC13B5" w:rsidP="00AC13B5">
            <w:pPr>
              <w:pStyle w:val="Zawartotabeli"/>
              <w:snapToGrid w:val="0"/>
              <w:spacing w:before="0" w:after="0"/>
            </w:pPr>
            <w:r w:rsidRPr="003F0DB9">
              <w:t>Kontrolery</w:t>
            </w:r>
          </w:p>
        </w:tc>
        <w:tc>
          <w:tcPr>
            <w:tcW w:w="7320" w:type="dxa"/>
            <w:tcBorders>
              <w:left w:val="single" w:sz="6" w:space="0" w:color="000000"/>
              <w:bottom w:val="single" w:sz="6" w:space="0" w:color="000000"/>
              <w:right w:val="single" w:sz="6" w:space="0" w:color="000000"/>
            </w:tcBorders>
            <w:shd w:val="clear" w:color="auto" w:fill="auto"/>
          </w:tcPr>
          <w:p w14:paraId="59EE3AEF" w14:textId="77777777" w:rsidR="00AC13B5" w:rsidRPr="003F0DB9" w:rsidRDefault="00AC13B5" w:rsidP="00AC13B5">
            <w:pPr>
              <w:pStyle w:val="Zawartotabeli"/>
              <w:snapToGrid w:val="0"/>
              <w:spacing w:before="0" w:after="0"/>
            </w:pPr>
            <w:r w:rsidRPr="003F0DB9">
              <w:t xml:space="preserve">Minimum 2 kontrolery pracujące w trybie </w:t>
            </w:r>
            <w:proofErr w:type="spellStart"/>
            <w:r w:rsidRPr="003F0DB9">
              <w:t>active-active</w:t>
            </w:r>
            <w:proofErr w:type="spellEnd"/>
            <w:r w:rsidRPr="003F0DB9">
              <w:t>, komunikujące się ze sobą bez stosowania dodatkowych przełączników lub koncentratorów.</w:t>
            </w:r>
          </w:p>
          <w:p w14:paraId="2357B805" w14:textId="77777777" w:rsidR="00AC13B5" w:rsidRPr="003F0DB9" w:rsidRDefault="00AC13B5" w:rsidP="00AC13B5">
            <w:pPr>
              <w:pStyle w:val="Zawartotabeli"/>
              <w:snapToGrid w:val="0"/>
              <w:spacing w:before="0" w:after="0"/>
            </w:pPr>
            <w:r w:rsidRPr="003F0DB9">
              <w:t>Minimum 8 rdzeni w procesorach wszystkich kontrolerów.</w:t>
            </w:r>
          </w:p>
        </w:tc>
      </w:tr>
      <w:tr w:rsidR="00AC13B5" w:rsidRPr="003F0DB9" w14:paraId="3B30137D" w14:textId="77777777" w:rsidTr="00AC13B5">
        <w:tc>
          <w:tcPr>
            <w:tcW w:w="538" w:type="dxa"/>
            <w:tcBorders>
              <w:left w:val="single" w:sz="6" w:space="0" w:color="000000"/>
              <w:bottom w:val="single" w:sz="6" w:space="0" w:color="000000"/>
            </w:tcBorders>
            <w:shd w:val="clear" w:color="auto" w:fill="auto"/>
          </w:tcPr>
          <w:p w14:paraId="3BC98B21" w14:textId="77777777" w:rsidR="00AC13B5" w:rsidRPr="003F0DB9" w:rsidRDefault="00AC13B5" w:rsidP="00AC13B5">
            <w:pPr>
              <w:pStyle w:val="Zawartotabeli"/>
              <w:snapToGrid w:val="0"/>
              <w:spacing w:before="0" w:after="0"/>
              <w:jc w:val="center"/>
            </w:pPr>
            <w:r w:rsidRPr="003F0DB9">
              <w:t>3.</w:t>
            </w:r>
          </w:p>
        </w:tc>
        <w:tc>
          <w:tcPr>
            <w:tcW w:w="1787" w:type="dxa"/>
            <w:tcBorders>
              <w:left w:val="single" w:sz="6" w:space="0" w:color="000000"/>
              <w:bottom w:val="single" w:sz="6" w:space="0" w:color="000000"/>
            </w:tcBorders>
            <w:shd w:val="clear" w:color="auto" w:fill="auto"/>
          </w:tcPr>
          <w:p w14:paraId="3DEB4E6D" w14:textId="77777777" w:rsidR="00AC13B5" w:rsidRPr="003F0DB9" w:rsidRDefault="00AC13B5" w:rsidP="00AC13B5">
            <w:pPr>
              <w:pStyle w:val="Zawartotabeli"/>
              <w:snapToGrid w:val="0"/>
              <w:spacing w:before="0" w:after="0"/>
            </w:pPr>
            <w:r w:rsidRPr="003F0DB9">
              <w:t>Pamięć cache</w:t>
            </w:r>
          </w:p>
        </w:tc>
        <w:tc>
          <w:tcPr>
            <w:tcW w:w="7320" w:type="dxa"/>
            <w:tcBorders>
              <w:left w:val="single" w:sz="6" w:space="0" w:color="000000"/>
              <w:bottom w:val="single" w:sz="6" w:space="0" w:color="000000"/>
              <w:right w:val="single" w:sz="6" w:space="0" w:color="000000"/>
            </w:tcBorders>
            <w:shd w:val="clear" w:color="auto" w:fill="auto"/>
          </w:tcPr>
          <w:p w14:paraId="072C727C" w14:textId="77777777" w:rsidR="00AC13B5" w:rsidRPr="003F0DB9" w:rsidRDefault="00AC13B5" w:rsidP="00AC13B5">
            <w:pPr>
              <w:pStyle w:val="Zawartotabeli"/>
              <w:snapToGrid w:val="0"/>
              <w:spacing w:before="0" w:after="0"/>
            </w:pPr>
            <w:r w:rsidRPr="003F0DB9">
              <w:t>Każdy kontroler wyposażony w minimalnie 16 GB.</w:t>
            </w:r>
          </w:p>
          <w:p w14:paraId="4F30AC14" w14:textId="77777777" w:rsidR="00AC13B5" w:rsidRPr="003F0DB9" w:rsidRDefault="00AC13B5" w:rsidP="00AC13B5">
            <w:pPr>
              <w:pStyle w:val="Zawartotabeli"/>
              <w:snapToGrid w:val="0"/>
              <w:spacing w:before="0" w:after="0"/>
            </w:pPr>
            <w:r w:rsidRPr="003F0DB9">
              <w:t>Pamięć cache realizowana na wydajnej pamięci typu RAM.</w:t>
            </w:r>
          </w:p>
          <w:p w14:paraId="19465B7A" w14:textId="77777777" w:rsidR="00AC13B5" w:rsidRPr="003F0DB9" w:rsidRDefault="00AC13B5" w:rsidP="00AC13B5">
            <w:pPr>
              <w:pStyle w:val="Zawartotabeli"/>
              <w:snapToGrid w:val="0"/>
              <w:spacing w:before="0" w:after="0"/>
            </w:pPr>
            <w:r w:rsidRPr="003F0DB9">
              <w:t xml:space="preserve">Zabezpieczona na wypadek awarii zasilania modułem bateryjnym lub pamięcią typu </w:t>
            </w:r>
            <w:proofErr w:type="spellStart"/>
            <w:r w:rsidRPr="003F0DB9">
              <w:t>flash</w:t>
            </w:r>
            <w:proofErr w:type="spellEnd"/>
            <w:r w:rsidRPr="003F0DB9">
              <w:t>, chroniącymi przed utratą danych przez minimum 70 godzin.</w:t>
            </w:r>
          </w:p>
        </w:tc>
      </w:tr>
      <w:tr w:rsidR="00AC13B5" w:rsidRPr="003F0DB9" w14:paraId="74A85E04" w14:textId="77777777" w:rsidTr="00AC13B5">
        <w:tc>
          <w:tcPr>
            <w:tcW w:w="538" w:type="dxa"/>
            <w:tcBorders>
              <w:left w:val="single" w:sz="6" w:space="0" w:color="000000"/>
              <w:bottom w:val="single" w:sz="6" w:space="0" w:color="000000"/>
            </w:tcBorders>
            <w:shd w:val="clear" w:color="auto" w:fill="auto"/>
          </w:tcPr>
          <w:p w14:paraId="3E6876C8" w14:textId="77777777" w:rsidR="00AC13B5" w:rsidRPr="003F0DB9" w:rsidRDefault="00AC13B5" w:rsidP="00AC13B5">
            <w:pPr>
              <w:pStyle w:val="Zawartotabeli"/>
              <w:snapToGrid w:val="0"/>
              <w:spacing w:before="0" w:after="0"/>
              <w:jc w:val="center"/>
            </w:pPr>
            <w:r w:rsidRPr="003F0DB9">
              <w:t>4.</w:t>
            </w:r>
          </w:p>
        </w:tc>
        <w:tc>
          <w:tcPr>
            <w:tcW w:w="1787" w:type="dxa"/>
            <w:tcBorders>
              <w:left w:val="single" w:sz="6" w:space="0" w:color="000000"/>
              <w:bottom w:val="single" w:sz="6" w:space="0" w:color="000000"/>
            </w:tcBorders>
            <w:shd w:val="clear" w:color="auto" w:fill="auto"/>
          </w:tcPr>
          <w:p w14:paraId="48A19E5D" w14:textId="77777777" w:rsidR="00AC13B5" w:rsidRPr="003F0DB9" w:rsidRDefault="00AC13B5" w:rsidP="00AC13B5">
            <w:pPr>
              <w:pStyle w:val="Zawartotabeli"/>
              <w:snapToGrid w:val="0"/>
              <w:spacing w:before="0" w:after="0"/>
            </w:pPr>
            <w:r w:rsidRPr="003F0DB9">
              <w:t>Dyski</w:t>
            </w:r>
          </w:p>
        </w:tc>
        <w:tc>
          <w:tcPr>
            <w:tcW w:w="7320" w:type="dxa"/>
            <w:tcBorders>
              <w:left w:val="single" w:sz="6" w:space="0" w:color="000000"/>
              <w:bottom w:val="single" w:sz="6" w:space="0" w:color="000000"/>
              <w:right w:val="single" w:sz="6" w:space="0" w:color="000000"/>
            </w:tcBorders>
            <w:shd w:val="clear" w:color="auto" w:fill="auto"/>
          </w:tcPr>
          <w:p w14:paraId="2746CA0D" w14:textId="31F03340" w:rsidR="00AC13B5" w:rsidRPr="003F0DB9" w:rsidRDefault="00AC13B5" w:rsidP="00AC13B5">
            <w:pPr>
              <w:pStyle w:val="Zawartotabeli"/>
              <w:snapToGrid w:val="0"/>
              <w:spacing w:before="0" w:after="0"/>
            </w:pPr>
            <w:r w:rsidRPr="003F0DB9">
              <w:t xml:space="preserve">Dostarczone minimum 4 dyski w technologii </w:t>
            </w:r>
            <w:proofErr w:type="spellStart"/>
            <w:r w:rsidRPr="003F0DB9">
              <w:t>NVMe</w:t>
            </w:r>
            <w:proofErr w:type="spellEnd"/>
            <w:r w:rsidRPr="003F0DB9">
              <w:t xml:space="preserve"> o pojemności przynajmniej 3,8 TB każdy. Sumaryczna pojemność tych dysków to minimum 18 TB. Dostarczona macierz umożliwia połączenie ich w grupę RAID5 odporną na awarię jednego dysku.</w:t>
            </w:r>
          </w:p>
          <w:p w14:paraId="61C21516" w14:textId="77777777" w:rsidR="00AC13B5" w:rsidRPr="003F0DB9" w:rsidRDefault="00AC13B5" w:rsidP="00AC13B5">
            <w:pPr>
              <w:pStyle w:val="Zawartotabeli"/>
              <w:snapToGrid w:val="0"/>
              <w:spacing w:before="0" w:after="0"/>
            </w:pPr>
            <w:r w:rsidRPr="003F0DB9">
              <w:t xml:space="preserve">Dyski </w:t>
            </w:r>
            <w:proofErr w:type="spellStart"/>
            <w:r w:rsidRPr="003F0DB9">
              <w:t>NVMe</w:t>
            </w:r>
            <w:proofErr w:type="spellEnd"/>
            <w:r w:rsidRPr="003F0DB9">
              <w:t xml:space="preserve"> o standardowym wymiarze 2,5" i szerokości 15 mm.</w:t>
            </w:r>
          </w:p>
          <w:p w14:paraId="0B96C91D" w14:textId="4A9ADBD4" w:rsidR="00AC13B5" w:rsidRPr="003F0DB9" w:rsidRDefault="00AC13B5" w:rsidP="00AC13B5">
            <w:pPr>
              <w:pStyle w:val="Zawartotabeli"/>
              <w:snapToGrid w:val="0"/>
              <w:spacing w:before="0" w:after="0"/>
            </w:pPr>
            <w:r w:rsidRPr="003F0DB9">
              <w:t>Nie dopuszcza się stosowania dysków o niestandardowym rozmiarze wskazującym na jednego producenta.</w:t>
            </w:r>
          </w:p>
          <w:p w14:paraId="32AE1F8C" w14:textId="77777777" w:rsidR="00AC13B5" w:rsidRPr="003F0DB9" w:rsidRDefault="00AC13B5" w:rsidP="00AC13B5">
            <w:pPr>
              <w:pStyle w:val="Zawartotabeli"/>
              <w:snapToGrid w:val="0"/>
              <w:spacing w:before="0" w:after="0"/>
            </w:pPr>
            <w:r w:rsidRPr="003F0DB9">
              <w:t xml:space="preserve">Macierz pozwala na rozbudowę (bez wymiany kontrolerów macierzy, bez utraty gwarancji) o dodatkowe kompatybilne dyski </w:t>
            </w:r>
            <w:proofErr w:type="spellStart"/>
            <w:r w:rsidRPr="003F0DB9">
              <w:t>NVMe</w:t>
            </w:r>
            <w:proofErr w:type="spellEnd"/>
            <w:r w:rsidRPr="003F0DB9">
              <w:t>/SSD, HDD (co najmniej NL-SAS) poprzez dokładanie zewnętrznych półek dyskowych. Minimalna możliwość rozbudowy do 500 TB i co najmniej 200 dysków.</w:t>
            </w:r>
          </w:p>
          <w:p w14:paraId="5CFD18AC" w14:textId="77777777" w:rsidR="00AC13B5" w:rsidRPr="003F0DB9" w:rsidRDefault="00AC13B5" w:rsidP="00AC13B5">
            <w:pPr>
              <w:pStyle w:val="Zawartotabeli"/>
              <w:snapToGrid w:val="0"/>
              <w:spacing w:before="0" w:after="0"/>
            </w:pPr>
            <w:r w:rsidRPr="003F0DB9">
              <w:t>Obsługa wszystkich dysków odbywa się przez dostarczone kontrolery jednej macierzy.</w:t>
            </w:r>
          </w:p>
        </w:tc>
      </w:tr>
      <w:tr w:rsidR="00AC13B5" w:rsidRPr="003F0DB9" w14:paraId="697D733A" w14:textId="77777777" w:rsidTr="00AC13B5">
        <w:tc>
          <w:tcPr>
            <w:tcW w:w="538" w:type="dxa"/>
            <w:tcBorders>
              <w:left w:val="single" w:sz="6" w:space="0" w:color="000000"/>
              <w:bottom w:val="single" w:sz="6" w:space="0" w:color="000000"/>
            </w:tcBorders>
            <w:shd w:val="clear" w:color="auto" w:fill="auto"/>
          </w:tcPr>
          <w:p w14:paraId="7A2BAFFE" w14:textId="77777777" w:rsidR="00AC13B5" w:rsidRPr="003F0DB9" w:rsidRDefault="00AC13B5" w:rsidP="00AC13B5">
            <w:pPr>
              <w:pStyle w:val="Zawartotabeli"/>
              <w:snapToGrid w:val="0"/>
              <w:spacing w:before="0" w:after="0"/>
              <w:jc w:val="center"/>
            </w:pPr>
            <w:r w:rsidRPr="003F0DB9">
              <w:t>5.</w:t>
            </w:r>
          </w:p>
        </w:tc>
        <w:tc>
          <w:tcPr>
            <w:tcW w:w="1787" w:type="dxa"/>
            <w:tcBorders>
              <w:left w:val="single" w:sz="6" w:space="0" w:color="000000"/>
              <w:bottom w:val="single" w:sz="6" w:space="0" w:color="000000"/>
            </w:tcBorders>
            <w:shd w:val="clear" w:color="auto" w:fill="auto"/>
          </w:tcPr>
          <w:p w14:paraId="790B9CE1" w14:textId="77777777" w:rsidR="00AC13B5" w:rsidRPr="003F0DB9" w:rsidRDefault="00AC13B5" w:rsidP="00AC13B5">
            <w:pPr>
              <w:pStyle w:val="Zawartotabeli"/>
              <w:snapToGrid w:val="0"/>
              <w:spacing w:before="0" w:after="0"/>
            </w:pPr>
            <w:r w:rsidRPr="003F0DB9">
              <w:t>Wydajność</w:t>
            </w:r>
          </w:p>
        </w:tc>
        <w:tc>
          <w:tcPr>
            <w:tcW w:w="7320" w:type="dxa"/>
            <w:tcBorders>
              <w:left w:val="single" w:sz="6" w:space="0" w:color="000000"/>
              <w:bottom w:val="single" w:sz="6" w:space="0" w:color="000000"/>
              <w:right w:val="single" w:sz="6" w:space="0" w:color="000000"/>
            </w:tcBorders>
            <w:shd w:val="clear" w:color="auto" w:fill="auto"/>
          </w:tcPr>
          <w:p w14:paraId="4D8E5C72" w14:textId="77777777" w:rsidR="00AC13B5" w:rsidRPr="003F0DB9" w:rsidRDefault="00AC13B5" w:rsidP="00AC13B5">
            <w:pPr>
              <w:pStyle w:val="Zawartotabeli"/>
              <w:snapToGrid w:val="0"/>
              <w:spacing w:before="0" w:after="0"/>
            </w:pPr>
            <w:r w:rsidRPr="003F0DB9">
              <w:t xml:space="preserve">Macierz umożliwia osiągnięcie minimum 500 000 </w:t>
            </w:r>
            <w:proofErr w:type="spellStart"/>
            <w:r w:rsidRPr="003F0DB9">
              <w:t>IOps</w:t>
            </w:r>
            <w:proofErr w:type="spellEnd"/>
            <w:r w:rsidRPr="003F0DB9">
              <w:t xml:space="preserve"> przy odczycie losowym na bloku 4 KB.</w:t>
            </w:r>
            <w:r w:rsidRPr="003F0DB9">
              <w:br/>
              <w:t xml:space="preserve">Wydajność dostarczonej konfiguracji (w RAID5) minimalnie 160 000 </w:t>
            </w:r>
            <w:proofErr w:type="spellStart"/>
            <w:r w:rsidRPr="003F0DB9">
              <w:t>IOps</w:t>
            </w:r>
            <w:proofErr w:type="spellEnd"/>
            <w:r w:rsidRPr="003F0DB9">
              <w:t xml:space="preserve"> przy dostępie losowym na bloku 4 KB przy proporcji 70/30% (odczyt/zapis), z pominięciem cache, przy opóźnieniu maksymalnie 6 ms.</w:t>
            </w:r>
          </w:p>
        </w:tc>
      </w:tr>
      <w:tr w:rsidR="00AC13B5" w:rsidRPr="003F0DB9" w14:paraId="19102BD8" w14:textId="77777777" w:rsidTr="00AC13B5">
        <w:tc>
          <w:tcPr>
            <w:tcW w:w="538" w:type="dxa"/>
            <w:tcBorders>
              <w:left w:val="single" w:sz="6" w:space="0" w:color="000000"/>
              <w:bottom w:val="single" w:sz="6" w:space="0" w:color="000000"/>
            </w:tcBorders>
            <w:shd w:val="clear" w:color="auto" w:fill="auto"/>
          </w:tcPr>
          <w:p w14:paraId="0CBA74E8" w14:textId="77777777" w:rsidR="00AC13B5" w:rsidRPr="003F0DB9" w:rsidRDefault="00AC13B5" w:rsidP="00AC13B5">
            <w:pPr>
              <w:pStyle w:val="Zawartotabeli"/>
              <w:snapToGrid w:val="0"/>
              <w:spacing w:before="0" w:after="0"/>
              <w:jc w:val="center"/>
            </w:pPr>
            <w:r w:rsidRPr="003F0DB9">
              <w:t>6.</w:t>
            </w:r>
          </w:p>
        </w:tc>
        <w:tc>
          <w:tcPr>
            <w:tcW w:w="1787" w:type="dxa"/>
            <w:tcBorders>
              <w:left w:val="single" w:sz="6" w:space="0" w:color="000000"/>
              <w:bottom w:val="single" w:sz="6" w:space="0" w:color="000000"/>
            </w:tcBorders>
            <w:shd w:val="clear" w:color="auto" w:fill="auto"/>
          </w:tcPr>
          <w:p w14:paraId="68238CEB" w14:textId="77777777" w:rsidR="00AC13B5" w:rsidRPr="003F0DB9" w:rsidRDefault="00AC13B5" w:rsidP="00AC13B5">
            <w:pPr>
              <w:pStyle w:val="Zawartotabeli"/>
              <w:snapToGrid w:val="0"/>
              <w:spacing w:before="0" w:after="0"/>
            </w:pPr>
            <w:r w:rsidRPr="003F0DB9">
              <w:t>Porty</w:t>
            </w:r>
          </w:p>
        </w:tc>
        <w:tc>
          <w:tcPr>
            <w:tcW w:w="7320" w:type="dxa"/>
            <w:tcBorders>
              <w:left w:val="single" w:sz="6" w:space="0" w:color="000000"/>
              <w:bottom w:val="single" w:sz="6" w:space="0" w:color="000000"/>
              <w:right w:val="single" w:sz="6" w:space="0" w:color="000000"/>
            </w:tcBorders>
            <w:shd w:val="clear" w:color="auto" w:fill="auto"/>
          </w:tcPr>
          <w:p w14:paraId="36E20CC1" w14:textId="77777777" w:rsidR="00AC13B5" w:rsidRPr="003F0DB9" w:rsidRDefault="00AC13B5" w:rsidP="00AC13B5">
            <w:pPr>
              <w:pStyle w:val="Zawartotabeli"/>
              <w:snapToGrid w:val="0"/>
              <w:spacing w:before="0" w:after="0"/>
            </w:pPr>
            <w:r w:rsidRPr="003F0DB9">
              <w:t>Macierz zawiera przynajmniej:</w:t>
            </w:r>
            <w:r w:rsidRPr="003F0DB9">
              <w:br/>
              <w:t xml:space="preserve">- 4 porty FC 32 </w:t>
            </w:r>
            <w:proofErr w:type="spellStart"/>
            <w:r w:rsidRPr="003F0DB9">
              <w:t>Gb</w:t>
            </w:r>
            <w:proofErr w:type="spellEnd"/>
            <w:r w:rsidRPr="003F0DB9">
              <w:t xml:space="preserve"> z wkładkami (kompatybilność z </w:t>
            </w:r>
            <w:proofErr w:type="spellStart"/>
            <w:r w:rsidRPr="003F0DB9">
              <w:t>NVMe</w:t>
            </w:r>
            <w:proofErr w:type="spellEnd"/>
            <w:r w:rsidRPr="003F0DB9">
              <w:t>/FC),</w:t>
            </w:r>
            <w:r w:rsidRPr="003F0DB9">
              <w:br/>
              <w:t xml:space="preserve">- 2 porty 1 </w:t>
            </w:r>
            <w:proofErr w:type="spellStart"/>
            <w:r w:rsidRPr="003F0DB9">
              <w:t>Gb</w:t>
            </w:r>
            <w:proofErr w:type="spellEnd"/>
            <w:r w:rsidRPr="003F0DB9">
              <w:t xml:space="preserve"> Ethernet do zarządzania.</w:t>
            </w:r>
          </w:p>
        </w:tc>
      </w:tr>
      <w:tr w:rsidR="00AC13B5" w:rsidRPr="003F0DB9" w14:paraId="46CD138C" w14:textId="77777777" w:rsidTr="00AC13B5">
        <w:tc>
          <w:tcPr>
            <w:tcW w:w="538" w:type="dxa"/>
            <w:tcBorders>
              <w:left w:val="single" w:sz="6" w:space="0" w:color="000000"/>
              <w:bottom w:val="single" w:sz="6" w:space="0" w:color="000000"/>
            </w:tcBorders>
            <w:shd w:val="clear" w:color="auto" w:fill="auto"/>
          </w:tcPr>
          <w:p w14:paraId="1C6ECE3E" w14:textId="77777777" w:rsidR="00AC13B5" w:rsidRPr="003F0DB9" w:rsidRDefault="00AC13B5" w:rsidP="00AC13B5">
            <w:pPr>
              <w:pStyle w:val="Zawartotabeli"/>
              <w:snapToGrid w:val="0"/>
              <w:spacing w:before="0" w:after="0"/>
              <w:jc w:val="center"/>
            </w:pPr>
            <w:r w:rsidRPr="003F0DB9">
              <w:t>7.</w:t>
            </w:r>
          </w:p>
        </w:tc>
        <w:tc>
          <w:tcPr>
            <w:tcW w:w="1787" w:type="dxa"/>
            <w:tcBorders>
              <w:left w:val="single" w:sz="6" w:space="0" w:color="000000"/>
              <w:bottom w:val="single" w:sz="6" w:space="0" w:color="000000"/>
            </w:tcBorders>
            <w:shd w:val="clear" w:color="auto" w:fill="auto"/>
          </w:tcPr>
          <w:p w14:paraId="61EAF305" w14:textId="77777777" w:rsidR="00AC13B5" w:rsidRPr="003F0DB9" w:rsidRDefault="00AC13B5" w:rsidP="00AC13B5">
            <w:pPr>
              <w:pStyle w:val="Zawartotabeli"/>
              <w:snapToGrid w:val="0"/>
              <w:spacing w:before="0" w:after="0"/>
            </w:pPr>
            <w:r w:rsidRPr="003F0DB9">
              <w:t>Bezpieczeństwo danych</w:t>
            </w:r>
          </w:p>
        </w:tc>
        <w:tc>
          <w:tcPr>
            <w:tcW w:w="7320" w:type="dxa"/>
            <w:tcBorders>
              <w:left w:val="single" w:sz="6" w:space="0" w:color="000000"/>
              <w:bottom w:val="single" w:sz="6" w:space="0" w:color="000000"/>
              <w:right w:val="single" w:sz="6" w:space="0" w:color="000000"/>
            </w:tcBorders>
            <w:shd w:val="clear" w:color="auto" w:fill="auto"/>
          </w:tcPr>
          <w:p w14:paraId="0D79E022" w14:textId="77777777" w:rsidR="00AC13B5" w:rsidRPr="003F0DB9" w:rsidRDefault="00AC13B5" w:rsidP="00AC13B5">
            <w:pPr>
              <w:pStyle w:val="Zawartotabeli"/>
              <w:snapToGrid w:val="0"/>
              <w:spacing w:before="0" w:after="0"/>
            </w:pPr>
            <w:r w:rsidRPr="003F0DB9">
              <w:t>Obsługa mechanizmów RAID 1, RAID 5, RAID 6, RAID 10 realizowana sprzętowo przez dedykowane układy macierzy, w dowolnej ich kombinacji z wykorzystaniem wszystkich dysków.</w:t>
            </w:r>
          </w:p>
          <w:p w14:paraId="17983F9C" w14:textId="77777777" w:rsidR="00AC13B5" w:rsidRPr="003F0DB9" w:rsidRDefault="00AC13B5" w:rsidP="00AC13B5">
            <w:pPr>
              <w:pStyle w:val="Zawartotabeli"/>
              <w:snapToGrid w:val="0"/>
              <w:spacing w:before="0" w:after="0"/>
            </w:pPr>
            <w:r w:rsidRPr="003F0DB9">
              <w:t>Macierz nie może posiadać pojedynczego punktu awarii, który powodowałby brak dostępu do danych. Musi być zapewniona pełna redundancja komponentów, w tym: kontrolerów, zasilaczy i wentylatorów. Macierz umożliwia wymianę elementów systemu w trybie „hot-</w:t>
            </w:r>
            <w:proofErr w:type="spellStart"/>
            <w:r w:rsidRPr="003F0DB9">
              <w:t>swap</w:t>
            </w:r>
            <w:proofErr w:type="spellEnd"/>
            <w:r w:rsidRPr="003F0DB9">
              <w:t>”, a w szczególności takich, jak dyski, kontrolery, zasilacze, wentylatory. Macierz musi mieć możliwość zasilania z dwóch niezależnych źródeł zasilania – odporność na zanik zasilania jednej fazy lub awarię jednego z zasilaczy macierzy.</w:t>
            </w:r>
          </w:p>
        </w:tc>
      </w:tr>
      <w:tr w:rsidR="00AC13B5" w:rsidRPr="003F0DB9" w14:paraId="3CF93792" w14:textId="77777777" w:rsidTr="00AC13B5">
        <w:tc>
          <w:tcPr>
            <w:tcW w:w="538" w:type="dxa"/>
            <w:tcBorders>
              <w:left w:val="single" w:sz="6" w:space="0" w:color="000000"/>
              <w:bottom w:val="single" w:sz="6" w:space="0" w:color="000000"/>
            </w:tcBorders>
            <w:shd w:val="clear" w:color="auto" w:fill="auto"/>
          </w:tcPr>
          <w:p w14:paraId="4473AD76" w14:textId="77777777" w:rsidR="00AC13B5" w:rsidRPr="003F0DB9" w:rsidRDefault="00AC13B5" w:rsidP="00AC13B5">
            <w:pPr>
              <w:pStyle w:val="Zawartotabeli"/>
              <w:snapToGrid w:val="0"/>
              <w:spacing w:before="0" w:after="0"/>
              <w:jc w:val="center"/>
            </w:pPr>
            <w:r w:rsidRPr="003F0DB9">
              <w:lastRenderedPageBreak/>
              <w:t>8.</w:t>
            </w:r>
          </w:p>
        </w:tc>
        <w:tc>
          <w:tcPr>
            <w:tcW w:w="1787" w:type="dxa"/>
            <w:tcBorders>
              <w:left w:val="single" w:sz="6" w:space="0" w:color="000000"/>
              <w:bottom w:val="single" w:sz="6" w:space="0" w:color="000000"/>
            </w:tcBorders>
            <w:shd w:val="clear" w:color="auto" w:fill="auto"/>
          </w:tcPr>
          <w:p w14:paraId="24D26C46" w14:textId="77777777" w:rsidR="00AC13B5" w:rsidRPr="003F0DB9" w:rsidRDefault="00AC13B5" w:rsidP="00AC13B5">
            <w:pPr>
              <w:pStyle w:val="Zawartotabeli"/>
              <w:snapToGrid w:val="0"/>
              <w:spacing w:before="0" w:after="0"/>
            </w:pPr>
            <w:r w:rsidRPr="003F0DB9">
              <w:t>Protokoły</w:t>
            </w:r>
          </w:p>
        </w:tc>
        <w:tc>
          <w:tcPr>
            <w:tcW w:w="7320" w:type="dxa"/>
            <w:tcBorders>
              <w:left w:val="single" w:sz="6" w:space="0" w:color="000000"/>
              <w:bottom w:val="single" w:sz="6" w:space="0" w:color="000000"/>
              <w:right w:val="single" w:sz="6" w:space="0" w:color="000000"/>
            </w:tcBorders>
            <w:shd w:val="clear" w:color="auto" w:fill="auto"/>
          </w:tcPr>
          <w:p w14:paraId="37907C31" w14:textId="77777777" w:rsidR="00AC13B5" w:rsidRPr="003F0DB9" w:rsidRDefault="00AC13B5" w:rsidP="00AC13B5">
            <w:pPr>
              <w:pStyle w:val="Zawartotabeli"/>
              <w:snapToGrid w:val="0"/>
              <w:spacing w:before="0" w:after="0"/>
            </w:pPr>
            <w:r w:rsidRPr="003F0DB9">
              <w:t xml:space="preserve">Wspierane protokoły łączności: FC, </w:t>
            </w:r>
            <w:proofErr w:type="spellStart"/>
            <w:r w:rsidRPr="003F0DB9">
              <w:t>NVMe</w:t>
            </w:r>
            <w:proofErr w:type="spellEnd"/>
            <w:r w:rsidRPr="003F0DB9">
              <w:t xml:space="preserve">/FC, </w:t>
            </w:r>
            <w:proofErr w:type="spellStart"/>
            <w:r w:rsidRPr="003F0DB9">
              <w:t>iSCSI</w:t>
            </w:r>
            <w:proofErr w:type="spellEnd"/>
            <w:r w:rsidRPr="003F0DB9">
              <w:t>.</w:t>
            </w:r>
          </w:p>
        </w:tc>
      </w:tr>
      <w:tr w:rsidR="00AC13B5" w:rsidRPr="003F0DB9" w14:paraId="772F52E4" w14:textId="77777777" w:rsidTr="00AC13B5">
        <w:tc>
          <w:tcPr>
            <w:tcW w:w="538" w:type="dxa"/>
            <w:tcBorders>
              <w:left w:val="single" w:sz="6" w:space="0" w:color="000000"/>
              <w:bottom w:val="single" w:sz="6" w:space="0" w:color="000000"/>
            </w:tcBorders>
            <w:shd w:val="clear" w:color="auto" w:fill="auto"/>
          </w:tcPr>
          <w:p w14:paraId="3FD5B8BA" w14:textId="77777777" w:rsidR="00AC13B5" w:rsidRPr="003F0DB9" w:rsidRDefault="00AC13B5" w:rsidP="00AC13B5">
            <w:pPr>
              <w:pStyle w:val="Zawartotabeli"/>
              <w:snapToGrid w:val="0"/>
              <w:spacing w:before="0" w:after="0"/>
              <w:jc w:val="center"/>
            </w:pPr>
            <w:r w:rsidRPr="003F0DB9">
              <w:t>9.</w:t>
            </w:r>
          </w:p>
        </w:tc>
        <w:tc>
          <w:tcPr>
            <w:tcW w:w="1787" w:type="dxa"/>
            <w:tcBorders>
              <w:left w:val="single" w:sz="6" w:space="0" w:color="000000"/>
              <w:bottom w:val="single" w:sz="6" w:space="0" w:color="000000"/>
            </w:tcBorders>
            <w:shd w:val="clear" w:color="auto" w:fill="auto"/>
          </w:tcPr>
          <w:p w14:paraId="051C8580" w14:textId="77777777" w:rsidR="00AC13B5" w:rsidRPr="003F0DB9" w:rsidRDefault="00AC13B5" w:rsidP="00AC13B5">
            <w:pPr>
              <w:pStyle w:val="Zawartotabeli"/>
              <w:snapToGrid w:val="0"/>
              <w:spacing w:before="0" w:after="0"/>
            </w:pPr>
            <w:r w:rsidRPr="003F0DB9">
              <w:t>Wymagania funkcjonalne</w:t>
            </w:r>
          </w:p>
        </w:tc>
        <w:tc>
          <w:tcPr>
            <w:tcW w:w="7320" w:type="dxa"/>
            <w:tcBorders>
              <w:left w:val="single" w:sz="6" w:space="0" w:color="000000"/>
              <w:bottom w:val="single" w:sz="6" w:space="0" w:color="000000"/>
              <w:right w:val="single" w:sz="6" w:space="0" w:color="000000"/>
            </w:tcBorders>
            <w:shd w:val="clear" w:color="auto" w:fill="auto"/>
          </w:tcPr>
          <w:p w14:paraId="323A2F61" w14:textId="77777777" w:rsidR="00AC13B5" w:rsidRPr="003F0DB9" w:rsidRDefault="00AC13B5" w:rsidP="00AC13B5">
            <w:pPr>
              <w:pStyle w:val="Zawartotabeli"/>
              <w:snapToGrid w:val="0"/>
              <w:spacing w:before="0" w:after="0"/>
            </w:pPr>
            <w:r w:rsidRPr="003F0DB9">
              <w:t xml:space="preserve">Wsparcie dla systemów wielościeżkowych, w tym </w:t>
            </w:r>
            <w:proofErr w:type="spellStart"/>
            <w:r w:rsidRPr="003F0DB9">
              <w:t>VMware</w:t>
            </w:r>
            <w:proofErr w:type="spellEnd"/>
            <w:r w:rsidRPr="003F0DB9">
              <w:t xml:space="preserve"> </w:t>
            </w:r>
            <w:proofErr w:type="spellStart"/>
            <w:r w:rsidRPr="003F0DB9">
              <w:t>ESXi</w:t>
            </w:r>
            <w:proofErr w:type="spellEnd"/>
            <w:r w:rsidRPr="003F0DB9">
              <w:t>.</w:t>
            </w:r>
          </w:p>
          <w:p w14:paraId="7D3878B2" w14:textId="77777777" w:rsidR="00AC13B5" w:rsidRPr="003F0DB9" w:rsidRDefault="00AC13B5" w:rsidP="00AC13B5">
            <w:pPr>
              <w:pStyle w:val="Zawartotabeli"/>
              <w:snapToGrid w:val="0"/>
              <w:spacing w:before="0" w:after="0"/>
            </w:pPr>
            <w:r w:rsidRPr="003F0DB9">
              <w:t>Dostarczana macierz jest pojedynczym urządzeniem, a zarządzanie odbywa się bezpośrednio na kontrolerach macierzy z poziomu przeglądarki internetowej.</w:t>
            </w:r>
          </w:p>
          <w:p w14:paraId="7A7B4A68" w14:textId="77777777" w:rsidR="00AC13B5" w:rsidRPr="003F0DB9" w:rsidRDefault="00AC13B5" w:rsidP="00AC13B5">
            <w:pPr>
              <w:pStyle w:val="Zawartotabeli"/>
              <w:snapToGrid w:val="0"/>
              <w:spacing w:before="0" w:after="0"/>
            </w:pPr>
            <w:r w:rsidRPr="003F0DB9">
              <w:t xml:space="preserve">Macierz umożliwia w przyszłości rozbudowę do klastra pracującego równolegle, przy użyciu drugiej takiej macierzy w innym budynku połączonym łączem światłowodowym </w:t>
            </w:r>
            <w:proofErr w:type="spellStart"/>
            <w:r w:rsidRPr="003F0DB9">
              <w:t>jednomodowym</w:t>
            </w:r>
            <w:proofErr w:type="spellEnd"/>
            <w:r w:rsidRPr="003F0DB9">
              <w:t>, wykorzystując dodatkowe przełączniki SAN FC. Ta funkcjonalność zapewniałaby pełną odporność na niedostępność jednej macierzy (z powodu awarii) utrzymując nieprzerwany dostęp serwerów do wszystkich danych.</w:t>
            </w:r>
          </w:p>
          <w:p w14:paraId="66E280D3" w14:textId="77777777" w:rsidR="00AC13B5" w:rsidRPr="003F0DB9" w:rsidRDefault="00AC13B5" w:rsidP="00AC13B5">
            <w:pPr>
              <w:pStyle w:val="Zawartotabeli"/>
              <w:snapToGrid w:val="0"/>
              <w:spacing w:before="0" w:after="0"/>
            </w:pPr>
            <w:r w:rsidRPr="003F0DB9">
              <w:t>Możliwość integracji z Active Directory w zakresie definicji i mapowania grup i użytkowników pod kątem autentykacji.</w:t>
            </w:r>
          </w:p>
          <w:p w14:paraId="1A750109" w14:textId="77777777" w:rsidR="00AC13B5" w:rsidRPr="003F0DB9" w:rsidRDefault="00AC13B5" w:rsidP="00AC13B5">
            <w:pPr>
              <w:pStyle w:val="Zawartotabeli"/>
              <w:snapToGrid w:val="0"/>
              <w:spacing w:before="0" w:after="0"/>
            </w:pPr>
            <w:r w:rsidRPr="003F0DB9">
              <w:t>Możliwość zdefiniowania co najmniej 500 wolumenów logicznych.</w:t>
            </w:r>
          </w:p>
          <w:p w14:paraId="15B57CB4" w14:textId="77777777" w:rsidR="00AC13B5" w:rsidRPr="003F0DB9" w:rsidRDefault="00AC13B5" w:rsidP="00AC13B5">
            <w:pPr>
              <w:pStyle w:val="Zawartotabeli"/>
              <w:snapToGrid w:val="0"/>
              <w:spacing w:before="0" w:after="0"/>
            </w:pPr>
            <w:r w:rsidRPr="003F0DB9">
              <w:t>Możliwość rozbudowy nawet o pojedynczy dysk, podczas pracy, zwiększenia istniejącej grupy RAID zachowując nieprzerwany dostęp do danych udostępnianych z tej grupy.</w:t>
            </w:r>
          </w:p>
          <w:p w14:paraId="6E7DD556" w14:textId="77777777" w:rsidR="00AC13B5" w:rsidRPr="003F0DB9" w:rsidRDefault="00AC13B5" w:rsidP="00AC13B5">
            <w:pPr>
              <w:pStyle w:val="Zawartotabeli"/>
              <w:snapToGrid w:val="0"/>
              <w:spacing w:before="0" w:after="0"/>
            </w:pPr>
            <w:r w:rsidRPr="003F0DB9">
              <w:t>Dynamiczna zmianę rozmiaru wolumenów logicznych bez przerywania pracy i dostępu do danych znajdujących się na danym wolumenie.</w:t>
            </w:r>
          </w:p>
          <w:p w14:paraId="6C6E3D2D" w14:textId="77777777" w:rsidR="00AC13B5" w:rsidRPr="003F0DB9" w:rsidRDefault="00AC13B5" w:rsidP="00AC13B5">
            <w:pPr>
              <w:pStyle w:val="Zawartotabeli"/>
              <w:snapToGrid w:val="0"/>
              <w:spacing w:before="0" w:after="0"/>
            </w:pPr>
            <w:r w:rsidRPr="003F0DB9">
              <w:t>Możliwość klonowania danych.</w:t>
            </w:r>
          </w:p>
          <w:p w14:paraId="5C2DC7C7" w14:textId="77777777" w:rsidR="00AC13B5" w:rsidRPr="003F0DB9" w:rsidRDefault="00AC13B5" w:rsidP="00AC13B5">
            <w:pPr>
              <w:pStyle w:val="Zawartotabeli"/>
              <w:snapToGrid w:val="0"/>
              <w:spacing w:before="0" w:after="0"/>
            </w:pPr>
            <w:r w:rsidRPr="003F0DB9">
              <w:t xml:space="preserve">Możliwość wykonywania </w:t>
            </w:r>
            <w:proofErr w:type="spellStart"/>
            <w:r w:rsidRPr="003F0DB9">
              <w:t>snapshotów</w:t>
            </w:r>
            <w:proofErr w:type="spellEnd"/>
            <w:r w:rsidRPr="003F0DB9">
              <w:t>, minimum 120 per wolumen.</w:t>
            </w:r>
          </w:p>
          <w:p w14:paraId="635614CD" w14:textId="77777777" w:rsidR="00AC13B5" w:rsidRPr="003F0DB9" w:rsidRDefault="00AC13B5" w:rsidP="00AC13B5">
            <w:pPr>
              <w:pStyle w:val="Zawartotabeli"/>
              <w:snapToGrid w:val="0"/>
              <w:spacing w:before="0" w:after="0"/>
            </w:pPr>
            <w:r w:rsidRPr="003F0DB9">
              <w:t>Obsługa dysku hot-</w:t>
            </w:r>
            <w:proofErr w:type="spellStart"/>
            <w:r w:rsidRPr="003F0DB9">
              <w:t>spare</w:t>
            </w:r>
            <w:proofErr w:type="spellEnd"/>
            <w:r w:rsidRPr="003F0DB9">
              <w:t xml:space="preserve"> i rozproszonego hot-</w:t>
            </w:r>
            <w:proofErr w:type="spellStart"/>
            <w:r w:rsidRPr="003F0DB9">
              <w:t>spare</w:t>
            </w:r>
            <w:proofErr w:type="spellEnd"/>
            <w:r w:rsidRPr="003F0DB9">
              <w:t xml:space="preserve"> (w oparciu o pojemność wszystkich dysków w macierzy, a nie oddelegowane bezczynne dyski).</w:t>
            </w:r>
          </w:p>
          <w:p w14:paraId="7868F1CF" w14:textId="77777777" w:rsidR="00AC13B5" w:rsidRPr="003F0DB9" w:rsidRDefault="00AC13B5" w:rsidP="00AC13B5">
            <w:pPr>
              <w:pStyle w:val="Zawartotabeli"/>
              <w:snapToGrid w:val="0"/>
              <w:spacing w:before="0" w:after="0"/>
            </w:pPr>
            <w:r w:rsidRPr="003F0DB9">
              <w:t xml:space="preserve">Obsługa </w:t>
            </w:r>
            <w:proofErr w:type="spellStart"/>
            <w:r w:rsidRPr="003F0DB9">
              <w:t>samoszyfrujących</w:t>
            </w:r>
            <w:proofErr w:type="spellEnd"/>
            <w:r w:rsidRPr="003F0DB9">
              <w:t xml:space="preserve"> dysków </w:t>
            </w:r>
            <w:proofErr w:type="spellStart"/>
            <w:r w:rsidRPr="003F0DB9">
              <w:t>NVMe</w:t>
            </w:r>
            <w:proofErr w:type="spellEnd"/>
            <w:r w:rsidRPr="003F0DB9">
              <w:t>.</w:t>
            </w:r>
          </w:p>
          <w:p w14:paraId="6D117D45" w14:textId="77777777" w:rsidR="00AC13B5" w:rsidRPr="003F0DB9" w:rsidRDefault="00AC13B5" w:rsidP="00AC13B5">
            <w:pPr>
              <w:pStyle w:val="Zawartotabeli"/>
              <w:snapToGrid w:val="0"/>
              <w:spacing w:before="0" w:after="0"/>
            </w:pPr>
            <w:r w:rsidRPr="003F0DB9">
              <w:t xml:space="preserve">Możliwość udostępniania zasobów dyskowych do serwerów w trybie tradycyjnym, jak i w trybie typu </w:t>
            </w:r>
            <w:proofErr w:type="spellStart"/>
            <w:r w:rsidRPr="003F0DB9">
              <w:t>Thin</w:t>
            </w:r>
            <w:proofErr w:type="spellEnd"/>
            <w:r w:rsidRPr="003F0DB9">
              <w:t xml:space="preserve"> </w:t>
            </w:r>
            <w:proofErr w:type="spellStart"/>
            <w:r w:rsidRPr="003F0DB9">
              <w:t>Provisioning</w:t>
            </w:r>
            <w:proofErr w:type="spellEnd"/>
            <w:r w:rsidRPr="003F0DB9">
              <w:t>.</w:t>
            </w:r>
          </w:p>
          <w:p w14:paraId="52FFAFA2" w14:textId="77777777" w:rsidR="00AC13B5" w:rsidRPr="003F0DB9" w:rsidRDefault="00AC13B5" w:rsidP="00AC13B5">
            <w:pPr>
              <w:pStyle w:val="Zawartotabeli"/>
              <w:snapToGrid w:val="0"/>
              <w:spacing w:before="0" w:after="0"/>
            </w:pPr>
            <w:r w:rsidRPr="003F0DB9">
              <w:t xml:space="preserve">Możliwość monitoringu stanu dysków, pozwalająca na identyfikowanie potencjalnie zagrożonych awarią dysków i podgląd stanu zużycia dysków </w:t>
            </w:r>
            <w:proofErr w:type="spellStart"/>
            <w:r w:rsidRPr="003F0DB9">
              <w:t>flash</w:t>
            </w:r>
            <w:proofErr w:type="spellEnd"/>
            <w:r w:rsidRPr="003F0DB9">
              <w:t>.</w:t>
            </w:r>
          </w:p>
          <w:p w14:paraId="3601C586" w14:textId="77777777" w:rsidR="00AC13B5" w:rsidRPr="003F0DB9" w:rsidRDefault="00AC13B5" w:rsidP="00AC13B5">
            <w:pPr>
              <w:pStyle w:val="Zawartotabeli"/>
              <w:snapToGrid w:val="0"/>
              <w:spacing w:before="0" w:after="0"/>
            </w:pPr>
            <w:r w:rsidRPr="003F0DB9">
              <w:t xml:space="preserve">Możliwość monitoringu stanu macierzy, w szczególności: </w:t>
            </w:r>
          </w:p>
          <w:p w14:paraId="7D038031" w14:textId="77777777" w:rsidR="00AC13B5" w:rsidRPr="003F0DB9" w:rsidRDefault="00AC13B5" w:rsidP="00AC13B5">
            <w:pPr>
              <w:pStyle w:val="Zawartotabeli"/>
              <w:snapToGrid w:val="0"/>
              <w:spacing w:before="0" w:after="0"/>
            </w:pPr>
            <w:r w:rsidRPr="003F0DB9">
              <w:t>- wydajności i opóźnień na wolumenach</w:t>
            </w:r>
          </w:p>
          <w:p w14:paraId="0A59C1D4" w14:textId="77777777" w:rsidR="00AC13B5" w:rsidRPr="003F0DB9" w:rsidRDefault="00AC13B5" w:rsidP="00AC13B5">
            <w:pPr>
              <w:pStyle w:val="Zawartotabeli"/>
              <w:snapToGrid w:val="0"/>
              <w:spacing w:before="0" w:after="0"/>
            </w:pPr>
            <w:r w:rsidRPr="003F0DB9">
              <w:t xml:space="preserve">- wydajności </w:t>
            </w:r>
            <w:proofErr w:type="spellStart"/>
            <w:r w:rsidRPr="003F0DB9">
              <w:t>IOps</w:t>
            </w:r>
            <w:proofErr w:type="spellEnd"/>
            <w:r w:rsidRPr="003F0DB9">
              <w:t>, MB/s</w:t>
            </w:r>
          </w:p>
          <w:p w14:paraId="306D9664" w14:textId="77777777" w:rsidR="00AC13B5" w:rsidRPr="003F0DB9" w:rsidRDefault="00AC13B5" w:rsidP="00AC13B5">
            <w:pPr>
              <w:pStyle w:val="Zawartotabeli"/>
              <w:snapToGrid w:val="0"/>
              <w:spacing w:before="0" w:after="0"/>
            </w:pPr>
            <w:r w:rsidRPr="003F0DB9">
              <w:t>Jeżeli do obsługi wymienionych funkcjonalności wymagane są dodatkowe licencje, należy je dostarczyć dla całej pojemności urządzenia.</w:t>
            </w:r>
          </w:p>
        </w:tc>
      </w:tr>
      <w:tr w:rsidR="00AC13B5" w:rsidRPr="003F0DB9" w14:paraId="1FBDDB20" w14:textId="77777777" w:rsidTr="00AC13B5">
        <w:tc>
          <w:tcPr>
            <w:tcW w:w="538" w:type="dxa"/>
            <w:tcBorders>
              <w:left w:val="single" w:sz="6" w:space="0" w:color="000000"/>
              <w:bottom w:val="single" w:sz="6" w:space="0" w:color="000000"/>
            </w:tcBorders>
            <w:shd w:val="clear" w:color="auto" w:fill="auto"/>
          </w:tcPr>
          <w:p w14:paraId="6D8BE97D" w14:textId="77777777" w:rsidR="00AC13B5" w:rsidRPr="003F0DB9" w:rsidRDefault="00AC13B5" w:rsidP="00AC13B5">
            <w:pPr>
              <w:pStyle w:val="Zawartotabeli"/>
              <w:snapToGrid w:val="0"/>
              <w:spacing w:before="0" w:after="0"/>
              <w:jc w:val="center"/>
            </w:pPr>
            <w:r w:rsidRPr="003F0DB9">
              <w:t>10.</w:t>
            </w:r>
          </w:p>
        </w:tc>
        <w:tc>
          <w:tcPr>
            <w:tcW w:w="1787" w:type="dxa"/>
            <w:tcBorders>
              <w:left w:val="single" w:sz="6" w:space="0" w:color="000000"/>
              <w:bottom w:val="single" w:sz="6" w:space="0" w:color="000000"/>
            </w:tcBorders>
            <w:shd w:val="clear" w:color="auto" w:fill="auto"/>
          </w:tcPr>
          <w:p w14:paraId="2B895992" w14:textId="77777777" w:rsidR="00AC13B5" w:rsidRPr="003F0DB9" w:rsidRDefault="00AC13B5" w:rsidP="00AC13B5">
            <w:pPr>
              <w:pStyle w:val="Zawartotabeli"/>
              <w:snapToGrid w:val="0"/>
              <w:spacing w:before="0" w:after="0"/>
            </w:pPr>
            <w:r w:rsidRPr="003F0DB9">
              <w:t>Certyfikaty</w:t>
            </w:r>
          </w:p>
        </w:tc>
        <w:tc>
          <w:tcPr>
            <w:tcW w:w="7320" w:type="dxa"/>
            <w:tcBorders>
              <w:left w:val="single" w:sz="6" w:space="0" w:color="000000"/>
              <w:bottom w:val="single" w:sz="6" w:space="0" w:color="000000"/>
              <w:right w:val="single" w:sz="6" w:space="0" w:color="000000"/>
            </w:tcBorders>
            <w:shd w:val="clear" w:color="auto" w:fill="auto"/>
          </w:tcPr>
          <w:p w14:paraId="4F3E04F0" w14:textId="77777777" w:rsidR="00AC13B5" w:rsidRPr="003F0DB9" w:rsidRDefault="00AC13B5" w:rsidP="00AC13B5">
            <w:pPr>
              <w:pStyle w:val="Zawartotabeli"/>
              <w:snapToGrid w:val="0"/>
              <w:spacing w:before="0" w:after="0"/>
            </w:pPr>
            <w:r w:rsidRPr="003F0DB9">
              <w:t>Macierz wyprodukowana zgodnie z normą ISO-9001/ ISO-14001 lub równoważną.</w:t>
            </w:r>
          </w:p>
          <w:p w14:paraId="19504F4B" w14:textId="77777777" w:rsidR="00AC13B5" w:rsidRPr="003F0DB9" w:rsidRDefault="00AC13B5" w:rsidP="00AC13B5">
            <w:pPr>
              <w:pStyle w:val="Zawartotabeli"/>
              <w:snapToGrid w:val="0"/>
              <w:spacing w:before="0" w:after="0"/>
            </w:pPr>
            <w:r w:rsidRPr="003F0DB9">
              <w:t xml:space="preserve">Przez normę równoważną Zamawiający rozumie taką, która co najmniej: </w:t>
            </w:r>
          </w:p>
          <w:p w14:paraId="38FEBD7F" w14:textId="77777777" w:rsidR="00AC13B5" w:rsidRPr="003F0DB9" w:rsidRDefault="00AC13B5" w:rsidP="00AC13B5">
            <w:pPr>
              <w:pStyle w:val="Zawartotabeli"/>
              <w:snapToGrid w:val="0"/>
              <w:spacing w:before="0" w:after="0"/>
            </w:pPr>
            <w:r w:rsidRPr="003F0DB9">
              <w:t xml:space="preserve">- określa politykę jakości organizacji; </w:t>
            </w:r>
          </w:p>
          <w:p w14:paraId="1FB89565" w14:textId="77777777" w:rsidR="00AC13B5" w:rsidRPr="003F0DB9" w:rsidRDefault="00AC13B5" w:rsidP="00AC13B5">
            <w:pPr>
              <w:pStyle w:val="Zawartotabeli"/>
              <w:snapToGrid w:val="0"/>
              <w:spacing w:before="0" w:after="0"/>
            </w:pPr>
            <w:r w:rsidRPr="003F0DB9">
              <w:t xml:space="preserve">- określa wymagania dotyczące wyrobu oraz umożliwia ich przegląd; </w:t>
            </w:r>
          </w:p>
          <w:p w14:paraId="0747F885" w14:textId="77777777" w:rsidR="00AC13B5" w:rsidRPr="003F0DB9" w:rsidRDefault="00AC13B5" w:rsidP="00AC13B5">
            <w:pPr>
              <w:pStyle w:val="Zawartotabeli"/>
              <w:snapToGrid w:val="0"/>
              <w:spacing w:before="0" w:after="0"/>
            </w:pPr>
            <w:r w:rsidRPr="003F0DB9">
              <w:t xml:space="preserve">- określa cele w zakresie jakości wyrobów; </w:t>
            </w:r>
          </w:p>
          <w:p w14:paraId="6F15BBF6" w14:textId="77777777" w:rsidR="00AC13B5" w:rsidRPr="003F0DB9" w:rsidRDefault="00AC13B5" w:rsidP="00AC13B5">
            <w:pPr>
              <w:pStyle w:val="Zawartotabeli"/>
              <w:snapToGrid w:val="0"/>
              <w:spacing w:before="0" w:after="0"/>
            </w:pPr>
            <w:r w:rsidRPr="003F0DB9">
              <w:t xml:space="preserve">- reguluje kwestie odpowiedzialności kierownictwa; </w:t>
            </w:r>
          </w:p>
          <w:p w14:paraId="2FD8CEAB" w14:textId="77777777" w:rsidR="00AC13B5" w:rsidRPr="003F0DB9" w:rsidRDefault="00AC13B5" w:rsidP="00AC13B5">
            <w:pPr>
              <w:pStyle w:val="Zawartotabeli"/>
              <w:snapToGrid w:val="0"/>
              <w:spacing w:before="0" w:after="0"/>
            </w:pPr>
            <w:r w:rsidRPr="003F0DB9">
              <w:t xml:space="preserve">- definiuje uprawnienia pracowników; </w:t>
            </w:r>
          </w:p>
          <w:p w14:paraId="2B7D4B2B" w14:textId="77777777" w:rsidR="00AC13B5" w:rsidRPr="003F0DB9" w:rsidRDefault="00AC13B5" w:rsidP="00AC13B5">
            <w:pPr>
              <w:pStyle w:val="Zawartotabeli"/>
              <w:snapToGrid w:val="0"/>
              <w:spacing w:before="0" w:after="0"/>
            </w:pPr>
            <w:r w:rsidRPr="003F0DB9">
              <w:t xml:space="preserve">- definiuje politykę środowiskowa organizacji; </w:t>
            </w:r>
          </w:p>
          <w:p w14:paraId="00B96A52" w14:textId="77777777" w:rsidR="00AC13B5" w:rsidRPr="003F0DB9" w:rsidRDefault="00AC13B5" w:rsidP="00AC13B5">
            <w:pPr>
              <w:pStyle w:val="Zawartotabeli"/>
              <w:snapToGrid w:val="0"/>
              <w:spacing w:before="0" w:after="0"/>
            </w:pPr>
            <w:r w:rsidRPr="003F0DB9">
              <w:t xml:space="preserve">- określa jej cele, zadania i programy środowiskowe; </w:t>
            </w:r>
          </w:p>
          <w:p w14:paraId="64307A05" w14:textId="77777777" w:rsidR="00AC13B5" w:rsidRPr="003F0DB9" w:rsidRDefault="00AC13B5" w:rsidP="00AC13B5">
            <w:pPr>
              <w:pStyle w:val="Zawartotabeli"/>
              <w:snapToGrid w:val="0"/>
              <w:spacing w:before="0" w:after="0"/>
            </w:pPr>
            <w:r w:rsidRPr="003F0DB9">
              <w:t xml:space="preserve">- definiuje i wskazuje niezbędne zasoby, role, odpowiedzialność i uprawnienia; </w:t>
            </w:r>
          </w:p>
          <w:p w14:paraId="32C5EE6E" w14:textId="77777777" w:rsidR="00AC13B5" w:rsidRPr="003F0DB9" w:rsidRDefault="00AC13B5" w:rsidP="00AC13B5">
            <w:pPr>
              <w:pStyle w:val="Zawartotabeli"/>
              <w:snapToGrid w:val="0"/>
              <w:spacing w:before="0" w:after="0"/>
            </w:pPr>
            <w:r w:rsidRPr="003F0DB9">
              <w:t xml:space="preserve">- opisuje sterowanie  operacyjne oraz gotowość i czasy reakcji na awarie; </w:t>
            </w:r>
          </w:p>
          <w:p w14:paraId="6E58C461" w14:textId="77777777" w:rsidR="00AC13B5" w:rsidRPr="003F0DB9" w:rsidRDefault="00AC13B5" w:rsidP="00AC13B5">
            <w:pPr>
              <w:pStyle w:val="Zawartotabeli"/>
              <w:snapToGrid w:val="0"/>
              <w:spacing w:before="0" w:after="0"/>
            </w:pPr>
            <w:r w:rsidRPr="003F0DB9">
              <w:t>- wskazuje metody monitorowania i pomiaru wyrobów i procesów.</w:t>
            </w:r>
          </w:p>
          <w:p w14:paraId="5E72B5F2" w14:textId="77777777" w:rsidR="00AC13B5" w:rsidRPr="003F0DB9" w:rsidRDefault="00AC13B5" w:rsidP="00AC13B5">
            <w:pPr>
              <w:pStyle w:val="Zawartotabeli"/>
              <w:snapToGrid w:val="0"/>
              <w:spacing w:before="0" w:after="0"/>
            </w:pPr>
            <w:r w:rsidRPr="003F0DB9">
              <w:t>Macierz posiada deklaracje CE (</w:t>
            </w:r>
            <w:proofErr w:type="spellStart"/>
            <w:r w:rsidRPr="003F0DB9">
              <w:t>Conformité</w:t>
            </w:r>
            <w:proofErr w:type="spellEnd"/>
            <w:r w:rsidRPr="003F0DB9">
              <w:t xml:space="preserve"> </w:t>
            </w:r>
            <w:proofErr w:type="spellStart"/>
            <w:r w:rsidRPr="003F0DB9">
              <w:t>Européenne</w:t>
            </w:r>
            <w:proofErr w:type="spellEnd"/>
            <w:r w:rsidRPr="003F0DB9">
              <w:t>) lub równoważną.</w:t>
            </w:r>
          </w:p>
          <w:p w14:paraId="71BAF6BA" w14:textId="77777777" w:rsidR="00AC13B5" w:rsidRPr="003F0DB9" w:rsidRDefault="00AC13B5" w:rsidP="00AC13B5">
            <w:pPr>
              <w:pStyle w:val="Zawartotabeli"/>
              <w:snapToGrid w:val="0"/>
              <w:spacing w:before="0" w:after="0"/>
            </w:pPr>
            <w:r w:rsidRPr="003F0DB9">
              <w:lastRenderedPageBreak/>
              <w:t xml:space="preserve">Przez dokument równoważny Zamawiający rozumie taki, który potwierdza zgodność oferowanych urządzeń co najmniej z: </w:t>
            </w:r>
          </w:p>
          <w:p w14:paraId="2C983A67" w14:textId="77777777" w:rsidR="00AC13B5" w:rsidRPr="003F0DB9" w:rsidRDefault="00AC13B5" w:rsidP="00AC13B5">
            <w:pPr>
              <w:pStyle w:val="Zawartotabeli"/>
              <w:snapToGrid w:val="0"/>
              <w:spacing w:before="0" w:after="0"/>
            </w:pPr>
            <w:r w:rsidRPr="003F0DB9">
              <w:t xml:space="preserve">- R &amp; TTE 1999/5/EC1, </w:t>
            </w:r>
          </w:p>
          <w:p w14:paraId="67054C92" w14:textId="77777777" w:rsidR="00AC13B5" w:rsidRPr="003F0DB9" w:rsidRDefault="00AC13B5" w:rsidP="00AC13B5">
            <w:pPr>
              <w:pStyle w:val="Zawartotabeli"/>
              <w:snapToGrid w:val="0"/>
              <w:spacing w:before="0" w:after="0"/>
            </w:pPr>
            <w:r w:rsidRPr="003F0DB9">
              <w:t xml:space="preserve">- rozporządzeniem Komisji (WE) nr 1275/2008, </w:t>
            </w:r>
          </w:p>
          <w:p w14:paraId="51575DFF" w14:textId="77777777" w:rsidR="00AC13B5" w:rsidRPr="003F0DB9" w:rsidRDefault="00AC13B5" w:rsidP="00AC13B5">
            <w:pPr>
              <w:pStyle w:val="Zawartotabeli"/>
              <w:snapToGrid w:val="0"/>
              <w:spacing w:before="0" w:after="0"/>
            </w:pPr>
            <w:r w:rsidRPr="003F0DB9">
              <w:t xml:space="preserve">- przepisami dyrektywy </w:t>
            </w:r>
            <w:proofErr w:type="spellStart"/>
            <w:r w:rsidRPr="003F0DB9">
              <w:t>ErP</w:t>
            </w:r>
            <w:proofErr w:type="spellEnd"/>
            <w:r w:rsidRPr="003F0DB9">
              <w:t xml:space="preserve"> 2009/125/WE.</w:t>
            </w:r>
          </w:p>
        </w:tc>
      </w:tr>
      <w:tr w:rsidR="00AC13B5" w:rsidRPr="003F0DB9" w14:paraId="7B4A9347" w14:textId="77777777" w:rsidTr="00AC13B5">
        <w:tc>
          <w:tcPr>
            <w:tcW w:w="538" w:type="dxa"/>
            <w:tcBorders>
              <w:left w:val="single" w:sz="6" w:space="0" w:color="000000"/>
              <w:bottom w:val="single" w:sz="6" w:space="0" w:color="000000"/>
            </w:tcBorders>
            <w:shd w:val="clear" w:color="auto" w:fill="auto"/>
          </w:tcPr>
          <w:p w14:paraId="518C2C25" w14:textId="77777777" w:rsidR="00AC13B5" w:rsidRPr="003F0DB9" w:rsidRDefault="00AC13B5" w:rsidP="00AC13B5">
            <w:pPr>
              <w:pStyle w:val="Zawartotabeli"/>
              <w:snapToGrid w:val="0"/>
              <w:spacing w:before="0" w:after="0"/>
              <w:jc w:val="center"/>
            </w:pPr>
            <w:r w:rsidRPr="003F0DB9">
              <w:lastRenderedPageBreak/>
              <w:t>11.</w:t>
            </w:r>
          </w:p>
        </w:tc>
        <w:tc>
          <w:tcPr>
            <w:tcW w:w="1787" w:type="dxa"/>
            <w:tcBorders>
              <w:left w:val="single" w:sz="6" w:space="0" w:color="000000"/>
              <w:bottom w:val="single" w:sz="6" w:space="0" w:color="000000"/>
            </w:tcBorders>
            <w:shd w:val="clear" w:color="auto" w:fill="auto"/>
          </w:tcPr>
          <w:p w14:paraId="09867943" w14:textId="77777777" w:rsidR="00AC13B5" w:rsidRPr="003F0DB9" w:rsidRDefault="00AC13B5" w:rsidP="00AC13B5">
            <w:pPr>
              <w:pStyle w:val="Zawartotabeli"/>
              <w:snapToGrid w:val="0"/>
              <w:spacing w:before="0" w:after="0"/>
            </w:pPr>
            <w:r w:rsidRPr="003F0DB9">
              <w:t>Gwarancja</w:t>
            </w:r>
          </w:p>
        </w:tc>
        <w:tc>
          <w:tcPr>
            <w:tcW w:w="7320" w:type="dxa"/>
            <w:tcBorders>
              <w:left w:val="single" w:sz="6" w:space="0" w:color="000000"/>
              <w:bottom w:val="single" w:sz="6" w:space="0" w:color="000000"/>
              <w:right w:val="single" w:sz="6" w:space="0" w:color="000000"/>
            </w:tcBorders>
            <w:shd w:val="clear" w:color="auto" w:fill="auto"/>
          </w:tcPr>
          <w:p w14:paraId="06E6AF73" w14:textId="77777777" w:rsidR="00AC13B5" w:rsidRPr="003F0DB9" w:rsidRDefault="00AC13B5" w:rsidP="00AC13B5">
            <w:pPr>
              <w:pStyle w:val="Zawartotabeli"/>
              <w:snapToGrid w:val="0"/>
              <w:spacing w:before="0" w:after="0"/>
            </w:pPr>
            <w:r w:rsidRPr="003F0DB9">
              <w:t>Dostarczony w ramach postępowania sprzęt objęty jest minimum 60 miesięcznym okresem gwarancji producenta (także na dyski) wraz z usługą serwisu gwarancyjnego świadczoną w miejscu instalacji, z czasem dostawy elementu zastępczego na następny dzień roboczy. Serwis zapewnia zgłaszanie awarii w trybie 24x7.</w:t>
            </w:r>
          </w:p>
          <w:p w14:paraId="5AE5736A" w14:textId="77777777" w:rsidR="00AC13B5" w:rsidRPr="003F0DB9" w:rsidRDefault="00AC13B5" w:rsidP="00AC13B5">
            <w:pPr>
              <w:pStyle w:val="Zawartotabeli"/>
              <w:snapToGrid w:val="0"/>
              <w:spacing w:before="0" w:after="0"/>
            </w:pPr>
            <w:r w:rsidRPr="003F0DB9">
              <w:t>Urządzenia muszą być fabrycznie nowe, pochodzić z autoryzowanego kanału sprzedaży producenta i reprezentować model bieżącej linii produkcyjnej. Nie dopuszcza się urządzeń: odnawianych, demonstracyjnych lub powystawowych.</w:t>
            </w:r>
          </w:p>
          <w:p w14:paraId="2F89A2E5" w14:textId="77777777" w:rsidR="00AC13B5" w:rsidRPr="003F0DB9" w:rsidRDefault="00AC13B5" w:rsidP="00AC13B5">
            <w:pPr>
              <w:pStyle w:val="Zawartotabeli"/>
              <w:snapToGrid w:val="0"/>
              <w:spacing w:before="0" w:after="0"/>
            </w:pPr>
            <w:r w:rsidRPr="003F0DB9">
              <w:t>Nie dopuszcza się urządzeń posiadających wadę prawną w zakresie pochodzenia sprzętu, wsparcia technicznego i gwarancji producenta.</w:t>
            </w:r>
          </w:p>
          <w:p w14:paraId="4E3AE88F" w14:textId="77777777" w:rsidR="00AC13B5" w:rsidRPr="003F0DB9" w:rsidRDefault="00AC13B5" w:rsidP="00AC13B5">
            <w:pPr>
              <w:pStyle w:val="Zawartotabeli"/>
              <w:snapToGrid w:val="0"/>
              <w:spacing w:before="0" w:after="0"/>
            </w:pPr>
            <w:r w:rsidRPr="003F0DB9">
              <w:t xml:space="preserve">Elementy, z których zbudowane są urządzenia muszą być produktami producenta urządzeń lub być przez niego certyfikowane oraz całe muszą być objęte gwarancją producenta. </w:t>
            </w:r>
          </w:p>
          <w:p w14:paraId="44F886B9" w14:textId="77777777" w:rsidR="00AC13B5" w:rsidRPr="003F0DB9" w:rsidRDefault="00AC13B5" w:rsidP="00AC13B5">
            <w:pPr>
              <w:pStyle w:val="Zawartotabeli"/>
              <w:snapToGrid w:val="0"/>
              <w:spacing w:before="0" w:after="0"/>
            </w:pPr>
            <w:r w:rsidRPr="003F0DB9">
              <w:t>Urządzenia i ich komponenty muszą być oznakowane w taki sposób, aby możliwa była identyfikacja zarówno produktu jak i producenta.</w:t>
            </w:r>
          </w:p>
          <w:p w14:paraId="0D5539B5" w14:textId="77777777" w:rsidR="00AC13B5" w:rsidRPr="003F0DB9" w:rsidRDefault="00AC13B5" w:rsidP="00AC13B5">
            <w:pPr>
              <w:pStyle w:val="Zawartotabeli"/>
              <w:snapToGrid w:val="0"/>
              <w:spacing w:before="0" w:after="0"/>
            </w:pPr>
            <w:r w:rsidRPr="003F0DB9">
              <w:t>Urządzenia muszą być dostarczone Zamawiającemu w oryginalnych opakowaniach producenta.</w:t>
            </w:r>
          </w:p>
          <w:p w14:paraId="199387B5" w14:textId="77777777" w:rsidR="00AC13B5" w:rsidRPr="003F0DB9" w:rsidRDefault="00AC13B5" w:rsidP="00AC13B5">
            <w:pPr>
              <w:pStyle w:val="Zawartotabeli"/>
              <w:snapToGrid w:val="0"/>
              <w:spacing w:before="0" w:after="0"/>
            </w:pPr>
            <w:r w:rsidRPr="003F0DB9">
              <w:t>Do każdego urządzenia musi być dostarczony komplet standardowej dokumentacji dla użytkownika w języku polskim lub angielskim w formie papierowej lub elektronicznej.</w:t>
            </w:r>
          </w:p>
          <w:p w14:paraId="4BC9F203" w14:textId="77777777" w:rsidR="00AC13B5" w:rsidRPr="003F0DB9" w:rsidRDefault="00AC13B5" w:rsidP="00AC13B5">
            <w:pPr>
              <w:pStyle w:val="Zawartotabeli"/>
              <w:snapToGrid w:val="0"/>
              <w:spacing w:before="0" w:after="0"/>
            </w:pPr>
            <w:r w:rsidRPr="003F0DB9">
              <w:t>W przypadku awarii dysku twardego, Zamawiający samodzielnie może dokonać wymiany, uszkodzony dysk pozostaje u Zamawiającego.</w:t>
            </w:r>
          </w:p>
          <w:p w14:paraId="1D562CF7" w14:textId="698C4602" w:rsidR="00AC13B5" w:rsidRPr="003F0DB9" w:rsidRDefault="00AC13B5" w:rsidP="00AC13B5">
            <w:pPr>
              <w:pStyle w:val="Zawartotabeli"/>
              <w:snapToGrid w:val="0"/>
              <w:spacing w:before="0" w:after="0"/>
            </w:pPr>
            <w:r w:rsidRPr="003F0DB9">
              <w:t xml:space="preserve">Gwarancja i serwis na urządzenia musi być świadczony przez firmę autoryzowaną przez producenta lub jego przedstawicielstwo w Polsce w przypadku gdy </w:t>
            </w:r>
            <w:r w:rsidR="00923DA3">
              <w:t>Wykonawca</w:t>
            </w:r>
            <w:r w:rsidRPr="003F0DB9">
              <w:t xml:space="preserve"> nie posiada takiej autoryzacji.</w:t>
            </w:r>
          </w:p>
          <w:p w14:paraId="0E07CB56" w14:textId="77777777" w:rsidR="00AC13B5" w:rsidRPr="003F0DB9" w:rsidRDefault="00AC13B5" w:rsidP="00AC13B5">
            <w:pPr>
              <w:pStyle w:val="Zawartotabeli"/>
              <w:snapToGrid w:val="0"/>
              <w:spacing w:before="0" w:after="0"/>
            </w:pPr>
            <w:r w:rsidRPr="003F0DB9">
              <w:t>Pakiet serwisowy (gwarancja) musi być składnikiem macierzy oraz musi być przypisany do sprzętu na etapie jego produkcji bez konieczności późniejszego aktywowania, rejestrowania lub innych działań.</w:t>
            </w:r>
          </w:p>
          <w:p w14:paraId="5C106048" w14:textId="77777777" w:rsidR="00AC13B5" w:rsidRPr="003F0DB9" w:rsidRDefault="00AC13B5" w:rsidP="00AC13B5">
            <w:pPr>
              <w:pStyle w:val="Zawartotabeli"/>
              <w:snapToGrid w:val="0"/>
              <w:spacing w:before="0" w:after="0"/>
            </w:pPr>
            <w:r w:rsidRPr="003F0DB9">
              <w:t>Wymagane jest pisemne oświadczenie producenta lub jego autoryzowanego dystrybutora na teren Polski potwierdzające realizacje wymaganego poziomu serwisu.</w:t>
            </w:r>
          </w:p>
        </w:tc>
      </w:tr>
    </w:tbl>
    <w:p w14:paraId="770104EC" w14:textId="77777777" w:rsidR="00AC13B5" w:rsidRDefault="00AC13B5"/>
    <w:p w14:paraId="7D26D4EE" w14:textId="77777777" w:rsidR="00AC13B5" w:rsidRDefault="00AC13B5"/>
    <w:p w14:paraId="55C3B0C3" w14:textId="2740F3D2" w:rsidR="00AC13B5" w:rsidRDefault="00AC13B5">
      <w:pPr>
        <w:pageBreakBefore/>
      </w:pPr>
      <w:r>
        <w:rPr>
          <w:b/>
          <w:bCs/>
        </w:rPr>
        <w:lastRenderedPageBreak/>
        <w:t>Część II - SERWER</w:t>
      </w:r>
    </w:p>
    <w:tbl>
      <w:tblPr>
        <w:tblpPr w:leftFromText="141" w:rightFromText="141" w:vertAnchor="text" w:tblpXSpec="right" w:tblpY="1"/>
        <w:tblOverlap w:val="never"/>
        <w:tblW w:w="9490" w:type="dxa"/>
        <w:tblLayout w:type="fixed"/>
        <w:tblCellMar>
          <w:top w:w="28" w:type="dxa"/>
          <w:left w:w="28" w:type="dxa"/>
          <w:bottom w:w="28" w:type="dxa"/>
          <w:right w:w="28" w:type="dxa"/>
        </w:tblCellMar>
        <w:tblLook w:val="0000" w:firstRow="0" w:lastRow="0" w:firstColumn="0" w:lastColumn="0" w:noHBand="0" w:noVBand="0"/>
      </w:tblPr>
      <w:tblGrid>
        <w:gridCol w:w="567"/>
        <w:gridCol w:w="1701"/>
        <w:gridCol w:w="7222"/>
      </w:tblGrid>
      <w:tr w:rsidR="00AC13B5" w:rsidRPr="003F0DB9" w14:paraId="37802C06" w14:textId="77777777" w:rsidTr="00AC13B5">
        <w:trPr>
          <w:tblHeader/>
        </w:trPr>
        <w:tc>
          <w:tcPr>
            <w:tcW w:w="567" w:type="dxa"/>
            <w:tcBorders>
              <w:top w:val="single" w:sz="6" w:space="0" w:color="000000"/>
              <w:left w:val="single" w:sz="6" w:space="0" w:color="000000"/>
              <w:bottom w:val="single" w:sz="6" w:space="0" w:color="000000"/>
            </w:tcBorders>
            <w:shd w:val="clear" w:color="auto" w:fill="auto"/>
          </w:tcPr>
          <w:p w14:paraId="4F60FDE2" w14:textId="77777777" w:rsidR="00AC13B5" w:rsidRPr="003F0DB9" w:rsidRDefault="00AC13B5" w:rsidP="00AC13B5">
            <w:pPr>
              <w:pStyle w:val="Nagwektabeli"/>
              <w:rPr>
                <w:rFonts w:asciiTheme="minorHAnsi" w:hAnsiTheme="minorHAnsi" w:cstheme="minorHAnsi"/>
                <w:sz w:val="20"/>
                <w:szCs w:val="20"/>
              </w:rPr>
            </w:pPr>
            <w:r w:rsidRPr="003F0DB9">
              <w:rPr>
                <w:rFonts w:asciiTheme="minorHAnsi" w:hAnsiTheme="minorHAnsi" w:cstheme="minorHAnsi"/>
                <w:sz w:val="20"/>
                <w:szCs w:val="20"/>
              </w:rPr>
              <w:t>Lp.</w:t>
            </w:r>
          </w:p>
        </w:tc>
        <w:tc>
          <w:tcPr>
            <w:tcW w:w="1701" w:type="dxa"/>
            <w:tcBorders>
              <w:top w:val="single" w:sz="6" w:space="0" w:color="000000"/>
              <w:left w:val="single" w:sz="6" w:space="0" w:color="000000"/>
              <w:bottom w:val="single" w:sz="6" w:space="0" w:color="000000"/>
            </w:tcBorders>
            <w:shd w:val="clear" w:color="auto" w:fill="auto"/>
          </w:tcPr>
          <w:p w14:paraId="56F8A729" w14:textId="77777777" w:rsidR="00AC13B5" w:rsidRPr="003F0DB9" w:rsidRDefault="00AC13B5" w:rsidP="00AC13B5">
            <w:pPr>
              <w:pStyle w:val="Nagwektabeli"/>
              <w:rPr>
                <w:rFonts w:asciiTheme="minorHAnsi" w:hAnsiTheme="minorHAnsi" w:cstheme="minorHAnsi"/>
                <w:sz w:val="20"/>
                <w:szCs w:val="20"/>
              </w:rPr>
            </w:pPr>
            <w:r w:rsidRPr="003F0DB9">
              <w:rPr>
                <w:rFonts w:asciiTheme="minorHAnsi" w:hAnsiTheme="minorHAnsi" w:cstheme="minorHAnsi"/>
                <w:sz w:val="20"/>
                <w:szCs w:val="20"/>
              </w:rPr>
              <w:t>Opis</w:t>
            </w:r>
          </w:p>
        </w:tc>
        <w:tc>
          <w:tcPr>
            <w:tcW w:w="7222" w:type="dxa"/>
            <w:tcBorders>
              <w:top w:val="single" w:sz="6" w:space="0" w:color="000000"/>
              <w:left w:val="single" w:sz="6" w:space="0" w:color="000000"/>
              <w:bottom w:val="single" w:sz="6" w:space="0" w:color="000000"/>
              <w:right w:val="single" w:sz="6" w:space="0" w:color="000000"/>
            </w:tcBorders>
            <w:shd w:val="clear" w:color="auto" w:fill="auto"/>
          </w:tcPr>
          <w:p w14:paraId="1C31A47E" w14:textId="77777777" w:rsidR="00AC13B5" w:rsidRPr="003F0DB9" w:rsidRDefault="00AC13B5" w:rsidP="00AC13B5">
            <w:pPr>
              <w:pStyle w:val="Nagwektabeli"/>
              <w:rPr>
                <w:rFonts w:asciiTheme="minorHAnsi" w:hAnsiTheme="minorHAnsi" w:cstheme="minorHAnsi"/>
                <w:sz w:val="20"/>
                <w:szCs w:val="20"/>
              </w:rPr>
            </w:pPr>
            <w:r w:rsidRPr="003F0DB9">
              <w:rPr>
                <w:rFonts w:asciiTheme="minorHAnsi" w:hAnsiTheme="minorHAnsi" w:cstheme="minorHAnsi"/>
                <w:sz w:val="20"/>
                <w:szCs w:val="20"/>
              </w:rPr>
              <w:t>Minimalne wymagania</w:t>
            </w:r>
          </w:p>
        </w:tc>
      </w:tr>
      <w:tr w:rsidR="00AC13B5" w:rsidRPr="003F0DB9" w14:paraId="1D97B0AB" w14:textId="77777777" w:rsidTr="00AC13B5">
        <w:tc>
          <w:tcPr>
            <w:tcW w:w="567" w:type="dxa"/>
            <w:tcBorders>
              <w:left w:val="single" w:sz="6" w:space="0" w:color="000000"/>
              <w:bottom w:val="single" w:sz="6" w:space="0" w:color="000000"/>
            </w:tcBorders>
            <w:shd w:val="clear" w:color="auto" w:fill="auto"/>
          </w:tcPr>
          <w:p w14:paraId="4B25A923" w14:textId="77777777" w:rsidR="00AC13B5" w:rsidRPr="003F0DB9" w:rsidRDefault="00AC13B5" w:rsidP="00AC13B5">
            <w:pPr>
              <w:pStyle w:val="Zawartotabeli"/>
              <w:spacing w:before="0" w:after="0"/>
              <w:jc w:val="center"/>
            </w:pPr>
            <w:r w:rsidRPr="003F0DB9">
              <w:t>1.</w:t>
            </w:r>
          </w:p>
        </w:tc>
        <w:tc>
          <w:tcPr>
            <w:tcW w:w="1701" w:type="dxa"/>
            <w:tcBorders>
              <w:left w:val="single" w:sz="6" w:space="0" w:color="000000"/>
              <w:bottom w:val="single" w:sz="6" w:space="0" w:color="000000"/>
            </w:tcBorders>
            <w:shd w:val="clear" w:color="auto" w:fill="auto"/>
          </w:tcPr>
          <w:p w14:paraId="7ED67E13" w14:textId="77777777" w:rsidR="00AC13B5" w:rsidRPr="003F0DB9" w:rsidRDefault="00AC13B5" w:rsidP="00AC13B5">
            <w:pPr>
              <w:pStyle w:val="Zawartotabeli"/>
              <w:snapToGrid w:val="0"/>
              <w:spacing w:before="0" w:after="0"/>
            </w:pPr>
            <w:r w:rsidRPr="003F0DB9">
              <w:t>Obudowa</w:t>
            </w:r>
          </w:p>
        </w:tc>
        <w:tc>
          <w:tcPr>
            <w:tcW w:w="7222" w:type="dxa"/>
            <w:tcBorders>
              <w:left w:val="single" w:sz="6" w:space="0" w:color="000000"/>
              <w:bottom w:val="single" w:sz="6" w:space="0" w:color="000000"/>
              <w:right w:val="single" w:sz="6" w:space="0" w:color="000000"/>
            </w:tcBorders>
            <w:shd w:val="clear" w:color="auto" w:fill="auto"/>
          </w:tcPr>
          <w:p w14:paraId="05AFA15B" w14:textId="77777777" w:rsidR="00AC13B5" w:rsidRPr="003F0DB9" w:rsidRDefault="00AC13B5" w:rsidP="00AC13B5">
            <w:pPr>
              <w:spacing w:after="0"/>
              <w:rPr>
                <w:sz w:val="20"/>
                <w:szCs w:val="20"/>
              </w:rPr>
            </w:pPr>
            <w:r w:rsidRPr="003F0DB9">
              <w:rPr>
                <w:sz w:val="20"/>
                <w:szCs w:val="20"/>
              </w:rPr>
              <w:t>Przystosowana do montażu w szafie RACK 19’’, dostarczona wraz z niezbędnymi komponentami do takiego montażu, ramieniem do kabli. Umożliwia bezpieczne wysunięcie z szafy podłączonego serwera</w:t>
            </w:r>
          </w:p>
          <w:p w14:paraId="3DCDDCAD" w14:textId="77777777" w:rsidR="00AC13B5" w:rsidRPr="003F0DB9" w:rsidRDefault="00AC13B5" w:rsidP="00AC13B5">
            <w:pPr>
              <w:pStyle w:val="Zawartotabeli"/>
              <w:snapToGrid w:val="0"/>
              <w:spacing w:before="0" w:after="0"/>
            </w:pPr>
            <w:r w:rsidRPr="003F0DB9">
              <w:t>Wysokość 2U.</w:t>
            </w:r>
          </w:p>
        </w:tc>
      </w:tr>
      <w:tr w:rsidR="00AC13B5" w:rsidRPr="003F0DB9" w14:paraId="4D1B496C" w14:textId="77777777" w:rsidTr="00AC13B5">
        <w:tc>
          <w:tcPr>
            <w:tcW w:w="567" w:type="dxa"/>
            <w:tcBorders>
              <w:left w:val="single" w:sz="6" w:space="0" w:color="000000"/>
              <w:bottom w:val="single" w:sz="6" w:space="0" w:color="000000"/>
            </w:tcBorders>
            <w:shd w:val="clear" w:color="auto" w:fill="auto"/>
          </w:tcPr>
          <w:p w14:paraId="5F613F19" w14:textId="77777777" w:rsidR="00AC13B5" w:rsidRPr="003F0DB9" w:rsidRDefault="00AC13B5" w:rsidP="00AC13B5">
            <w:pPr>
              <w:pStyle w:val="Zawartotabeli"/>
              <w:snapToGrid w:val="0"/>
              <w:spacing w:before="0" w:after="0"/>
              <w:jc w:val="center"/>
            </w:pPr>
            <w:r w:rsidRPr="003F0DB9">
              <w:t>2.</w:t>
            </w:r>
          </w:p>
        </w:tc>
        <w:tc>
          <w:tcPr>
            <w:tcW w:w="1701" w:type="dxa"/>
            <w:tcBorders>
              <w:left w:val="single" w:sz="6" w:space="0" w:color="000000"/>
              <w:bottom w:val="single" w:sz="6" w:space="0" w:color="000000"/>
            </w:tcBorders>
            <w:shd w:val="clear" w:color="auto" w:fill="auto"/>
          </w:tcPr>
          <w:p w14:paraId="30BE9E04" w14:textId="77777777" w:rsidR="00AC13B5" w:rsidRPr="003F0DB9" w:rsidRDefault="00AC13B5" w:rsidP="00AC13B5">
            <w:pPr>
              <w:pStyle w:val="Zawartotabeli"/>
              <w:snapToGrid w:val="0"/>
              <w:spacing w:before="0" w:after="0"/>
            </w:pPr>
            <w:r w:rsidRPr="003F0DB9">
              <w:t>Zasilanie</w:t>
            </w:r>
          </w:p>
        </w:tc>
        <w:tc>
          <w:tcPr>
            <w:tcW w:w="7222" w:type="dxa"/>
            <w:tcBorders>
              <w:left w:val="single" w:sz="6" w:space="0" w:color="000000"/>
              <w:bottom w:val="single" w:sz="6" w:space="0" w:color="000000"/>
              <w:right w:val="single" w:sz="6" w:space="0" w:color="000000"/>
            </w:tcBorders>
            <w:shd w:val="clear" w:color="auto" w:fill="auto"/>
          </w:tcPr>
          <w:p w14:paraId="1BC0C391" w14:textId="77777777" w:rsidR="00AC13B5" w:rsidRPr="003F0DB9" w:rsidRDefault="00AC13B5" w:rsidP="00AC13B5">
            <w:pPr>
              <w:pStyle w:val="Zawartotabeli"/>
              <w:snapToGrid w:val="0"/>
              <w:spacing w:before="0" w:after="0"/>
            </w:pPr>
            <w:r w:rsidRPr="003F0DB9">
              <w:t>Redundantne, przynajmniej 2x zasilacz o mocy 800 W</w:t>
            </w:r>
          </w:p>
        </w:tc>
      </w:tr>
      <w:tr w:rsidR="00AC13B5" w:rsidRPr="003F0DB9" w14:paraId="25692BCC" w14:textId="77777777" w:rsidTr="00AC13B5">
        <w:tc>
          <w:tcPr>
            <w:tcW w:w="567" w:type="dxa"/>
            <w:tcBorders>
              <w:left w:val="single" w:sz="6" w:space="0" w:color="000000"/>
              <w:bottom w:val="single" w:sz="6" w:space="0" w:color="000000"/>
            </w:tcBorders>
            <w:shd w:val="clear" w:color="auto" w:fill="auto"/>
          </w:tcPr>
          <w:p w14:paraId="2ADC9378" w14:textId="77777777" w:rsidR="00AC13B5" w:rsidRPr="003F0DB9" w:rsidRDefault="00AC13B5" w:rsidP="00AC13B5">
            <w:pPr>
              <w:pStyle w:val="Zawartotabeli"/>
              <w:snapToGrid w:val="0"/>
              <w:spacing w:before="0" w:after="0"/>
              <w:jc w:val="center"/>
            </w:pPr>
            <w:r w:rsidRPr="003F0DB9">
              <w:t>3.</w:t>
            </w:r>
          </w:p>
        </w:tc>
        <w:tc>
          <w:tcPr>
            <w:tcW w:w="1701" w:type="dxa"/>
            <w:tcBorders>
              <w:left w:val="single" w:sz="6" w:space="0" w:color="000000"/>
              <w:bottom w:val="single" w:sz="6" w:space="0" w:color="000000"/>
            </w:tcBorders>
            <w:shd w:val="clear" w:color="auto" w:fill="auto"/>
          </w:tcPr>
          <w:p w14:paraId="6B123743" w14:textId="77777777" w:rsidR="00AC13B5" w:rsidRPr="003F0DB9" w:rsidRDefault="00AC13B5" w:rsidP="00AC13B5">
            <w:pPr>
              <w:pStyle w:val="Zawartotabeli"/>
              <w:snapToGrid w:val="0"/>
              <w:spacing w:before="0" w:after="0"/>
            </w:pPr>
            <w:r w:rsidRPr="003F0DB9">
              <w:t>Dyski</w:t>
            </w:r>
          </w:p>
        </w:tc>
        <w:tc>
          <w:tcPr>
            <w:tcW w:w="7222" w:type="dxa"/>
            <w:tcBorders>
              <w:left w:val="single" w:sz="6" w:space="0" w:color="000000"/>
              <w:bottom w:val="single" w:sz="6" w:space="0" w:color="000000"/>
              <w:right w:val="single" w:sz="6" w:space="0" w:color="000000"/>
            </w:tcBorders>
            <w:shd w:val="clear" w:color="auto" w:fill="auto"/>
          </w:tcPr>
          <w:p w14:paraId="34DEE8EC" w14:textId="77777777" w:rsidR="00AC13B5" w:rsidRPr="003F0DB9" w:rsidRDefault="00AC13B5" w:rsidP="00AC13B5">
            <w:pPr>
              <w:pStyle w:val="Zawartotabeli"/>
              <w:snapToGrid w:val="0"/>
              <w:spacing w:before="0" w:after="0"/>
            </w:pPr>
            <w:r w:rsidRPr="003F0DB9">
              <w:t>Serwer posiada przynajmniej 8 zatok hot-</w:t>
            </w:r>
            <w:proofErr w:type="spellStart"/>
            <w:r w:rsidRPr="003F0DB9">
              <w:t>swap</w:t>
            </w:r>
            <w:proofErr w:type="spellEnd"/>
            <w:r w:rsidRPr="003F0DB9">
              <w:t xml:space="preserve"> na dyski 3,5’’.</w:t>
            </w:r>
          </w:p>
          <w:p w14:paraId="669A68A5" w14:textId="77777777" w:rsidR="00AC13B5" w:rsidRPr="003F0DB9" w:rsidRDefault="00AC13B5" w:rsidP="00AC13B5">
            <w:pPr>
              <w:pStyle w:val="Zawartotabeli"/>
              <w:snapToGrid w:val="0"/>
              <w:spacing w:before="0" w:after="0"/>
            </w:pPr>
            <w:r w:rsidRPr="003F0DB9">
              <w:t>Wyposażony w sprzętowy kontroler RAID (minimalnie 2 GB cache, obsługa RAID 5 i RAID 10) z modułem zabezpieczającym pamięć cache przed awarią zasilania; obsługujący wszystkie zatoki dyskowe serwera.</w:t>
            </w:r>
          </w:p>
          <w:p w14:paraId="4CAD63A6" w14:textId="77777777" w:rsidR="00AC13B5" w:rsidRPr="003F0DB9" w:rsidRDefault="00AC13B5" w:rsidP="00AC13B5">
            <w:pPr>
              <w:pStyle w:val="Zawartotabeli"/>
              <w:snapToGrid w:val="0"/>
              <w:spacing w:before="0" w:after="0"/>
            </w:pPr>
            <w:r w:rsidRPr="003F0DB9">
              <w:t>Serwer dostarczony z:</w:t>
            </w:r>
          </w:p>
          <w:p w14:paraId="32D4ABC0" w14:textId="77777777" w:rsidR="00AC13B5" w:rsidRPr="003F0DB9" w:rsidRDefault="00AC13B5" w:rsidP="00AC13B5">
            <w:pPr>
              <w:pStyle w:val="Zawartotabeli"/>
              <w:snapToGrid w:val="0"/>
              <w:spacing w:before="0" w:after="0"/>
            </w:pPr>
            <w:r w:rsidRPr="003F0DB9">
              <w:t>- przynajmniej czterema dyskami SAS o pojemności minimum 4 TB, 7200 </w:t>
            </w:r>
            <w:proofErr w:type="spellStart"/>
            <w:r w:rsidRPr="003F0DB9">
              <w:t>rpm</w:t>
            </w:r>
            <w:proofErr w:type="spellEnd"/>
            <w:r w:rsidRPr="003F0DB9">
              <w:t xml:space="preserve">, przeznaczenia </w:t>
            </w:r>
            <w:proofErr w:type="spellStart"/>
            <w:r w:rsidRPr="003F0DB9">
              <w:t>enterprise</w:t>
            </w:r>
            <w:proofErr w:type="spellEnd"/>
            <w:r w:rsidRPr="003F0DB9">
              <w:t>.</w:t>
            </w:r>
          </w:p>
          <w:p w14:paraId="23CDB36D" w14:textId="77777777" w:rsidR="00AC13B5" w:rsidRPr="003F0DB9" w:rsidRDefault="00AC13B5" w:rsidP="00AC13B5">
            <w:pPr>
              <w:pStyle w:val="Zawartotabeli"/>
              <w:snapToGrid w:val="0"/>
              <w:spacing w:before="0" w:after="0"/>
            </w:pPr>
            <w:r w:rsidRPr="003F0DB9">
              <w:t xml:space="preserve">- dwoma nośnikami (HDD lub </w:t>
            </w:r>
            <w:proofErr w:type="spellStart"/>
            <w:r w:rsidRPr="003F0DB9">
              <w:t>flash</w:t>
            </w:r>
            <w:proofErr w:type="spellEnd"/>
            <w:r w:rsidRPr="003F0DB9">
              <w:t>) na system operacyjny, pracującymi w RAID 1 o pojemności minimalnie 64 GB, montowanymi z tyłu lub wewnątrz obudowy.</w:t>
            </w:r>
          </w:p>
        </w:tc>
      </w:tr>
      <w:tr w:rsidR="00AC13B5" w:rsidRPr="003F0DB9" w14:paraId="68AC4983" w14:textId="77777777" w:rsidTr="00AC13B5">
        <w:tc>
          <w:tcPr>
            <w:tcW w:w="567" w:type="dxa"/>
            <w:tcBorders>
              <w:left w:val="single" w:sz="6" w:space="0" w:color="000000"/>
              <w:bottom w:val="single" w:sz="6" w:space="0" w:color="000000"/>
            </w:tcBorders>
            <w:shd w:val="clear" w:color="auto" w:fill="auto"/>
          </w:tcPr>
          <w:p w14:paraId="4EC20AB9" w14:textId="77777777" w:rsidR="00AC13B5" w:rsidRPr="003F0DB9" w:rsidRDefault="00AC13B5" w:rsidP="00AC13B5">
            <w:pPr>
              <w:pStyle w:val="Zawartotabeli"/>
              <w:snapToGrid w:val="0"/>
              <w:spacing w:before="0" w:after="0"/>
              <w:jc w:val="center"/>
            </w:pPr>
            <w:r w:rsidRPr="003F0DB9">
              <w:t>4.</w:t>
            </w:r>
          </w:p>
        </w:tc>
        <w:tc>
          <w:tcPr>
            <w:tcW w:w="1701" w:type="dxa"/>
            <w:tcBorders>
              <w:left w:val="single" w:sz="6" w:space="0" w:color="000000"/>
              <w:bottom w:val="single" w:sz="6" w:space="0" w:color="000000"/>
            </w:tcBorders>
            <w:shd w:val="clear" w:color="auto" w:fill="auto"/>
          </w:tcPr>
          <w:p w14:paraId="05223E57" w14:textId="77777777" w:rsidR="00AC13B5" w:rsidRPr="003F0DB9" w:rsidRDefault="00AC13B5" w:rsidP="00AC13B5">
            <w:pPr>
              <w:pStyle w:val="Zawartotabeli"/>
              <w:snapToGrid w:val="0"/>
              <w:spacing w:before="0" w:after="0"/>
            </w:pPr>
            <w:r w:rsidRPr="003F0DB9">
              <w:t>Procesor</w:t>
            </w:r>
          </w:p>
        </w:tc>
        <w:tc>
          <w:tcPr>
            <w:tcW w:w="7222" w:type="dxa"/>
            <w:tcBorders>
              <w:left w:val="single" w:sz="6" w:space="0" w:color="000000"/>
              <w:bottom w:val="single" w:sz="6" w:space="0" w:color="000000"/>
              <w:right w:val="single" w:sz="6" w:space="0" w:color="000000"/>
            </w:tcBorders>
            <w:shd w:val="clear" w:color="auto" w:fill="auto"/>
          </w:tcPr>
          <w:p w14:paraId="0DBE4F00" w14:textId="77777777" w:rsidR="00AC13B5" w:rsidRPr="003F0DB9" w:rsidRDefault="00AC13B5" w:rsidP="00AC13B5">
            <w:pPr>
              <w:pStyle w:val="Zawartotabeli"/>
              <w:snapToGrid w:val="0"/>
              <w:spacing w:before="0" w:after="0"/>
            </w:pPr>
            <w:r w:rsidRPr="003F0DB9">
              <w:t>Dwa identyczne procesory, każdy o parametrach nie mniejszych niż:</w:t>
            </w:r>
          </w:p>
          <w:p w14:paraId="58E959BD" w14:textId="77777777" w:rsidR="00AC13B5" w:rsidRPr="003F0DB9" w:rsidRDefault="00AC13B5" w:rsidP="00AC13B5">
            <w:pPr>
              <w:pStyle w:val="Zawartotabeli"/>
              <w:snapToGrid w:val="0"/>
              <w:spacing w:before="0" w:after="0"/>
            </w:pPr>
            <w:r w:rsidRPr="003F0DB9">
              <w:t>- 16 rdzeni,</w:t>
            </w:r>
          </w:p>
          <w:p w14:paraId="0B247DFB" w14:textId="77777777" w:rsidR="00AC13B5" w:rsidRPr="003F0DB9" w:rsidRDefault="00AC13B5" w:rsidP="00AC13B5">
            <w:pPr>
              <w:pStyle w:val="Zawartotabeli"/>
              <w:snapToGrid w:val="0"/>
              <w:spacing w:before="0" w:after="0"/>
            </w:pPr>
            <w:r w:rsidRPr="003F0DB9">
              <w:t>- taktowanie 2,4 GHz,</w:t>
            </w:r>
          </w:p>
          <w:p w14:paraId="1201C341" w14:textId="77777777" w:rsidR="00AC13B5" w:rsidRPr="003F0DB9" w:rsidRDefault="00AC13B5" w:rsidP="00AC13B5">
            <w:pPr>
              <w:pStyle w:val="Zawartotabeli"/>
              <w:snapToGrid w:val="0"/>
              <w:spacing w:before="0" w:after="0"/>
            </w:pPr>
            <w:r w:rsidRPr="003F0DB9">
              <w:t>- 24 MB pamięci L3 cache.</w:t>
            </w:r>
          </w:p>
        </w:tc>
      </w:tr>
      <w:tr w:rsidR="00AC13B5" w:rsidRPr="003F0DB9" w14:paraId="1A4C667D" w14:textId="77777777" w:rsidTr="00AC13B5">
        <w:tc>
          <w:tcPr>
            <w:tcW w:w="567" w:type="dxa"/>
            <w:tcBorders>
              <w:left w:val="single" w:sz="6" w:space="0" w:color="000000"/>
              <w:bottom w:val="single" w:sz="6" w:space="0" w:color="000000"/>
            </w:tcBorders>
            <w:shd w:val="clear" w:color="auto" w:fill="auto"/>
          </w:tcPr>
          <w:p w14:paraId="348D0992" w14:textId="77777777" w:rsidR="00AC13B5" w:rsidRPr="003F0DB9" w:rsidRDefault="00AC13B5" w:rsidP="00AC13B5">
            <w:pPr>
              <w:pStyle w:val="Zawartotabeli"/>
              <w:snapToGrid w:val="0"/>
              <w:spacing w:before="0" w:after="0"/>
              <w:jc w:val="center"/>
            </w:pPr>
            <w:r w:rsidRPr="003F0DB9">
              <w:t>5.</w:t>
            </w:r>
          </w:p>
        </w:tc>
        <w:tc>
          <w:tcPr>
            <w:tcW w:w="1701" w:type="dxa"/>
            <w:tcBorders>
              <w:left w:val="single" w:sz="6" w:space="0" w:color="000000"/>
              <w:bottom w:val="single" w:sz="6" w:space="0" w:color="000000"/>
            </w:tcBorders>
            <w:shd w:val="clear" w:color="auto" w:fill="auto"/>
          </w:tcPr>
          <w:p w14:paraId="21B4FDDB" w14:textId="77777777" w:rsidR="00AC13B5" w:rsidRPr="003F0DB9" w:rsidRDefault="00AC13B5" w:rsidP="00AC13B5">
            <w:pPr>
              <w:pStyle w:val="Zawartotabeli"/>
              <w:snapToGrid w:val="0"/>
              <w:spacing w:before="0" w:after="0"/>
            </w:pPr>
            <w:r w:rsidRPr="003F0DB9">
              <w:t>Pamięć RAM</w:t>
            </w:r>
          </w:p>
        </w:tc>
        <w:tc>
          <w:tcPr>
            <w:tcW w:w="7222" w:type="dxa"/>
            <w:tcBorders>
              <w:left w:val="single" w:sz="6" w:space="0" w:color="000000"/>
              <w:bottom w:val="single" w:sz="6" w:space="0" w:color="000000"/>
              <w:right w:val="single" w:sz="6" w:space="0" w:color="000000"/>
            </w:tcBorders>
            <w:shd w:val="clear" w:color="auto" w:fill="auto"/>
          </w:tcPr>
          <w:p w14:paraId="377B8FE7" w14:textId="77777777" w:rsidR="00AC13B5" w:rsidRPr="003F0DB9" w:rsidRDefault="00AC13B5" w:rsidP="00AC13B5">
            <w:pPr>
              <w:pStyle w:val="Zawartotabeli"/>
              <w:snapToGrid w:val="0"/>
              <w:spacing w:before="0" w:after="0"/>
            </w:pPr>
            <w:r w:rsidRPr="003F0DB9">
              <w:t>8x 32 GB DDR4 ECC RDIMM, minimum 2666 MHz</w:t>
            </w:r>
          </w:p>
        </w:tc>
      </w:tr>
      <w:tr w:rsidR="00AC13B5" w:rsidRPr="003F0DB9" w14:paraId="2C14D229" w14:textId="77777777" w:rsidTr="00AC13B5">
        <w:tc>
          <w:tcPr>
            <w:tcW w:w="567" w:type="dxa"/>
            <w:tcBorders>
              <w:left w:val="single" w:sz="6" w:space="0" w:color="000000"/>
              <w:bottom w:val="single" w:sz="6" w:space="0" w:color="000000"/>
            </w:tcBorders>
            <w:shd w:val="clear" w:color="auto" w:fill="auto"/>
          </w:tcPr>
          <w:p w14:paraId="00048D86" w14:textId="77777777" w:rsidR="00AC13B5" w:rsidRPr="003F0DB9" w:rsidRDefault="00AC13B5" w:rsidP="00AC13B5">
            <w:pPr>
              <w:pStyle w:val="Zawartotabeli"/>
              <w:snapToGrid w:val="0"/>
              <w:spacing w:before="0" w:after="0"/>
              <w:jc w:val="center"/>
            </w:pPr>
            <w:r w:rsidRPr="003F0DB9">
              <w:t>6.</w:t>
            </w:r>
          </w:p>
        </w:tc>
        <w:tc>
          <w:tcPr>
            <w:tcW w:w="1701" w:type="dxa"/>
            <w:tcBorders>
              <w:left w:val="single" w:sz="6" w:space="0" w:color="000000"/>
              <w:bottom w:val="single" w:sz="6" w:space="0" w:color="000000"/>
            </w:tcBorders>
            <w:shd w:val="clear" w:color="auto" w:fill="auto"/>
          </w:tcPr>
          <w:p w14:paraId="49B6056D" w14:textId="77777777" w:rsidR="00AC13B5" w:rsidRPr="003F0DB9" w:rsidRDefault="00AC13B5" w:rsidP="00AC13B5">
            <w:pPr>
              <w:pStyle w:val="Zawartotabeli"/>
              <w:snapToGrid w:val="0"/>
              <w:spacing w:before="0" w:after="0"/>
            </w:pPr>
            <w:r w:rsidRPr="003F0DB9">
              <w:t>Łączność</w:t>
            </w:r>
          </w:p>
        </w:tc>
        <w:tc>
          <w:tcPr>
            <w:tcW w:w="7222" w:type="dxa"/>
            <w:tcBorders>
              <w:left w:val="single" w:sz="6" w:space="0" w:color="000000"/>
              <w:bottom w:val="single" w:sz="6" w:space="0" w:color="000000"/>
              <w:right w:val="single" w:sz="6" w:space="0" w:color="000000"/>
            </w:tcBorders>
            <w:shd w:val="clear" w:color="auto" w:fill="auto"/>
          </w:tcPr>
          <w:p w14:paraId="66FB05D5" w14:textId="77777777" w:rsidR="00AC13B5" w:rsidRPr="003F0DB9" w:rsidRDefault="00AC13B5" w:rsidP="00AC13B5">
            <w:pPr>
              <w:pStyle w:val="Zawartotabeli"/>
              <w:snapToGrid w:val="0"/>
              <w:spacing w:before="0" w:after="0"/>
            </w:pPr>
            <w:r w:rsidRPr="003F0DB9">
              <w:t xml:space="preserve">Minimum 2x 1 </w:t>
            </w:r>
            <w:proofErr w:type="spellStart"/>
            <w:r w:rsidRPr="003F0DB9">
              <w:t>Gb</w:t>
            </w:r>
            <w:proofErr w:type="spellEnd"/>
            <w:r w:rsidRPr="003F0DB9">
              <w:t xml:space="preserve"> Ethernet.</w:t>
            </w:r>
          </w:p>
          <w:p w14:paraId="471B9EE9" w14:textId="77777777" w:rsidR="00AC13B5" w:rsidRPr="003F0DB9" w:rsidRDefault="00AC13B5" w:rsidP="00AC13B5">
            <w:pPr>
              <w:pStyle w:val="Zawartotabeli"/>
              <w:snapToGrid w:val="0"/>
              <w:spacing w:before="0" w:after="0"/>
            </w:pPr>
            <w:r w:rsidRPr="003F0DB9">
              <w:t xml:space="preserve">Dwu portowa karta sieciowa 10 </w:t>
            </w:r>
            <w:proofErr w:type="spellStart"/>
            <w:r w:rsidRPr="003F0DB9">
              <w:t>Gb</w:t>
            </w:r>
            <w:proofErr w:type="spellEnd"/>
            <w:r w:rsidRPr="003F0DB9">
              <w:t xml:space="preserve"> SFP+ z dwoma wkładkami światłowodowymi, </w:t>
            </w:r>
            <w:proofErr w:type="spellStart"/>
            <w:r w:rsidRPr="003F0DB9">
              <w:t>jednomodowymi</w:t>
            </w:r>
            <w:proofErr w:type="spellEnd"/>
            <w:r w:rsidRPr="003F0DB9">
              <w:t xml:space="preserve"> i czterema kablami długości 3 m.</w:t>
            </w:r>
          </w:p>
          <w:p w14:paraId="09AC2504" w14:textId="77777777" w:rsidR="00AC13B5" w:rsidRPr="003F0DB9" w:rsidRDefault="00AC13B5" w:rsidP="00AC13B5">
            <w:pPr>
              <w:pStyle w:val="Zawartotabeli"/>
              <w:snapToGrid w:val="0"/>
              <w:spacing w:before="0" w:after="0"/>
            </w:pPr>
            <w:r w:rsidRPr="003F0DB9">
              <w:t xml:space="preserve">Dwie, dwu portowe karty HBA 32 </w:t>
            </w:r>
            <w:proofErr w:type="spellStart"/>
            <w:r w:rsidRPr="003F0DB9">
              <w:t>Gb</w:t>
            </w:r>
            <w:proofErr w:type="spellEnd"/>
            <w:r w:rsidRPr="003F0DB9">
              <w:t xml:space="preserve"> FC, wraz z wkładkami (kompatybilność z </w:t>
            </w:r>
            <w:proofErr w:type="spellStart"/>
            <w:r w:rsidRPr="003F0DB9">
              <w:t>NVMe</w:t>
            </w:r>
            <w:proofErr w:type="spellEnd"/>
            <w:r w:rsidRPr="003F0DB9">
              <w:t>/FC) i sześcioma kablami długości 4 m.</w:t>
            </w:r>
          </w:p>
        </w:tc>
      </w:tr>
      <w:tr w:rsidR="00AC13B5" w:rsidRPr="003F0DB9" w14:paraId="2466F551" w14:textId="77777777" w:rsidTr="00AC13B5">
        <w:tc>
          <w:tcPr>
            <w:tcW w:w="567" w:type="dxa"/>
            <w:tcBorders>
              <w:left w:val="single" w:sz="6" w:space="0" w:color="000000"/>
              <w:bottom w:val="single" w:sz="6" w:space="0" w:color="000000"/>
            </w:tcBorders>
            <w:shd w:val="clear" w:color="auto" w:fill="auto"/>
          </w:tcPr>
          <w:p w14:paraId="35CF4237" w14:textId="77777777" w:rsidR="00AC13B5" w:rsidRPr="003F0DB9" w:rsidRDefault="00AC13B5" w:rsidP="00AC13B5">
            <w:pPr>
              <w:pStyle w:val="Zawartotabeli"/>
              <w:snapToGrid w:val="0"/>
              <w:spacing w:before="0" w:after="0"/>
              <w:jc w:val="center"/>
            </w:pPr>
            <w:r w:rsidRPr="003F0DB9">
              <w:t>7.</w:t>
            </w:r>
          </w:p>
        </w:tc>
        <w:tc>
          <w:tcPr>
            <w:tcW w:w="1701" w:type="dxa"/>
            <w:tcBorders>
              <w:left w:val="single" w:sz="6" w:space="0" w:color="000000"/>
              <w:bottom w:val="single" w:sz="6" w:space="0" w:color="000000"/>
            </w:tcBorders>
            <w:shd w:val="clear" w:color="auto" w:fill="auto"/>
          </w:tcPr>
          <w:p w14:paraId="6B2C1138" w14:textId="77777777" w:rsidR="00AC13B5" w:rsidRPr="003F0DB9" w:rsidRDefault="00AC13B5" w:rsidP="00AC13B5">
            <w:pPr>
              <w:pStyle w:val="Zawartotabeli"/>
              <w:snapToGrid w:val="0"/>
              <w:spacing w:before="0" w:after="0"/>
            </w:pPr>
            <w:r w:rsidRPr="003F0DB9">
              <w:t>Funkcjonalność</w:t>
            </w:r>
          </w:p>
        </w:tc>
        <w:tc>
          <w:tcPr>
            <w:tcW w:w="7222" w:type="dxa"/>
            <w:tcBorders>
              <w:left w:val="single" w:sz="6" w:space="0" w:color="000000"/>
              <w:bottom w:val="single" w:sz="6" w:space="0" w:color="000000"/>
              <w:right w:val="single" w:sz="6" w:space="0" w:color="000000"/>
            </w:tcBorders>
            <w:shd w:val="clear" w:color="auto" w:fill="auto"/>
          </w:tcPr>
          <w:p w14:paraId="149D7800" w14:textId="77777777" w:rsidR="00AC13B5" w:rsidRPr="003F0DB9" w:rsidRDefault="00AC13B5" w:rsidP="00AC13B5">
            <w:pPr>
              <w:pStyle w:val="Zawartotabeli"/>
              <w:snapToGrid w:val="0"/>
              <w:spacing w:before="0" w:after="0"/>
            </w:pPr>
            <w:r w:rsidRPr="003F0DB9">
              <w:t xml:space="preserve">Serwer i jego podzespoły kompatybilne z </w:t>
            </w:r>
            <w:proofErr w:type="spellStart"/>
            <w:r w:rsidRPr="003F0DB9">
              <w:t>VMware</w:t>
            </w:r>
            <w:proofErr w:type="spellEnd"/>
            <w:r w:rsidRPr="003F0DB9">
              <w:t xml:space="preserve"> </w:t>
            </w:r>
            <w:proofErr w:type="spellStart"/>
            <w:r w:rsidRPr="003F0DB9">
              <w:t>ESXi</w:t>
            </w:r>
            <w:proofErr w:type="spellEnd"/>
            <w:r w:rsidRPr="003F0DB9">
              <w:t>.</w:t>
            </w:r>
          </w:p>
          <w:p w14:paraId="781145C7" w14:textId="77777777" w:rsidR="00AC13B5" w:rsidRPr="003F0DB9" w:rsidRDefault="00AC13B5" w:rsidP="00AC13B5">
            <w:pPr>
              <w:pStyle w:val="Zawartotabeli"/>
              <w:snapToGrid w:val="0"/>
              <w:spacing w:before="0" w:after="0"/>
            </w:pPr>
            <w:r w:rsidRPr="003F0DB9">
              <w:t xml:space="preserve">Serwer wyposażony w moduł zdalnego zarządzania (konsoli) pozwalający na: </w:t>
            </w:r>
            <w:proofErr w:type="spellStart"/>
            <w:r w:rsidRPr="003F0DB9">
              <w:t>włączenie,wyłączenie</w:t>
            </w:r>
            <w:proofErr w:type="spellEnd"/>
            <w:r w:rsidRPr="003F0DB9">
              <w:t xml:space="preserve"> i restart serwera, podgląd logów sprzętowych serwera, możliwość sprawdzenia aktualnego poziomu pobieranej energii, przejęcie pełnej konsoli tekstowej serwera niezależnie od jego stanu (także podczas startu, restartu systemu operacyjnego). Funkcjonalność przejęcia zdalnej konsoli graficznej i podłączania wirtualnych napędów bez konieczności dokładania dodatkowych kart sprzętowych. Rozwiązanie sprzętowe, niezależne od systemów operacyjnych, zintegrowane z płytą główną i z dedykowanym portem RJ45 niezależnym od wymaganych w serwerze kart sieciowych. Przekierowanie konsoli KVM i wirtualnych napędów musi wspierać HTML5 i nie może wymagać do działania technologii Java.</w:t>
            </w:r>
          </w:p>
          <w:p w14:paraId="49AEE2D2" w14:textId="77777777" w:rsidR="00AC13B5" w:rsidRPr="003F0DB9" w:rsidRDefault="00AC13B5" w:rsidP="00AC13B5">
            <w:pPr>
              <w:pStyle w:val="Zawartotabeli"/>
              <w:snapToGrid w:val="0"/>
              <w:spacing w:before="0" w:after="0"/>
            </w:pPr>
            <w:r w:rsidRPr="003F0DB9">
              <w:t>Funkcjonalność dostępna dożywotnio, w cenie serwera.</w:t>
            </w:r>
          </w:p>
          <w:p w14:paraId="5540721F" w14:textId="77777777" w:rsidR="00AC13B5" w:rsidRPr="003F0DB9" w:rsidRDefault="00AC13B5" w:rsidP="00AC13B5">
            <w:pPr>
              <w:pStyle w:val="Zawartotabeli"/>
              <w:snapToGrid w:val="0"/>
              <w:spacing w:before="0" w:after="0"/>
            </w:pPr>
            <w:r w:rsidRPr="003F0DB9">
              <w:t>Dostęp do strony internetowej producenta oferowanego sprzętu, a także prawo do pobierania/instalacji aktualizacji, sterowników, poprawek, uaktualnień oprogramowania układowego (</w:t>
            </w:r>
            <w:proofErr w:type="spellStart"/>
            <w:r w:rsidRPr="003F0DB9">
              <w:t>firmware</w:t>
            </w:r>
            <w:proofErr w:type="spellEnd"/>
            <w:r w:rsidRPr="003F0DB9">
              <w:t>), bez dodatkowych opłat dla Zamawiającego.</w:t>
            </w:r>
          </w:p>
        </w:tc>
      </w:tr>
      <w:tr w:rsidR="00AC13B5" w:rsidRPr="003F0DB9" w14:paraId="18CB3413" w14:textId="77777777" w:rsidTr="00AC13B5">
        <w:tc>
          <w:tcPr>
            <w:tcW w:w="567" w:type="dxa"/>
            <w:tcBorders>
              <w:left w:val="single" w:sz="6" w:space="0" w:color="000000"/>
              <w:bottom w:val="single" w:sz="6" w:space="0" w:color="000000"/>
            </w:tcBorders>
            <w:shd w:val="clear" w:color="auto" w:fill="auto"/>
          </w:tcPr>
          <w:p w14:paraId="1CDDE70A" w14:textId="77777777" w:rsidR="00AC13B5" w:rsidRPr="003F0DB9" w:rsidRDefault="00AC13B5" w:rsidP="00AC13B5">
            <w:pPr>
              <w:pStyle w:val="Zawartotabeli"/>
              <w:snapToGrid w:val="0"/>
              <w:spacing w:before="0" w:after="0"/>
              <w:jc w:val="center"/>
            </w:pPr>
            <w:r w:rsidRPr="003F0DB9">
              <w:t>8.</w:t>
            </w:r>
          </w:p>
        </w:tc>
        <w:tc>
          <w:tcPr>
            <w:tcW w:w="1701" w:type="dxa"/>
            <w:tcBorders>
              <w:left w:val="single" w:sz="6" w:space="0" w:color="000000"/>
              <w:bottom w:val="single" w:sz="6" w:space="0" w:color="000000"/>
            </w:tcBorders>
            <w:shd w:val="clear" w:color="auto" w:fill="auto"/>
          </w:tcPr>
          <w:p w14:paraId="07F53078" w14:textId="77777777" w:rsidR="00AC13B5" w:rsidRPr="003F0DB9" w:rsidRDefault="00AC13B5" w:rsidP="00AC13B5">
            <w:pPr>
              <w:pStyle w:val="Zawartotabeli"/>
              <w:snapToGrid w:val="0"/>
              <w:spacing w:before="0" w:after="0"/>
            </w:pPr>
            <w:r w:rsidRPr="003F0DB9">
              <w:t>Certyfikaty</w:t>
            </w:r>
          </w:p>
        </w:tc>
        <w:tc>
          <w:tcPr>
            <w:tcW w:w="7222" w:type="dxa"/>
            <w:tcBorders>
              <w:left w:val="single" w:sz="6" w:space="0" w:color="000000"/>
              <w:bottom w:val="single" w:sz="6" w:space="0" w:color="000000"/>
              <w:right w:val="single" w:sz="6" w:space="0" w:color="000000"/>
            </w:tcBorders>
            <w:shd w:val="clear" w:color="auto" w:fill="auto"/>
          </w:tcPr>
          <w:p w14:paraId="64512A28" w14:textId="77777777" w:rsidR="00AC13B5" w:rsidRPr="003F0DB9" w:rsidRDefault="00AC13B5" w:rsidP="00AC13B5">
            <w:pPr>
              <w:pStyle w:val="Zawartotabeli"/>
              <w:snapToGrid w:val="0"/>
              <w:spacing w:before="0" w:after="0"/>
            </w:pPr>
            <w:r w:rsidRPr="003F0DB9">
              <w:t>Deklaracja CE. Certyfikaty ISO 9001, ISO 14001 dla producenta sprzętu lub równoważny certyfikat jakości.</w:t>
            </w:r>
          </w:p>
        </w:tc>
      </w:tr>
      <w:tr w:rsidR="00AC13B5" w:rsidRPr="003F0DB9" w14:paraId="5773F3CC" w14:textId="77777777" w:rsidTr="00AC13B5">
        <w:tc>
          <w:tcPr>
            <w:tcW w:w="567" w:type="dxa"/>
            <w:tcBorders>
              <w:left w:val="single" w:sz="6" w:space="0" w:color="000000"/>
              <w:bottom w:val="single" w:sz="6" w:space="0" w:color="000000"/>
            </w:tcBorders>
            <w:shd w:val="clear" w:color="auto" w:fill="auto"/>
          </w:tcPr>
          <w:p w14:paraId="469973D3" w14:textId="77777777" w:rsidR="00AC13B5" w:rsidRPr="003F0DB9" w:rsidRDefault="00AC13B5" w:rsidP="00AC13B5">
            <w:pPr>
              <w:pStyle w:val="Zawartotabeli"/>
              <w:snapToGrid w:val="0"/>
              <w:spacing w:before="0" w:after="0"/>
              <w:jc w:val="center"/>
            </w:pPr>
            <w:r w:rsidRPr="003F0DB9">
              <w:lastRenderedPageBreak/>
              <w:t>9.</w:t>
            </w:r>
          </w:p>
        </w:tc>
        <w:tc>
          <w:tcPr>
            <w:tcW w:w="1701" w:type="dxa"/>
            <w:tcBorders>
              <w:left w:val="single" w:sz="6" w:space="0" w:color="000000"/>
              <w:bottom w:val="single" w:sz="6" w:space="0" w:color="000000"/>
            </w:tcBorders>
            <w:shd w:val="clear" w:color="auto" w:fill="auto"/>
          </w:tcPr>
          <w:p w14:paraId="07FD44F7" w14:textId="77777777" w:rsidR="00AC13B5" w:rsidRPr="003F0DB9" w:rsidRDefault="00AC13B5" w:rsidP="00AC13B5">
            <w:pPr>
              <w:pStyle w:val="Zawartotabeli"/>
              <w:snapToGrid w:val="0"/>
              <w:spacing w:before="0" w:after="0"/>
            </w:pPr>
            <w:r w:rsidRPr="003F0DB9">
              <w:t>Gwarancja</w:t>
            </w:r>
          </w:p>
        </w:tc>
        <w:tc>
          <w:tcPr>
            <w:tcW w:w="7222" w:type="dxa"/>
            <w:tcBorders>
              <w:left w:val="single" w:sz="6" w:space="0" w:color="000000"/>
              <w:bottom w:val="single" w:sz="6" w:space="0" w:color="000000"/>
              <w:right w:val="single" w:sz="6" w:space="0" w:color="000000"/>
            </w:tcBorders>
            <w:shd w:val="clear" w:color="auto" w:fill="auto"/>
          </w:tcPr>
          <w:p w14:paraId="1A4B6D02" w14:textId="77777777" w:rsidR="00AC13B5" w:rsidRPr="003F0DB9" w:rsidRDefault="00AC13B5" w:rsidP="00AC13B5">
            <w:pPr>
              <w:pStyle w:val="Zawartotabeli"/>
              <w:snapToGrid w:val="0"/>
              <w:spacing w:before="0" w:after="0"/>
            </w:pPr>
            <w:r w:rsidRPr="003F0DB9">
              <w:t>Dostarczony w ramach postępowania sprzęt objęty jest minimum 36 miesięcznym okresem gwarancji producenta wraz z usługą serwisu gwarancyjnego świadczoną w miejscu instalacji w następnym dniu roboczym. Serwis zapewnia kontakt telefoniczny w języku polskim przynajmniej w dni robocze, w godzinach 9:00 – 16:00.</w:t>
            </w:r>
          </w:p>
          <w:p w14:paraId="5AA19ED2" w14:textId="77777777" w:rsidR="00AC13B5" w:rsidRPr="003F0DB9" w:rsidRDefault="00AC13B5" w:rsidP="00AC13B5">
            <w:pPr>
              <w:pStyle w:val="Zawartotabeli"/>
              <w:snapToGrid w:val="0"/>
              <w:spacing w:before="0" w:after="0"/>
            </w:pPr>
            <w:r w:rsidRPr="003F0DB9">
              <w:t>Urządzenia muszą być fabrycznie nowe, pochodzić z autoryzowanego kanału sprzedaży producenta i reprezentować model bieżącej linii produkcyjnej. Nie dopuszcza się urządzeń: odnawianych, demonstracyjnych lub powystawowych.</w:t>
            </w:r>
          </w:p>
          <w:p w14:paraId="0556C7DE" w14:textId="77777777" w:rsidR="00AC13B5" w:rsidRPr="003F0DB9" w:rsidRDefault="00AC13B5" w:rsidP="00AC13B5">
            <w:pPr>
              <w:pStyle w:val="Zawartotabeli"/>
              <w:snapToGrid w:val="0"/>
              <w:spacing w:before="0" w:after="0"/>
            </w:pPr>
            <w:r w:rsidRPr="003F0DB9">
              <w:t>Nie dopuszcza się urządzeń posiadających wadę prawną w zakresie pochodzenia sprzętu, wsparcia technicznego i gwarancji producenta.</w:t>
            </w:r>
          </w:p>
          <w:p w14:paraId="6D3E4080" w14:textId="77777777" w:rsidR="00AC13B5" w:rsidRPr="003F0DB9" w:rsidRDefault="00AC13B5" w:rsidP="00AC13B5">
            <w:pPr>
              <w:pStyle w:val="Zawartotabeli"/>
              <w:snapToGrid w:val="0"/>
              <w:spacing w:before="0" w:after="0"/>
            </w:pPr>
            <w:r w:rsidRPr="003F0DB9">
              <w:t>Urządzenia i ich komponenty muszą być oznakowane w taki sposób, aby możliwa była identyfikacja zarówno produktu jak i producenta.</w:t>
            </w:r>
          </w:p>
          <w:p w14:paraId="083D58D4" w14:textId="77777777" w:rsidR="00AC13B5" w:rsidRPr="003F0DB9" w:rsidRDefault="00AC13B5" w:rsidP="00AC13B5">
            <w:pPr>
              <w:pStyle w:val="Zawartotabeli"/>
              <w:snapToGrid w:val="0"/>
              <w:spacing w:before="0" w:after="0"/>
            </w:pPr>
            <w:r w:rsidRPr="003F0DB9">
              <w:t>Zamawiający ma prawo do dokonywania rozbudowy sprzętu wynikających z nowych potrzeb (obudowa bez plomb).</w:t>
            </w:r>
          </w:p>
          <w:p w14:paraId="348566E7" w14:textId="77777777" w:rsidR="00AC13B5" w:rsidRPr="003F0DB9" w:rsidRDefault="00AC13B5" w:rsidP="00AC13B5">
            <w:pPr>
              <w:pStyle w:val="Zawartotabeli"/>
              <w:snapToGrid w:val="0"/>
              <w:spacing w:before="0" w:after="0"/>
            </w:pPr>
            <w:r w:rsidRPr="003F0DB9">
              <w:t>W przypadku awarii dysku twardego, Zamawiający samodzielnie może dokonać wymiany, uszkodzony dysk pozostaje u Zamawiającego.</w:t>
            </w:r>
          </w:p>
          <w:p w14:paraId="7CC973FF" w14:textId="77777777" w:rsidR="00AC13B5" w:rsidRPr="003F0DB9" w:rsidRDefault="00AC13B5" w:rsidP="00AC13B5">
            <w:pPr>
              <w:pStyle w:val="Zawartotabeli"/>
              <w:snapToGrid w:val="0"/>
              <w:spacing w:before="0" w:after="0"/>
            </w:pPr>
            <w:r w:rsidRPr="003F0DB9">
              <w:t>Możliwość sprawdzenia konfiguracji oraz warunków gwarancji oferowanego sprzętu na stronie producenta po podaniu numeru seryjnego.</w:t>
            </w:r>
          </w:p>
        </w:tc>
      </w:tr>
    </w:tbl>
    <w:p w14:paraId="165CC42F" w14:textId="4D2E9132" w:rsidR="00AC13B5" w:rsidRDefault="00AC13B5">
      <w:r>
        <w:br w:type="textWrapping" w:clear="all"/>
      </w:r>
    </w:p>
    <w:p w14:paraId="7F2B8014" w14:textId="77777777" w:rsidR="00AC13B5" w:rsidRPr="006126F2" w:rsidRDefault="00AC13B5" w:rsidP="006126F2">
      <w:pPr>
        <w:rPr>
          <w:rFonts w:ascii="Calibri" w:hAnsi="Calibri" w:cs="Calibri"/>
          <w:b/>
          <w:bCs/>
        </w:rPr>
      </w:pPr>
    </w:p>
    <w:sectPr w:rsidR="00AC13B5" w:rsidRPr="006126F2" w:rsidSect="004141B3">
      <w:headerReference w:type="default"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BF1" w14:textId="77777777" w:rsidR="00C46EB4" w:rsidRDefault="00C46EB4" w:rsidP="00493023">
      <w:pPr>
        <w:spacing w:after="0" w:line="240" w:lineRule="auto"/>
      </w:pPr>
      <w:r>
        <w:separator/>
      </w:r>
    </w:p>
  </w:endnote>
  <w:endnote w:type="continuationSeparator" w:id="0">
    <w:p w14:paraId="1810DF4B" w14:textId="77777777" w:rsidR="00C46EB4" w:rsidRDefault="00C46EB4"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8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00"/>
    <w:family w:val="roman"/>
    <w:pitch w:val="default"/>
  </w:font>
  <w:font w:name="Open Sans">
    <w:charset w:val="00"/>
    <w:family w:val="swiss"/>
    <w:pitch w:val="variable"/>
    <w:sig w:usb0="E00002EF" w:usb1="4000205B" w:usb2="00000028"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64A2E823" w:rsidR="00C46EB4" w:rsidRPr="00536A78" w:rsidRDefault="00C46EB4" w:rsidP="00876F31">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r w:rsidRPr="00876F31">
      <w:rPr>
        <w:sz w:val="16"/>
        <w:szCs w:val="16"/>
      </w:rPr>
      <w:t>„</w:t>
    </w:r>
    <w:r>
      <w:rPr>
        <w:sz w:val="16"/>
        <w:szCs w:val="16"/>
      </w:rPr>
      <w:t>Zakup i dostawa macierzy dyskowej oraz serwera</w:t>
    </w:r>
    <w:r w:rsidRPr="00876F31">
      <w:rPr>
        <w:sz w:val="16"/>
        <w:szCs w:val="16"/>
      </w:rPr>
      <w:t>”</w:t>
    </w:r>
  </w:p>
  <w:p w14:paraId="4D194D42" w14:textId="20D0C7EA" w:rsidR="00C46EB4" w:rsidRPr="00264A14" w:rsidRDefault="00C46EB4"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825E11">
      <w:rPr>
        <w:i/>
        <w:noProof/>
        <w:sz w:val="16"/>
        <w:szCs w:val="16"/>
      </w:rPr>
      <w:t>49</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825E11">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C46EB4" w:rsidRDefault="00C46EB4" w:rsidP="004141B3">
    <w:pPr>
      <w:jc w:val="center"/>
    </w:pPr>
  </w:p>
  <w:p w14:paraId="2EBA34B8" w14:textId="77777777" w:rsidR="00C46EB4" w:rsidRDefault="00C46EB4"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651F" w14:textId="77777777" w:rsidR="00C46EB4" w:rsidRDefault="00C46EB4" w:rsidP="00493023">
      <w:pPr>
        <w:spacing w:after="0" w:line="240" w:lineRule="auto"/>
      </w:pPr>
      <w:r>
        <w:separator/>
      </w:r>
    </w:p>
  </w:footnote>
  <w:footnote w:type="continuationSeparator" w:id="0">
    <w:p w14:paraId="4A9E9E28" w14:textId="77777777" w:rsidR="00C46EB4" w:rsidRDefault="00C46EB4" w:rsidP="00493023">
      <w:pPr>
        <w:spacing w:after="0" w:line="240" w:lineRule="auto"/>
      </w:pPr>
      <w:r>
        <w:continuationSeparator/>
      </w:r>
    </w:p>
  </w:footnote>
  <w:footnote w:id="1">
    <w:p w14:paraId="54DC6522" w14:textId="38F390D6" w:rsidR="00C46EB4" w:rsidRDefault="00C46EB4">
      <w:pPr>
        <w:pStyle w:val="Tekstprzypisudolnego"/>
      </w:pPr>
      <w:r>
        <w:rPr>
          <w:rStyle w:val="Odwoanieprzypisudolnego"/>
        </w:rPr>
        <w:footnoteRef/>
      </w:r>
      <w:r>
        <w:t xml:space="preserve"> </w:t>
      </w:r>
      <w:r w:rsidRPr="00430151">
        <w:t>Proszę wypełnić jeśli dotyczy danej części zamówienia, w pozostałych polach wpisać „nie dotyczy”.</w:t>
      </w:r>
    </w:p>
  </w:footnote>
  <w:footnote w:id="2">
    <w:p w14:paraId="70D1C559" w14:textId="77777777" w:rsidR="00C46EB4" w:rsidRPr="007B78C5" w:rsidRDefault="00C46EB4"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3">
    <w:p w14:paraId="3A8CE85C" w14:textId="77777777" w:rsidR="00C46EB4" w:rsidRPr="008A4892" w:rsidRDefault="00C46EB4"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4">
    <w:p w14:paraId="4ABAE32B" w14:textId="77777777" w:rsidR="00C46EB4" w:rsidRPr="00E47980" w:rsidRDefault="00C46EB4"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5">
    <w:p w14:paraId="7EA9C8FA" w14:textId="77777777" w:rsidR="00C46EB4" w:rsidRPr="008A4892" w:rsidRDefault="00C46EB4"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DC99" w14:textId="3ADFC9DD" w:rsidR="00C46EB4" w:rsidRDefault="00C46EB4">
    <w:pPr>
      <w:pStyle w:val="Nagwek"/>
    </w:pPr>
    <w:r>
      <w:rPr>
        <w:noProof/>
      </w:rPr>
      <w:drawing>
        <wp:inline distT="0" distB="0" distL="0" distR="0" wp14:anchorId="364FEF43" wp14:editId="22B837B7">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C46EB4" w:rsidRDefault="00C46EB4"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1080"/>
        </w:tabs>
        <w:ind w:left="1080" w:hanging="360"/>
      </w:pPr>
      <w:rPr>
        <w:rFonts w:ascii="Arial" w:hAnsi="Arial" w:cs="Arial" w:hint="default"/>
        <w:b/>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1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737C7E"/>
    <w:multiLevelType w:val="hybridMultilevel"/>
    <w:tmpl w:val="50B6B5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31E3BC2"/>
    <w:multiLevelType w:val="hybridMultilevel"/>
    <w:tmpl w:val="5556318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3271231"/>
    <w:multiLevelType w:val="hybridMultilevel"/>
    <w:tmpl w:val="389C1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271533"/>
    <w:multiLevelType w:val="hybridMultilevel"/>
    <w:tmpl w:val="05BC40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27D7069"/>
    <w:multiLevelType w:val="hybridMultilevel"/>
    <w:tmpl w:val="67B4F002"/>
    <w:lvl w:ilvl="0" w:tplc="144C0F52">
      <w:start w:val="4"/>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DF1D87"/>
    <w:multiLevelType w:val="hybridMultilevel"/>
    <w:tmpl w:val="D316999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DC4A26"/>
    <w:multiLevelType w:val="hybridMultilevel"/>
    <w:tmpl w:val="1DEE8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1A236C54"/>
    <w:multiLevelType w:val="hybridMultilevel"/>
    <w:tmpl w:val="BA7E00F2"/>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2E0EC56">
      <w:start w:val="1"/>
      <w:numFmt w:val="decimal"/>
      <w:lvlText w:val="%4."/>
      <w:lvlJc w:val="left"/>
      <w:pPr>
        <w:tabs>
          <w:tab w:val="num" w:pos="2062"/>
        </w:tabs>
        <w:ind w:left="2062" w:hanging="360"/>
      </w:pPr>
      <w:rPr>
        <w:b/>
        <w:bCs/>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84F23"/>
    <w:multiLevelType w:val="hybridMultilevel"/>
    <w:tmpl w:val="A7365572"/>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E50D4B"/>
    <w:multiLevelType w:val="hybridMultilevel"/>
    <w:tmpl w:val="E4A05E68"/>
    <w:lvl w:ilvl="0" w:tplc="126AD9A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F5D3F8C"/>
    <w:multiLevelType w:val="hybridMultilevel"/>
    <w:tmpl w:val="1C08D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305370"/>
    <w:multiLevelType w:val="hybridMultilevel"/>
    <w:tmpl w:val="2E1A0610"/>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6F5144"/>
    <w:multiLevelType w:val="hybridMultilevel"/>
    <w:tmpl w:val="ABA8F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5DE4386"/>
    <w:multiLevelType w:val="hybridMultilevel"/>
    <w:tmpl w:val="2E4EE8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9982A06"/>
    <w:multiLevelType w:val="hybridMultilevel"/>
    <w:tmpl w:val="BCC20B1E"/>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8"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6"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82"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4"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7"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4765310"/>
    <w:multiLevelType w:val="multilevel"/>
    <w:tmpl w:val="D8AE4AD6"/>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1418" w:firstLine="0"/>
      </w:pPr>
      <w:rPr>
        <w:rFonts w:asciiTheme="minorHAnsi" w:eastAsia="Times New Roman" w:hAnsiTheme="minorHAnsi" w:cstheme="minorHAnsi" w:hint="default"/>
        <w:b/>
        <w:bCs w:val="0"/>
        <w:i w:val="0"/>
        <w:iCs w:val="0"/>
        <w:smallCaps w:val="0"/>
        <w:strike w:val="0"/>
        <w:color w:val="000000"/>
        <w:spacing w:val="0"/>
        <w:w w:val="100"/>
        <w:position w:val="0"/>
        <w:sz w:val="22"/>
        <w:szCs w:val="22"/>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91"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914115"/>
    <w:multiLevelType w:val="hybridMultilevel"/>
    <w:tmpl w:val="0EF67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6A50FEA"/>
    <w:multiLevelType w:val="hybridMultilevel"/>
    <w:tmpl w:val="D39467A4"/>
    <w:lvl w:ilvl="0" w:tplc="899459A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95"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6" w15:restartNumberingAfterBreak="0">
    <w:nsid w:val="69C74174"/>
    <w:multiLevelType w:val="hybridMultilevel"/>
    <w:tmpl w:val="122C89C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99"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D567CD"/>
    <w:multiLevelType w:val="hybridMultilevel"/>
    <w:tmpl w:val="0378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3"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04"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4953849"/>
    <w:multiLevelType w:val="hybridMultilevel"/>
    <w:tmpl w:val="F0405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9"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11"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89"/>
  </w:num>
  <w:num w:numId="3">
    <w:abstractNumId w:val="52"/>
  </w:num>
  <w:num w:numId="4">
    <w:abstractNumId w:val="13"/>
  </w:num>
  <w:num w:numId="5">
    <w:abstractNumId w:val="99"/>
  </w:num>
  <w:num w:numId="6">
    <w:abstractNumId w:val="113"/>
    <w:lvlOverride w:ilvl="0">
      <w:lvl w:ilvl="0" w:tplc="04150011">
        <w:start w:val="1"/>
        <w:numFmt w:val="upperRoman"/>
        <w:lvlText w:val="%1."/>
        <w:lvlJc w:val="right"/>
        <w:pPr>
          <w:ind w:left="720" w:hanging="360"/>
        </w:pPr>
      </w:lvl>
    </w:lvlOverride>
    <w:lvlOverride w:ilvl="1">
      <w:lvl w:ilvl="1" w:tplc="268291B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35"/>
  </w:num>
  <w:num w:numId="8">
    <w:abstractNumId w:val="50"/>
  </w:num>
  <w:num w:numId="9">
    <w:abstractNumId w:val="17"/>
  </w:num>
  <w:num w:numId="10">
    <w:abstractNumId w:val="83"/>
  </w:num>
  <w:num w:numId="11">
    <w:abstractNumId w:val="40"/>
  </w:num>
  <w:num w:numId="12">
    <w:abstractNumId w:val="105"/>
  </w:num>
  <w:num w:numId="13">
    <w:abstractNumId w:val="25"/>
  </w:num>
  <w:num w:numId="14">
    <w:abstractNumId w:val="94"/>
  </w:num>
  <w:num w:numId="15">
    <w:abstractNumId w:val="97"/>
  </w:num>
  <w:num w:numId="16">
    <w:abstractNumId w:val="74"/>
  </w:num>
  <w:num w:numId="17">
    <w:abstractNumId w:val="78"/>
  </w:num>
  <w:num w:numId="18">
    <w:abstractNumId w:val="55"/>
  </w:num>
  <w:num w:numId="19">
    <w:abstractNumId w:val="70"/>
  </w:num>
  <w:num w:numId="20">
    <w:abstractNumId w:val="64"/>
  </w:num>
  <w:num w:numId="21">
    <w:abstractNumId w:val="15"/>
  </w:num>
  <w:num w:numId="22">
    <w:abstractNumId w:val="23"/>
  </w:num>
  <w:num w:numId="23">
    <w:abstractNumId w:val="49"/>
  </w:num>
  <w:num w:numId="24">
    <w:abstractNumId w:val="41"/>
  </w:num>
  <w:num w:numId="25">
    <w:abstractNumId w:val="24"/>
  </w:num>
  <w:num w:numId="26">
    <w:abstractNumId w:val="26"/>
  </w:num>
  <w:num w:numId="27">
    <w:abstractNumId w:val="53"/>
  </w:num>
  <w:num w:numId="28">
    <w:abstractNumId w:val="39"/>
  </w:num>
  <w:num w:numId="29">
    <w:abstractNumId w:val="68"/>
  </w:num>
  <w:num w:numId="30">
    <w:abstractNumId w:val="31"/>
  </w:num>
  <w:num w:numId="31">
    <w:abstractNumId w:val="100"/>
  </w:num>
  <w:num w:numId="32">
    <w:abstractNumId w:val="57"/>
  </w:num>
  <w:num w:numId="33">
    <w:abstractNumId w:val="108"/>
  </w:num>
  <w:num w:numId="34">
    <w:abstractNumId w:val="47"/>
  </w:num>
  <w:num w:numId="35">
    <w:abstractNumId w:val="48"/>
  </w:num>
  <w:num w:numId="36">
    <w:abstractNumId w:val="102"/>
  </w:num>
  <w:num w:numId="37">
    <w:abstractNumId w:val="37"/>
  </w:num>
  <w:num w:numId="38">
    <w:abstractNumId w:val="14"/>
  </w:num>
  <w:num w:numId="39">
    <w:abstractNumId w:val="22"/>
  </w:num>
  <w:num w:numId="40">
    <w:abstractNumId w:val="104"/>
  </w:num>
  <w:num w:numId="41">
    <w:abstractNumId w:val="36"/>
  </w:num>
  <w:num w:numId="42">
    <w:abstractNumId w:val="20"/>
  </w:num>
  <w:num w:numId="43">
    <w:abstractNumId w:val="84"/>
  </w:num>
  <w:num w:numId="44">
    <w:abstractNumId w:val="42"/>
  </w:num>
  <w:num w:numId="45">
    <w:abstractNumId w:val="51"/>
  </w:num>
  <w:num w:numId="46">
    <w:abstractNumId w:val="30"/>
  </w:num>
  <w:num w:numId="47">
    <w:abstractNumId w:val="71"/>
  </w:num>
  <w:num w:numId="48">
    <w:abstractNumId w:val="60"/>
  </w:num>
  <w:num w:numId="49">
    <w:abstractNumId w:val="85"/>
  </w:num>
  <w:num w:numId="50">
    <w:abstractNumId w:val="90"/>
  </w:num>
  <w:num w:numId="51">
    <w:abstractNumId w:val="73"/>
  </w:num>
  <w:num w:numId="52">
    <w:abstractNumId w:val="34"/>
  </w:num>
  <w:num w:numId="53">
    <w:abstractNumId w:val="80"/>
  </w:num>
  <w:num w:numId="54">
    <w:abstractNumId w:val="91"/>
  </w:num>
  <w:num w:numId="55">
    <w:abstractNumId w:val="86"/>
  </w:num>
  <w:num w:numId="56">
    <w:abstractNumId w:val="46"/>
  </w:num>
  <w:num w:numId="57">
    <w:abstractNumId w:val="65"/>
  </w:num>
  <w:num w:numId="58">
    <w:abstractNumId w:val="82"/>
  </w:num>
  <w:num w:numId="59">
    <w:abstractNumId w:val="54"/>
  </w:num>
  <w:num w:numId="60">
    <w:abstractNumId w:val="111"/>
  </w:num>
  <w:num w:numId="61">
    <w:abstractNumId w:val="72"/>
  </w:num>
  <w:num w:numId="62">
    <w:abstractNumId w:val="114"/>
  </w:num>
  <w:num w:numId="63">
    <w:abstractNumId w:val="59"/>
  </w:num>
  <w:num w:numId="64">
    <w:abstractNumId w:val="88"/>
  </w:num>
  <w:num w:numId="65">
    <w:abstractNumId w:val="45"/>
  </w:num>
  <w:num w:numId="66">
    <w:abstractNumId w:val="66"/>
  </w:num>
  <w:num w:numId="67">
    <w:abstractNumId w:val="62"/>
  </w:num>
  <w:num w:numId="68">
    <w:abstractNumId w:val="44"/>
  </w:num>
  <w:num w:numId="69">
    <w:abstractNumId w:val="112"/>
  </w:num>
  <w:num w:numId="70">
    <w:abstractNumId w:val="87"/>
  </w:num>
  <w:num w:numId="71">
    <w:abstractNumId w:val="69"/>
  </w:num>
  <w:num w:numId="72">
    <w:abstractNumId w:val="58"/>
  </w:num>
  <w:num w:numId="73">
    <w:abstractNumId w:val="92"/>
  </w:num>
  <w:num w:numId="74">
    <w:abstractNumId w:val="67"/>
  </w:num>
  <w:num w:numId="75">
    <w:abstractNumId w:val="27"/>
  </w:num>
  <w:num w:numId="76">
    <w:abstractNumId w:val="29"/>
  </w:num>
  <w:num w:numId="77">
    <w:abstractNumId w:val="61"/>
  </w:num>
  <w:num w:numId="78">
    <w:abstractNumId w:val="75"/>
  </w:num>
  <w:num w:numId="79">
    <w:abstractNumId w:val="76"/>
  </w:num>
  <w:num w:numId="80">
    <w:abstractNumId w:val="79"/>
  </w:num>
  <w:num w:numId="81">
    <w:abstractNumId w:val="81"/>
  </w:num>
  <w:num w:numId="82">
    <w:abstractNumId w:val="95"/>
  </w:num>
  <w:num w:numId="83">
    <w:abstractNumId w:val="103"/>
  </w:num>
  <w:num w:numId="84">
    <w:abstractNumId w:val="106"/>
  </w:num>
  <w:num w:numId="85">
    <w:abstractNumId w:val="110"/>
  </w:num>
  <w:num w:numId="86">
    <w:abstractNumId w:val="113"/>
  </w:num>
  <w:num w:numId="87">
    <w:abstractNumId w:val="115"/>
  </w:num>
  <w:num w:numId="88">
    <w:abstractNumId w:val="98"/>
  </w:num>
  <w:num w:numId="89">
    <w:abstractNumId w:val="109"/>
  </w:num>
  <w:num w:numId="90">
    <w:abstractNumId w:val="32"/>
  </w:num>
  <w:num w:numId="91">
    <w:abstractNumId w:val="77"/>
  </w:num>
  <w:num w:numId="92">
    <w:abstractNumId w:val="93"/>
  </w:num>
  <w:num w:numId="93">
    <w:abstractNumId w:val="38"/>
  </w:num>
  <w:num w:numId="94">
    <w:abstractNumId w:val="96"/>
  </w:num>
  <w:num w:numId="95">
    <w:abstractNumId w:val="101"/>
  </w:num>
  <w:num w:numId="96">
    <w:abstractNumId w:val="107"/>
  </w:num>
  <w:num w:numId="97">
    <w:abstractNumId w:val="56"/>
  </w:num>
  <w:num w:numId="98">
    <w:abstractNumId w:val="16"/>
  </w:num>
  <w:num w:numId="99">
    <w:abstractNumId w:val="18"/>
  </w:num>
  <w:num w:numId="100">
    <w:abstractNumId w:val="43"/>
  </w:num>
  <w:num w:numId="101">
    <w:abstractNumId w:val="63"/>
  </w:num>
  <w:num w:numId="102">
    <w:abstractNumId w:val="33"/>
  </w:num>
  <w:num w:numId="103">
    <w:abstractNumId w:val="19"/>
  </w:num>
  <w:num w:numId="104">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074B4"/>
    <w:rsid w:val="00010E0C"/>
    <w:rsid w:val="0003420F"/>
    <w:rsid w:val="0003489A"/>
    <w:rsid w:val="00034DA2"/>
    <w:rsid w:val="000453AC"/>
    <w:rsid w:val="000561FD"/>
    <w:rsid w:val="00063B22"/>
    <w:rsid w:val="00070534"/>
    <w:rsid w:val="0007212D"/>
    <w:rsid w:val="00072D8A"/>
    <w:rsid w:val="00076C3F"/>
    <w:rsid w:val="000810D0"/>
    <w:rsid w:val="0009403C"/>
    <w:rsid w:val="000D3629"/>
    <w:rsid w:val="000D5928"/>
    <w:rsid w:val="000F45D9"/>
    <w:rsid w:val="000F547A"/>
    <w:rsid w:val="00103350"/>
    <w:rsid w:val="00106356"/>
    <w:rsid w:val="00112C6F"/>
    <w:rsid w:val="00114ED1"/>
    <w:rsid w:val="00117F13"/>
    <w:rsid w:val="0012002A"/>
    <w:rsid w:val="0012118E"/>
    <w:rsid w:val="00130ECD"/>
    <w:rsid w:val="00133A12"/>
    <w:rsid w:val="00135A5A"/>
    <w:rsid w:val="00135DFA"/>
    <w:rsid w:val="00187671"/>
    <w:rsid w:val="001B556A"/>
    <w:rsid w:val="001D5D97"/>
    <w:rsid w:val="001F329A"/>
    <w:rsid w:val="001F68D4"/>
    <w:rsid w:val="001F6923"/>
    <w:rsid w:val="002021E8"/>
    <w:rsid w:val="00206CE5"/>
    <w:rsid w:val="00217946"/>
    <w:rsid w:val="00226F09"/>
    <w:rsid w:val="002332B8"/>
    <w:rsid w:val="00242B6E"/>
    <w:rsid w:val="00243CDD"/>
    <w:rsid w:val="00247754"/>
    <w:rsid w:val="00247CB5"/>
    <w:rsid w:val="00264567"/>
    <w:rsid w:val="00264A14"/>
    <w:rsid w:val="00267CBD"/>
    <w:rsid w:val="00295919"/>
    <w:rsid w:val="002B54BB"/>
    <w:rsid w:val="002B5A32"/>
    <w:rsid w:val="002E15FA"/>
    <w:rsid w:val="002E30AD"/>
    <w:rsid w:val="002E499F"/>
    <w:rsid w:val="002F30D8"/>
    <w:rsid w:val="003023F6"/>
    <w:rsid w:val="00306533"/>
    <w:rsid w:val="003153DD"/>
    <w:rsid w:val="00332179"/>
    <w:rsid w:val="003410D1"/>
    <w:rsid w:val="00350F78"/>
    <w:rsid w:val="0036786F"/>
    <w:rsid w:val="00381CED"/>
    <w:rsid w:val="00383B37"/>
    <w:rsid w:val="003A3862"/>
    <w:rsid w:val="003A4668"/>
    <w:rsid w:val="003A68D7"/>
    <w:rsid w:val="003B567A"/>
    <w:rsid w:val="003C403C"/>
    <w:rsid w:val="003C5844"/>
    <w:rsid w:val="003C6DF3"/>
    <w:rsid w:val="003E42C7"/>
    <w:rsid w:val="003F0DB9"/>
    <w:rsid w:val="003F1483"/>
    <w:rsid w:val="003F2B46"/>
    <w:rsid w:val="004102AA"/>
    <w:rsid w:val="004141B3"/>
    <w:rsid w:val="0042477E"/>
    <w:rsid w:val="00424DCC"/>
    <w:rsid w:val="00430151"/>
    <w:rsid w:val="004339CE"/>
    <w:rsid w:val="00454CB3"/>
    <w:rsid w:val="0048706C"/>
    <w:rsid w:val="00493023"/>
    <w:rsid w:val="004A0B24"/>
    <w:rsid w:val="004A296F"/>
    <w:rsid w:val="004A3A2F"/>
    <w:rsid w:val="004A4FDB"/>
    <w:rsid w:val="004B085A"/>
    <w:rsid w:val="004B4DE6"/>
    <w:rsid w:val="004C0F8D"/>
    <w:rsid w:val="004D280F"/>
    <w:rsid w:val="004D7CE2"/>
    <w:rsid w:val="004E23A4"/>
    <w:rsid w:val="004E497A"/>
    <w:rsid w:val="004F3A58"/>
    <w:rsid w:val="004F428C"/>
    <w:rsid w:val="004F4E0B"/>
    <w:rsid w:val="0052617B"/>
    <w:rsid w:val="00536A78"/>
    <w:rsid w:val="00541DE2"/>
    <w:rsid w:val="00574B86"/>
    <w:rsid w:val="00574BDB"/>
    <w:rsid w:val="00577794"/>
    <w:rsid w:val="00592B35"/>
    <w:rsid w:val="005A0886"/>
    <w:rsid w:val="005B4458"/>
    <w:rsid w:val="005B7A43"/>
    <w:rsid w:val="005C00EC"/>
    <w:rsid w:val="005C0FA5"/>
    <w:rsid w:val="005C14FE"/>
    <w:rsid w:val="005C4172"/>
    <w:rsid w:val="005C5BC1"/>
    <w:rsid w:val="005D0AC2"/>
    <w:rsid w:val="005D17C8"/>
    <w:rsid w:val="005D7204"/>
    <w:rsid w:val="005E0DA9"/>
    <w:rsid w:val="005F34F1"/>
    <w:rsid w:val="005F4FCF"/>
    <w:rsid w:val="006126F2"/>
    <w:rsid w:val="00624A77"/>
    <w:rsid w:val="006329CA"/>
    <w:rsid w:val="00635DB1"/>
    <w:rsid w:val="00636664"/>
    <w:rsid w:val="006852C4"/>
    <w:rsid w:val="00692083"/>
    <w:rsid w:val="006A1064"/>
    <w:rsid w:val="006A5BD1"/>
    <w:rsid w:val="006C3C53"/>
    <w:rsid w:val="006C653A"/>
    <w:rsid w:val="006D05C5"/>
    <w:rsid w:val="006F0D78"/>
    <w:rsid w:val="006F3D46"/>
    <w:rsid w:val="006F57CD"/>
    <w:rsid w:val="006F5C57"/>
    <w:rsid w:val="00702079"/>
    <w:rsid w:val="007051A3"/>
    <w:rsid w:val="007133CC"/>
    <w:rsid w:val="007136F9"/>
    <w:rsid w:val="00725B7C"/>
    <w:rsid w:val="0073412F"/>
    <w:rsid w:val="00777F40"/>
    <w:rsid w:val="007828B1"/>
    <w:rsid w:val="00782D57"/>
    <w:rsid w:val="00797BF0"/>
    <w:rsid w:val="007B1890"/>
    <w:rsid w:val="007B76F9"/>
    <w:rsid w:val="007C5AF9"/>
    <w:rsid w:val="007C7950"/>
    <w:rsid w:val="007D5B3C"/>
    <w:rsid w:val="007D7FAD"/>
    <w:rsid w:val="007E5EAF"/>
    <w:rsid w:val="00822F03"/>
    <w:rsid w:val="00825E11"/>
    <w:rsid w:val="00826150"/>
    <w:rsid w:val="0082733B"/>
    <w:rsid w:val="008335F0"/>
    <w:rsid w:val="00856D80"/>
    <w:rsid w:val="00870951"/>
    <w:rsid w:val="00876F31"/>
    <w:rsid w:val="00877809"/>
    <w:rsid w:val="0089687E"/>
    <w:rsid w:val="00897447"/>
    <w:rsid w:val="00897B2F"/>
    <w:rsid w:val="008A4804"/>
    <w:rsid w:val="008B1809"/>
    <w:rsid w:val="008C08B5"/>
    <w:rsid w:val="008D1819"/>
    <w:rsid w:val="008E0B3B"/>
    <w:rsid w:val="008E17F8"/>
    <w:rsid w:val="008E32F3"/>
    <w:rsid w:val="008E3CE9"/>
    <w:rsid w:val="008F090D"/>
    <w:rsid w:val="00923DA3"/>
    <w:rsid w:val="0094734A"/>
    <w:rsid w:val="00965312"/>
    <w:rsid w:val="00991A66"/>
    <w:rsid w:val="00995D1A"/>
    <w:rsid w:val="00996A88"/>
    <w:rsid w:val="009C047C"/>
    <w:rsid w:val="009C0511"/>
    <w:rsid w:val="009D2FCF"/>
    <w:rsid w:val="009E16F6"/>
    <w:rsid w:val="009E19F4"/>
    <w:rsid w:val="009F7FE4"/>
    <w:rsid w:val="00A04424"/>
    <w:rsid w:val="00A254C1"/>
    <w:rsid w:val="00A33993"/>
    <w:rsid w:val="00A505AC"/>
    <w:rsid w:val="00A63175"/>
    <w:rsid w:val="00A65462"/>
    <w:rsid w:val="00A80224"/>
    <w:rsid w:val="00A963ED"/>
    <w:rsid w:val="00AC13B5"/>
    <w:rsid w:val="00AD5FFA"/>
    <w:rsid w:val="00AE0BFF"/>
    <w:rsid w:val="00AF6C41"/>
    <w:rsid w:val="00B112D9"/>
    <w:rsid w:val="00B20493"/>
    <w:rsid w:val="00B24802"/>
    <w:rsid w:val="00B25CBD"/>
    <w:rsid w:val="00B354FF"/>
    <w:rsid w:val="00B4434D"/>
    <w:rsid w:val="00B57C22"/>
    <w:rsid w:val="00B62D8C"/>
    <w:rsid w:val="00B73407"/>
    <w:rsid w:val="00B73B5C"/>
    <w:rsid w:val="00B80B56"/>
    <w:rsid w:val="00B86E43"/>
    <w:rsid w:val="00BA0F8F"/>
    <w:rsid w:val="00BA6BF3"/>
    <w:rsid w:val="00BA7793"/>
    <w:rsid w:val="00BB2D4A"/>
    <w:rsid w:val="00BB70E5"/>
    <w:rsid w:val="00BC2832"/>
    <w:rsid w:val="00BD1462"/>
    <w:rsid w:val="00C15D0F"/>
    <w:rsid w:val="00C20D9C"/>
    <w:rsid w:val="00C27597"/>
    <w:rsid w:val="00C27E35"/>
    <w:rsid w:val="00C41D99"/>
    <w:rsid w:val="00C46EB4"/>
    <w:rsid w:val="00C47715"/>
    <w:rsid w:val="00C85A6B"/>
    <w:rsid w:val="00CA3098"/>
    <w:rsid w:val="00CA6FC0"/>
    <w:rsid w:val="00CC69B6"/>
    <w:rsid w:val="00CE2DA0"/>
    <w:rsid w:val="00CE37AF"/>
    <w:rsid w:val="00CF59B9"/>
    <w:rsid w:val="00D21478"/>
    <w:rsid w:val="00D226A5"/>
    <w:rsid w:val="00D239D5"/>
    <w:rsid w:val="00D36229"/>
    <w:rsid w:val="00D424AD"/>
    <w:rsid w:val="00D47333"/>
    <w:rsid w:val="00D53594"/>
    <w:rsid w:val="00D66225"/>
    <w:rsid w:val="00D67045"/>
    <w:rsid w:val="00D70A7E"/>
    <w:rsid w:val="00D74D77"/>
    <w:rsid w:val="00D8765A"/>
    <w:rsid w:val="00DA5899"/>
    <w:rsid w:val="00DB5BE1"/>
    <w:rsid w:val="00DB5EA0"/>
    <w:rsid w:val="00DE2DE0"/>
    <w:rsid w:val="00E03F33"/>
    <w:rsid w:val="00E045AA"/>
    <w:rsid w:val="00E1325B"/>
    <w:rsid w:val="00E148B0"/>
    <w:rsid w:val="00E15B8D"/>
    <w:rsid w:val="00E225B0"/>
    <w:rsid w:val="00E27866"/>
    <w:rsid w:val="00E35467"/>
    <w:rsid w:val="00E40526"/>
    <w:rsid w:val="00E44F71"/>
    <w:rsid w:val="00E505C0"/>
    <w:rsid w:val="00E5339A"/>
    <w:rsid w:val="00E54804"/>
    <w:rsid w:val="00E61303"/>
    <w:rsid w:val="00E76360"/>
    <w:rsid w:val="00E76A30"/>
    <w:rsid w:val="00E8383F"/>
    <w:rsid w:val="00E860DC"/>
    <w:rsid w:val="00E8739B"/>
    <w:rsid w:val="00EB00C8"/>
    <w:rsid w:val="00ED4989"/>
    <w:rsid w:val="00EE2CC8"/>
    <w:rsid w:val="00EE714D"/>
    <w:rsid w:val="00EF3FC0"/>
    <w:rsid w:val="00EF44A9"/>
    <w:rsid w:val="00EF4B7C"/>
    <w:rsid w:val="00F13ADD"/>
    <w:rsid w:val="00F1753B"/>
    <w:rsid w:val="00F34CF7"/>
    <w:rsid w:val="00F35B33"/>
    <w:rsid w:val="00F35D62"/>
    <w:rsid w:val="00F36BC6"/>
    <w:rsid w:val="00F434B8"/>
    <w:rsid w:val="00F450AC"/>
    <w:rsid w:val="00F54271"/>
    <w:rsid w:val="00FA72B0"/>
    <w:rsid w:val="00FB0ABC"/>
    <w:rsid w:val="00FB40D9"/>
    <w:rsid w:val="00FD3CD6"/>
    <w:rsid w:val="00FD6B79"/>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151"/>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uiPriority w:val="39"/>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uiPriority w:val="99"/>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5"/>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3"/>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8"/>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4"/>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1"/>
      </w:numPr>
    </w:pPr>
  </w:style>
  <w:style w:type="numbering" w:customStyle="1" w:styleId="WW8Num8">
    <w:name w:val="WW8Num8"/>
    <w:basedOn w:val="Bezlisty"/>
    <w:rsid w:val="00493023"/>
    <w:pPr>
      <w:numPr>
        <w:numId w:val="85"/>
      </w:numPr>
    </w:pPr>
  </w:style>
  <w:style w:type="numbering" w:customStyle="1" w:styleId="WW8Num5">
    <w:name w:val="WW8Num5"/>
    <w:basedOn w:val="Bezlisty"/>
    <w:rsid w:val="00493023"/>
    <w:pPr>
      <w:numPr>
        <w:numId w:val="82"/>
      </w:numPr>
    </w:pPr>
  </w:style>
  <w:style w:type="numbering" w:customStyle="1" w:styleId="WW8Num111">
    <w:name w:val="WW8Num111"/>
    <w:basedOn w:val="Bezlisty"/>
    <w:rsid w:val="00493023"/>
    <w:pPr>
      <w:numPr>
        <w:numId w:val="76"/>
      </w:numPr>
    </w:pPr>
  </w:style>
  <w:style w:type="numbering" w:customStyle="1" w:styleId="WW8Num13">
    <w:name w:val="WW8Num13"/>
    <w:basedOn w:val="Bezlisty"/>
    <w:rsid w:val="00493023"/>
    <w:pPr>
      <w:numPr>
        <w:numId w:val="80"/>
      </w:numPr>
    </w:pPr>
  </w:style>
  <w:style w:type="numbering" w:customStyle="1" w:styleId="WW8Num16">
    <w:name w:val="WW8Num16"/>
    <w:basedOn w:val="Bezlisty"/>
    <w:rsid w:val="00493023"/>
    <w:pPr>
      <w:numPr>
        <w:numId w:val="87"/>
      </w:numPr>
    </w:pPr>
  </w:style>
  <w:style w:type="numbering" w:customStyle="1" w:styleId="WW8Num12">
    <w:name w:val="WW8Num12"/>
    <w:basedOn w:val="Bezlisty"/>
    <w:rsid w:val="00493023"/>
    <w:pPr>
      <w:numPr>
        <w:numId w:val="79"/>
      </w:numPr>
    </w:pPr>
  </w:style>
  <w:style w:type="numbering" w:customStyle="1" w:styleId="WW8Num7">
    <w:name w:val="WW8Num7"/>
    <w:basedOn w:val="Bezlisty"/>
    <w:rsid w:val="00493023"/>
    <w:pPr>
      <w:numPr>
        <w:numId w:val="77"/>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pn/ostrolek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m.ostrole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688058" TargetMode="External"/><Relationship Id="rId14" Type="http://schemas.openxmlformats.org/officeDocument/2006/relationships/hyperlink" Target="mailto:iod@um.ostrole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8B11-9C87-43EC-82A7-9849DA0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14875</Words>
  <Characters>89255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2022-11-08T12:35:00Z</cp:lastPrinted>
  <dcterms:created xsi:type="dcterms:W3CDTF">2022-11-09T14:03:00Z</dcterms:created>
  <dcterms:modified xsi:type="dcterms:W3CDTF">2022-11-09T14:03:00Z</dcterms:modified>
</cp:coreProperties>
</file>