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FB6" w:rsidP="1D00D593" w:rsidRDefault="00E53FB6" w14:paraId="5E579B0D" w14:textId="25E32FAF">
      <w:pPr>
        <w:rPr>
          <w:rFonts w:ascii="Calibri" w:hAnsi="Calibri" w:eastAsia="Calibri" w:cs="Calibri"/>
          <w:color w:val="000000" w:themeColor="text1"/>
        </w:rPr>
      </w:pPr>
    </w:p>
    <w:p w:rsidR="003C0044" w:rsidP="1D00D593" w:rsidRDefault="003C0044" w14:paraId="07C05F06" w14:textId="77777777">
      <w:pPr>
        <w:rPr>
          <w:rFonts w:ascii="Calibri" w:hAnsi="Calibri" w:eastAsia="Calibri" w:cs="Calibri"/>
          <w:b/>
          <w:bCs/>
          <w:color w:val="000000" w:themeColor="text1"/>
          <w:u w:val="single"/>
        </w:rPr>
      </w:pPr>
    </w:p>
    <w:p w:rsidR="00E53FB6" w:rsidP="1D00D593" w:rsidRDefault="1D00D593" w14:paraId="2FA9EFDD" w14:textId="4C7A14D8">
      <w:pPr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  <w:u w:val="single"/>
        </w:rPr>
        <w:t>Zapytanie ofertowe nr FSM-202</w:t>
      </w:r>
      <w:r w:rsidR="00A975AB">
        <w:rPr>
          <w:rFonts w:ascii="Calibri" w:hAnsi="Calibri" w:eastAsia="Calibri" w:cs="Calibri"/>
          <w:b/>
          <w:bCs/>
          <w:color w:val="000000" w:themeColor="text1"/>
          <w:u w:val="single"/>
        </w:rPr>
        <w:t>3</w:t>
      </w:r>
      <w:r w:rsidRPr="1D00D593">
        <w:rPr>
          <w:rFonts w:ascii="Calibri" w:hAnsi="Calibri" w:eastAsia="Calibri" w:cs="Calibri"/>
          <w:b/>
          <w:bCs/>
          <w:color w:val="000000" w:themeColor="text1"/>
          <w:u w:val="single"/>
        </w:rPr>
        <w:t>-0</w:t>
      </w:r>
      <w:r w:rsidR="00A975AB">
        <w:rPr>
          <w:rFonts w:ascii="Calibri" w:hAnsi="Calibri" w:eastAsia="Calibri" w:cs="Calibri"/>
          <w:b/>
          <w:bCs/>
          <w:color w:val="000000" w:themeColor="text1"/>
          <w:u w:val="single"/>
        </w:rPr>
        <w:t>5</w:t>
      </w:r>
      <w:r w:rsidRPr="1D00D593">
        <w:rPr>
          <w:rFonts w:ascii="Calibri" w:hAnsi="Calibri" w:eastAsia="Calibri" w:cs="Calibri"/>
          <w:b/>
          <w:bCs/>
          <w:color w:val="000000" w:themeColor="text1"/>
          <w:u w:val="single"/>
        </w:rPr>
        <w:t>-</w:t>
      </w:r>
      <w:r w:rsidR="00A975AB">
        <w:rPr>
          <w:rFonts w:ascii="Calibri" w:hAnsi="Calibri" w:eastAsia="Calibri" w:cs="Calibri"/>
          <w:b/>
          <w:bCs/>
          <w:color w:val="000000" w:themeColor="text1"/>
          <w:u w:val="single"/>
        </w:rPr>
        <w:t>03</w:t>
      </w:r>
    </w:p>
    <w:p w:rsidR="00E53FB6" w:rsidP="1D00D593" w:rsidRDefault="00E53FB6" w14:paraId="27263859" w14:textId="276E8668">
      <w:pPr>
        <w:rPr>
          <w:rFonts w:ascii="Calibri" w:hAnsi="Calibri" w:eastAsia="Calibri" w:cs="Calibri"/>
          <w:color w:val="3B3D3E"/>
        </w:rPr>
      </w:pPr>
    </w:p>
    <w:p w:rsidR="00E53FB6" w:rsidP="1D00D593" w:rsidRDefault="1D00D593" w14:paraId="5C8BB8D5" w14:textId="1500511B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Fundacja Solidarności Międzynarodowej z siedzibą w Warszawie zaprasza do złożenia oferty na realizację zapytania ofertowego, którego przedmiotem jest:</w:t>
      </w:r>
    </w:p>
    <w:p w:rsidR="00E53FB6" w:rsidP="1D00D593" w:rsidRDefault="1D00D593" w14:paraId="1DE7521B" w14:textId="26B2C06A">
      <w:pPr>
        <w:rPr>
          <w:rFonts w:ascii="Calibri" w:hAnsi="Calibri" w:eastAsia="Calibri" w:cs="Calibri"/>
          <w:b w:val="1"/>
          <w:bCs w:val="1"/>
          <w:color w:val="000000" w:themeColor="text1"/>
        </w:rPr>
      </w:pP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Dostawa co najmniej </w:t>
      </w:r>
      <w:r w:rsidRPr="50225D5D" w:rsidR="46BFDA8E">
        <w:rPr>
          <w:rFonts w:ascii="Calibri" w:hAnsi="Calibri" w:eastAsia="Calibri" w:cs="Calibri"/>
          <w:color w:val="000000" w:themeColor="text1" w:themeTint="FF" w:themeShade="FF"/>
        </w:rPr>
        <w:t>5</w:t>
      </w:r>
      <w:r w:rsidRPr="50225D5D" w:rsidR="005A39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00</w:t>
      </w: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staz</w:t>
      </w: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taktycznych spełniających norm</w:t>
      </w:r>
      <w:r w:rsidRPr="50225D5D" w:rsidR="6D9D336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y</w:t>
      </w: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50225D5D" w:rsidR="31B8E1E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wyszczególnionych w specyfikacji technicznej Zapy</w:t>
      </w:r>
      <w:r w:rsidRPr="50225D5D" w:rsidR="4546044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ta</w:t>
      </w:r>
      <w:r w:rsidRPr="50225D5D" w:rsidR="31B8E1E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nia</w:t>
      </w:r>
      <w:r w:rsidRPr="50225D5D" w:rsidR="75B8384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z możliwością rozszerzenia </w:t>
      </w:r>
      <w:r w:rsidRPr="50225D5D" w:rsidR="75B8384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Zapyt</w:t>
      </w:r>
      <w:r w:rsidRPr="50225D5D" w:rsidR="32C6D6C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</w:t>
      </w:r>
      <w:r w:rsidRPr="50225D5D" w:rsidR="75B8384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nia</w:t>
      </w:r>
      <w:r w:rsidRPr="50225D5D" w:rsidR="75B8384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o dodatkowe 500 szt. </w:t>
      </w:r>
    </w:p>
    <w:p w:rsidR="00E53FB6" w:rsidP="1D00D593" w:rsidRDefault="00E53FB6" w14:paraId="29101BD6" w14:textId="386AFCE8">
      <w:pPr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418D5836" w14:textId="70414E45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§1. Opis przedmiotu zamówienia:</w:t>
      </w:r>
    </w:p>
    <w:p w:rsidR="00E53FB6" w:rsidP="1D00D593" w:rsidRDefault="1D00D593" w14:paraId="74F6D91D" w14:textId="18203EDC">
      <w:pPr>
        <w:rPr>
          <w:rFonts w:ascii="Calibri" w:hAnsi="Calibri" w:eastAsia="Calibri" w:cs="Calibri"/>
          <w:color w:val="000000" w:themeColor="text1"/>
        </w:rPr>
      </w:pP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Przedmiotem zamówienia jest</w:t>
      </w: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dostawa do magazynu w</w:t>
      </w:r>
      <w:r w:rsidRPr="50225D5D" w:rsidR="005A39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e Lwowie (Ukraina) </w:t>
      </w:r>
      <w:r w:rsidRPr="50225D5D" w:rsidR="2C45465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50</w:t>
      </w: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0 </w:t>
      </w:r>
      <w:r w:rsidRPr="50225D5D" w:rsidR="005A39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szt. </w:t>
      </w: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staz</w:t>
      </w: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taktycznych</w:t>
      </w:r>
      <w:r w:rsidRPr="50225D5D" w:rsidR="7E02216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z możliwością rozszerzenia Zamówienia o dodatkowe 500 sztuk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Towary zostaną następnie przekazane jako pomoc humanitarna dla Ukrainy.</w:t>
      </w:r>
    </w:p>
    <w:p w:rsidR="027AECEA" w:rsidP="50225D5D" w:rsidRDefault="027AECEA" w14:paraId="39B81331" w14:textId="2CCBEA54">
      <w:pPr>
        <w:pStyle w:val="Akapitzlist"/>
        <w:numPr>
          <w:ilvl w:val="1"/>
          <w:numId w:val="4"/>
        </w:numPr>
        <w:ind w:left="680" w:hanging="680"/>
        <w:rPr/>
      </w:pPr>
      <w:r w:rsidRPr="50225D5D" w:rsidR="027AECEA">
        <w:rPr>
          <w:rFonts w:ascii="Calibri" w:hAnsi="Calibri" w:eastAsia="Calibri" w:cs="Calibri"/>
          <w:color w:val="000000" w:themeColor="text1" w:themeTint="FF" w:themeShade="FF"/>
        </w:rPr>
        <w:t xml:space="preserve">Minimalne wymagania dla </w:t>
      </w:r>
      <w:r w:rsidRPr="50225D5D" w:rsidR="027AECEA">
        <w:rPr>
          <w:rFonts w:ascii="Calibri" w:hAnsi="Calibri" w:eastAsia="Calibri" w:cs="Calibri"/>
          <w:color w:val="000000" w:themeColor="text1" w:themeTint="FF" w:themeShade="FF"/>
        </w:rPr>
        <w:t>staz</w:t>
      </w:r>
      <w:r w:rsidRPr="50225D5D" w:rsidR="027AECEA">
        <w:rPr>
          <w:rFonts w:ascii="Calibri" w:hAnsi="Calibri" w:eastAsia="Calibri" w:cs="Calibri"/>
          <w:color w:val="000000" w:themeColor="text1" w:themeTint="FF" w:themeShade="FF"/>
        </w:rPr>
        <w:t xml:space="preserve"> taktycznych </w:t>
      </w:r>
      <w:r w:rsidRPr="50225D5D" w:rsidR="027AECEA">
        <w:rPr>
          <w:rFonts w:ascii="Calibri" w:hAnsi="Calibri" w:eastAsia="Calibri" w:cs="Calibri"/>
          <w:color w:val="000000" w:themeColor="text1" w:themeTint="FF" w:themeShade="FF"/>
        </w:rPr>
        <w:t>taktycznych</w:t>
      </w:r>
      <w:r w:rsidRPr="50225D5D" w:rsidR="027AECE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6CC8F0BD" w:rsidP="50225D5D" w:rsidRDefault="6CC8F0BD" w14:paraId="34C9D2DD" w14:textId="3DEA3554">
      <w:pPr>
        <w:pStyle w:val="Normalny"/>
        <w:ind w:left="0"/>
        <w:rPr>
          <w:rFonts w:eastAsia="" w:eastAsiaTheme="minorEastAsia"/>
          <w:color w:val="000000" w:themeColor="text1" w:themeTint="FF" w:themeShade="FF"/>
        </w:rPr>
      </w:pPr>
      <w:r w:rsidRPr="50225D5D" w:rsidR="6CC8F0BD">
        <w:rPr>
          <w:rFonts w:eastAsia="" w:eastAsiaTheme="minorEastAsia"/>
          <w:color w:val="000000" w:themeColor="text1" w:themeTint="FF" w:themeShade="FF"/>
        </w:rPr>
        <w:t>Opaska uciskowa spełniająca</w:t>
      </w:r>
    </w:p>
    <w:p w:rsidR="6CC8F0BD" w:rsidP="50225D5D" w:rsidRDefault="6CC8F0BD" w14:paraId="10F0BC01" w14:textId="0EB6BE49">
      <w:pPr>
        <w:pStyle w:val="Normalny"/>
        <w:ind w:left="0"/>
      </w:pPr>
      <w:r w:rsidRPr="50225D5D" w:rsidR="6CC8F0BD">
        <w:rPr>
          <w:rFonts w:eastAsia="" w:eastAsiaTheme="minorEastAsia"/>
          <w:color w:val="000000" w:themeColor="text1" w:themeTint="FF" w:themeShade="FF"/>
        </w:rPr>
        <w:t>wymagania dla opaski typu:</w:t>
      </w:r>
    </w:p>
    <w:p w:rsidR="6CC8F0BD" w:rsidP="50225D5D" w:rsidRDefault="6CC8F0BD" w14:paraId="4DDD30F7" w14:textId="02356674">
      <w:pPr>
        <w:pStyle w:val="Normalny"/>
        <w:ind w:left="0"/>
        <w:rPr>
          <w:rFonts w:eastAsia="" w:eastAsiaTheme="minorEastAsia"/>
          <w:color w:val="000000" w:themeColor="text1" w:themeTint="FF" w:themeShade="FF"/>
        </w:rPr>
      </w:pPr>
      <w:r w:rsidRPr="50225D5D" w:rsidR="6CC8F0BD">
        <w:rPr>
          <w:rFonts w:eastAsia="" w:eastAsiaTheme="minorEastAsia"/>
          <w:color w:val="000000" w:themeColor="text1" w:themeTint="FF" w:themeShade="FF"/>
        </w:rPr>
        <w:t>Combat Application</w:t>
      </w:r>
    </w:p>
    <w:p w:rsidR="6CC8F0BD" w:rsidP="50225D5D" w:rsidRDefault="6CC8F0BD" w14:paraId="256E1062" w14:textId="58FD88F1">
      <w:pPr>
        <w:pStyle w:val="Akapitzlist"/>
        <w:numPr>
          <w:ilvl w:val="0"/>
          <w:numId w:val="5"/>
        </w:numPr>
        <w:rPr>
          <w:rFonts w:eastAsia="" w:eastAsiaTheme="minorEastAsia"/>
          <w:color w:val="000000" w:themeColor="text1" w:themeTint="FF" w:themeShade="FF"/>
        </w:rPr>
      </w:pPr>
      <w:r w:rsidRPr="50225D5D" w:rsidR="6CC8F0BD">
        <w:rPr>
          <w:rFonts w:eastAsia="" w:eastAsiaTheme="minorEastAsia"/>
          <w:color w:val="000000" w:themeColor="text1" w:themeTint="FF" w:themeShade="FF"/>
        </w:rPr>
        <w:t>Tourniquet</w:t>
      </w:r>
      <w:r w:rsidRPr="50225D5D" w:rsidR="6CC8F0BD">
        <w:rPr>
          <w:rFonts w:eastAsia="" w:eastAsiaTheme="minorEastAsia"/>
          <w:color w:val="000000" w:themeColor="text1" w:themeTint="FF" w:themeShade="FF"/>
        </w:rPr>
        <w:t xml:space="preserve"> Gen 7 (CAT-7)</w:t>
      </w:r>
    </w:p>
    <w:p w:rsidR="6CC8F0BD" w:rsidP="50225D5D" w:rsidRDefault="6CC8F0BD" w14:paraId="0FE289AF" w14:textId="019E5DC5">
      <w:pPr>
        <w:pStyle w:val="Akapitzlist"/>
        <w:numPr>
          <w:ilvl w:val="0"/>
          <w:numId w:val="5"/>
        </w:numPr>
        <w:rPr>
          <w:rFonts w:eastAsia="" w:eastAsiaTheme="minorEastAsia"/>
          <w:color w:val="000000" w:themeColor="text1" w:themeTint="FF" w:themeShade="FF"/>
        </w:rPr>
      </w:pPr>
      <w:r w:rsidRPr="50225D5D" w:rsidR="6CC8F0BD">
        <w:rPr>
          <w:rFonts w:eastAsia="" w:eastAsiaTheme="minorEastAsia"/>
          <w:color w:val="000000" w:themeColor="text1" w:themeTint="FF" w:themeShade="FF"/>
        </w:rPr>
        <w:t xml:space="preserve"> SAM </w:t>
      </w:r>
      <w:r w:rsidRPr="50225D5D" w:rsidR="6CC8F0BD">
        <w:rPr>
          <w:rFonts w:eastAsia="" w:eastAsiaTheme="minorEastAsia"/>
          <w:color w:val="000000" w:themeColor="text1" w:themeTint="FF" w:themeShade="FF"/>
        </w:rPr>
        <w:t>Extremity</w:t>
      </w:r>
      <w:r w:rsidRPr="50225D5D" w:rsidR="6CC8F0BD">
        <w:rPr>
          <w:rFonts w:eastAsia="" w:eastAsiaTheme="minorEastAsia"/>
          <w:color w:val="000000" w:themeColor="text1" w:themeTint="FF" w:themeShade="FF"/>
        </w:rPr>
        <w:t xml:space="preserve"> </w:t>
      </w:r>
      <w:r w:rsidRPr="50225D5D" w:rsidR="6CC8F0BD">
        <w:rPr>
          <w:rFonts w:eastAsia="" w:eastAsiaTheme="minorEastAsia"/>
          <w:color w:val="000000" w:themeColor="text1" w:themeTint="FF" w:themeShade="FF"/>
        </w:rPr>
        <w:t>torniquet</w:t>
      </w:r>
      <w:r w:rsidRPr="50225D5D" w:rsidR="6CC8F0BD">
        <w:rPr>
          <w:rFonts w:eastAsia="" w:eastAsiaTheme="minorEastAsia"/>
          <w:color w:val="000000" w:themeColor="text1" w:themeTint="FF" w:themeShade="FF"/>
        </w:rPr>
        <w:t xml:space="preserve"> (SAM-XT)</w:t>
      </w:r>
    </w:p>
    <w:p w:rsidR="6CC8F0BD" w:rsidP="50225D5D" w:rsidRDefault="6CC8F0BD" w14:paraId="260F5A14" w14:textId="19E08A1B">
      <w:pPr>
        <w:pStyle w:val="Akapitzlist"/>
        <w:numPr>
          <w:ilvl w:val="0"/>
          <w:numId w:val="5"/>
        </w:numPr>
        <w:rPr>
          <w:rFonts w:eastAsia="" w:eastAsiaTheme="minorEastAsia"/>
          <w:color w:val="000000" w:themeColor="text1" w:themeTint="FF" w:themeShade="FF"/>
        </w:rPr>
      </w:pPr>
      <w:r w:rsidRPr="50225D5D" w:rsidR="6CC8F0BD">
        <w:rPr>
          <w:rFonts w:eastAsia="" w:eastAsiaTheme="minorEastAsia"/>
          <w:color w:val="000000" w:themeColor="text1" w:themeTint="FF" w:themeShade="FF"/>
        </w:rPr>
        <w:t xml:space="preserve"> SOF </w:t>
      </w:r>
      <w:r w:rsidRPr="50225D5D" w:rsidR="6CC8F0BD">
        <w:rPr>
          <w:rFonts w:eastAsia="" w:eastAsiaTheme="minorEastAsia"/>
          <w:color w:val="000000" w:themeColor="text1" w:themeTint="FF" w:themeShade="FF"/>
        </w:rPr>
        <w:t>Tactical</w:t>
      </w:r>
      <w:r w:rsidRPr="50225D5D" w:rsidR="6CC8F0BD">
        <w:rPr>
          <w:rFonts w:eastAsia="" w:eastAsiaTheme="minorEastAsia"/>
          <w:color w:val="000000" w:themeColor="text1" w:themeTint="FF" w:themeShade="FF"/>
        </w:rPr>
        <w:t xml:space="preserve"> </w:t>
      </w:r>
      <w:r w:rsidRPr="50225D5D" w:rsidR="6CC8F0BD">
        <w:rPr>
          <w:rFonts w:eastAsia="" w:eastAsiaTheme="minorEastAsia"/>
          <w:color w:val="000000" w:themeColor="text1" w:themeTint="FF" w:themeShade="FF"/>
        </w:rPr>
        <w:t>Torniquet-Wide</w:t>
      </w:r>
      <w:r w:rsidRPr="50225D5D" w:rsidR="6CC8F0BD">
        <w:rPr>
          <w:rFonts w:eastAsia="" w:eastAsiaTheme="minorEastAsia"/>
          <w:color w:val="000000" w:themeColor="text1" w:themeTint="FF" w:themeShade="FF"/>
        </w:rPr>
        <w:t xml:space="preserve"> </w:t>
      </w:r>
      <w:r w:rsidRPr="50225D5D" w:rsidR="6CC8F0BD">
        <w:rPr>
          <w:rFonts w:eastAsia="" w:eastAsiaTheme="minorEastAsia"/>
          <w:color w:val="000000" w:themeColor="text1" w:themeTint="FF" w:themeShade="FF"/>
        </w:rPr>
        <w:t>(SOFTT-</w:t>
      </w:r>
      <w:r w:rsidRPr="50225D5D" w:rsidR="6CC8F0BD">
        <w:rPr>
          <w:rFonts w:eastAsia="" w:eastAsiaTheme="minorEastAsia"/>
          <w:color w:val="000000" w:themeColor="text1" w:themeTint="FF" w:themeShade="FF"/>
        </w:rPr>
        <w:t>Wide</w:t>
      </w:r>
      <w:r w:rsidRPr="50225D5D" w:rsidR="6CC8F0BD">
        <w:rPr>
          <w:rFonts w:eastAsia="" w:eastAsiaTheme="minorEastAsia"/>
          <w:color w:val="000000" w:themeColor="text1" w:themeTint="FF" w:themeShade="FF"/>
        </w:rPr>
        <w:t>)</w:t>
      </w:r>
    </w:p>
    <w:p w:rsidR="00E53FB6" w:rsidP="1D00D593" w:rsidRDefault="1D00D593" w14:paraId="5567E3C7" w14:textId="767B14F6">
      <w:pPr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1.1.2. Certyfikat dopuszczenia do obrotu na rynku europejskim tj. Certyfikat CE</w:t>
      </w:r>
    </w:p>
    <w:p w:rsidR="1D00D593" w:rsidP="50225D5D" w:rsidRDefault="1D00D593" w14:paraId="6B06712C" w14:textId="00ABAC51">
      <w:pPr>
        <w:pStyle w:val="Normalny"/>
        <w:ind w:left="0"/>
        <w:rPr>
          <w:rFonts w:ascii="Calibri" w:hAnsi="Calibri" w:eastAsia="Calibri" w:cs="Calibri"/>
          <w:color w:val="000000" w:themeColor="text1" w:themeTint="FF" w:themeShade="FF"/>
        </w:rPr>
      </w:pP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1.1.2. </w:t>
      </w:r>
      <w:r w:rsidRPr="50225D5D" w:rsidR="5F942BA9">
        <w:rPr>
          <w:rFonts w:eastAsia="" w:eastAsiaTheme="minorEastAsia"/>
          <w:color w:val="000000" w:themeColor="text1" w:themeTint="FF" w:themeShade="FF"/>
        </w:rPr>
        <w:t>Spełnienie normy NSN dla</w:t>
      </w:r>
    </w:p>
    <w:p w:rsidR="5F942BA9" w:rsidP="50225D5D" w:rsidRDefault="5F942BA9" w14:paraId="5476C6C4" w14:textId="21F3BEFD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poszczególnych opasek:</w:t>
      </w:r>
    </w:p>
    <w:p w:rsidR="5F942BA9" w:rsidP="50225D5D" w:rsidRDefault="5F942BA9" w14:paraId="261314A0" w14:textId="3F214BD8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- Combat Application</w:t>
      </w:r>
    </w:p>
    <w:p w:rsidR="5F942BA9" w:rsidP="50225D5D" w:rsidRDefault="5F942BA9" w14:paraId="63EA90FA" w14:textId="03672D1E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Tourniquet Gen 7 (CAT-7)</w:t>
      </w:r>
    </w:p>
    <w:p w:rsidR="5F942BA9" w:rsidP="50225D5D" w:rsidRDefault="5F942BA9" w14:paraId="4A36AE1A" w14:textId="150FAA33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NSN: 6515-01-521-7976</w:t>
      </w:r>
    </w:p>
    <w:p w:rsidR="5F942BA9" w:rsidP="50225D5D" w:rsidRDefault="5F942BA9" w14:paraId="6B3068E7" w14:textId="66695E69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- SAM Extremity torniquet</w:t>
      </w:r>
    </w:p>
    <w:p w:rsidR="5F942BA9" w:rsidP="50225D5D" w:rsidRDefault="5F942BA9" w14:paraId="656ACFB7" w14:textId="3117B985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(SAM-XT)</w:t>
      </w:r>
    </w:p>
    <w:p w:rsidR="5F942BA9" w:rsidP="50225D5D" w:rsidRDefault="5F942BA9" w14:paraId="3D273EDF" w14:textId="5421ACF4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NSN: 6515-01-670-2240</w:t>
      </w:r>
    </w:p>
    <w:p w:rsidR="5F942BA9" w:rsidP="50225D5D" w:rsidRDefault="5F942BA9" w14:paraId="0D924CB4" w14:textId="7A9B71A5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- SOF Tactical Torniquet-Wide</w:t>
      </w:r>
    </w:p>
    <w:p w:rsidR="5F942BA9" w:rsidP="50225D5D" w:rsidRDefault="5F942BA9" w14:paraId="77ACD1B1" w14:textId="6E86550F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(SOFTT-Wide)</w:t>
      </w:r>
    </w:p>
    <w:p w:rsidR="5F942BA9" w:rsidP="50225D5D" w:rsidRDefault="5F942BA9" w14:paraId="03C049C5" w14:textId="49A45666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NSN: 6515-01-587-9943</w:t>
      </w:r>
    </w:p>
    <w:p w:rsidR="5F942BA9" w:rsidP="50225D5D" w:rsidRDefault="5F942BA9" w14:paraId="512469E1" w14:textId="75D10355">
      <w:pPr>
        <w:pStyle w:val="Normalny"/>
        <w:ind w:left="0"/>
        <w:rPr>
          <w:rFonts w:eastAsia="" w:eastAsiaTheme="minorEastAsia"/>
          <w:color w:val="000000" w:themeColor="text1" w:themeTint="FF" w:themeShade="FF"/>
        </w:rPr>
      </w:pPr>
      <w:r w:rsidRPr="50225D5D" w:rsidR="5F942BA9">
        <w:rPr>
          <w:rFonts w:eastAsia="" w:eastAsiaTheme="minorEastAsia"/>
          <w:color w:val="000000" w:themeColor="text1" w:themeTint="FF" w:themeShade="FF"/>
        </w:rPr>
        <w:t xml:space="preserve">1.1.3. </w:t>
      </w:r>
      <w:r w:rsidRPr="50225D5D" w:rsidR="5F942BA9">
        <w:rPr>
          <w:rFonts w:eastAsia="" w:eastAsiaTheme="minorEastAsia"/>
          <w:color w:val="000000" w:themeColor="text1" w:themeTint="FF" w:themeShade="FF"/>
        </w:rPr>
        <w:t>Opaska musi posiadać</w:t>
      </w:r>
    </w:p>
    <w:p w:rsidR="5F942BA9" w:rsidP="50225D5D" w:rsidRDefault="5F942BA9" w14:paraId="3910BDF8" w14:textId="75CE1378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rekomendację:</w:t>
      </w:r>
    </w:p>
    <w:p w:rsidR="5F942BA9" w:rsidP="50225D5D" w:rsidRDefault="5F942BA9" w14:paraId="7B8E95F1" w14:textId="51E3DEF5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TCCC</w:t>
      </w:r>
    </w:p>
    <w:p w:rsidR="5F942BA9" w:rsidP="50225D5D" w:rsidRDefault="5F942BA9" w14:paraId="7F195B73" w14:textId="7CB1F9ED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dotyczących „Limb</w:t>
      </w:r>
    </w:p>
    <w:p w:rsidR="5F942BA9" w:rsidP="50225D5D" w:rsidRDefault="5F942BA9" w14:paraId="305832EA" w14:textId="0585F159">
      <w:pPr>
        <w:pStyle w:val="Normalny"/>
        <w:ind w:left="0"/>
      </w:pPr>
      <w:r w:rsidRPr="50225D5D" w:rsidR="5F942BA9">
        <w:rPr>
          <w:rFonts w:eastAsia="" w:eastAsiaTheme="minorEastAsia"/>
          <w:color w:val="000000" w:themeColor="text1" w:themeTint="FF" w:themeShade="FF"/>
        </w:rPr>
        <w:t>Tourniquetes</w:t>
      </w:r>
      <w:r w:rsidRPr="50225D5D" w:rsidR="5F942BA9">
        <w:rPr>
          <w:rFonts w:eastAsia="" w:eastAsiaTheme="minorEastAsia"/>
          <w:color w:val="000000" w:themeColor="text1" w:themeTint="FF" w:themeShade="FF"/>
        </w:rPr>
        <w:t xml:space="preserve"> (Non-</w:t>
      </w:r>
      <w:r w:rsidRPr="50225D5D" w:rsidR="5F942BA9">
        <w:rPr>
          <w:rFonts w:eastAsia="" w:eastAsiaTheme="minorEastAsia"/>
          <w:color w:val="000000" w:themeColor="text1" w:themeTint="FF" w:themeShade="FF"/>
        </w:rPr>
        <w:t>Pneumatic</w:t>
      </w:r>
      <w:r w:rsidRPr="50225D5D" w:rsidR="5F942BA9">
        <w:rPr>
          <w:rFonts w:eastAsia="" w:eastAsiaTheme="minorEastAsia"/>
          <w:color w:val="000000" w:themeColor="text1" w:themeTint="FF" w:themeShade="FF"/>
        </w:rPr>
        <w:t>)”</w:t>
      </w:r>
    </w:p>
    <w:p w:rsidR="50225D5D" w:rsidP="50225D5D" w:rsidRDefault="50225D5D" w14:paraId="2D80B1E2" w14:textId="7A4C5D11">
      <w:pPr>
        <w:pStyle w:val="Normalny"/>
        <w:rPr>
          <w:rFonts w:ascii="Calibri" w:hAnsi="Calibri" w:eastAsia="Calibri" w:cs="Calibri"/>
          <w:color w:val="000000" w:themeColor="text1" w:themeTint="FF" w:themeShade="FF"/>
        </w:rPr>
      </w:pPr>
    </w:p>
    <w:p w:rsidR="00E53FB6" w:rsidP="50225D5D" w:rsidRDefault="1D00D593" w14:paraId="2157EA77" w14:textId="6AC76F54">
      <w:pPr>
        <w:pStyle w:val="Akapitzlist"/>
        <w:numPr>
          <w:ilvl w:val="1"/>
          <w:numId w:val="4"/>
        </w:numPr>
        <w:ind w:left="709" w:hanging="709"/>
        <w:rPr>
          <w:rFonts w:eastAsia="" w:eastAsiaTheme="minorEastAsia"/>
          <w:b w:val="1"/>
          <w:bCs w:val="1"/>
          <w:color w:val="000000" w:themeColor="text1"/>
        </w:rPr>
      </w:pP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Ilość </w:t>
      </w: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towaru:  </w:t>
      </w:r>
      <w:r w:rsidRPr="50225D5D" w:rsidR="4E62CB2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</w:t>
      </w:r>
      <w:r w:rsidRPr="50225D5D" w:rsidR="005A39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00</w:t>
      </w:r>
      <w:r w:rsidRPr="50225D5D" w:rsidR="1D00D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sztuk</w:t>
      </w:r>
    </w:p>
    <w:p w:rsidR="00E53FB6" w:rsidP="1D00D593" w:rsidRDefault="1D00D593" w14:paraId="1F54870F" w14:textId="399789CA">
      <w:pPr>
        <w:pStyle w:val="Akapitzlist"/>
        <w:numPr>
          <w:ilvl w:val="1"/>
          <w:numId w:val="4"/>
        </w:numPr>
        <w:ind w:left="709" w:hanging="709"/>
        <w:jc w:val="both"/>
        <w:rPr>
          <w:rFonts w:eastAsiaTheme="minorEastAsia"/>
          <w:color w:val="000000" w:themeColor="text1"/>
        </w:rPr>
      </w:pP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Adres dostawy: magazyn w</w:t>
      </w:r>
      <w:r w:rsidRPr="50225D5D" w:rsidR="005A3996">
        <w:rPr>
          <w:rFonts w:ascii="Calibri" w:hAnsi="Calibri" w:eastAsia="Calibri" w:cs="Calibri"/>
          <w:color w:val="000000" w:themeColor="text1" w:themeTint="FF" w:themeShade="FF"/>
        </w:rPr>
        <w:t>e Lwowie (Ukraina)</w:t>
      </w:r>
    </w:p>
    <w:p w:rsidR="00E53FB6" w:rsidP="1D00D593" w:rsidRDefault="1D00D593" w14:paraId="10F2863E" w14:textId="319C28BE">
      <w:pPr>
        <w:pStyle w:val="Akapitzlist"/>
        <w:numPr>
          <w:ilvl w:val="1"/>
          <w:numId w:val="4"/>
        </w:numPr>
        <w:ind w:left="709" w:hanging="709"/>
        <w:jc w:val="both"/>
        <w:rPr>
          <w:rFonts w:eastAsiaTheme="minorEastAsia"/>
          <w:color w:val="000000" w:themeColor="text1"/>
        </w:rPr>
      </w:pP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Zamawiający dopuszcza możliwość oferty wspólnej oraz możliwość skorzystania z usług podwykonawców, o ile są oni określeni w Ofercie.</w:t>
      </w:r>
    </w:p>
    <w:p w:rsidR="00E53FB6" w:rsidP="1D00D593" w:rsidRDefault="1D00D593" w14:paraId="6E7DD547" w14:textId="25AA3821">
      <w:pPr>
        <w:pStyle w:val="Akapitzlist"/>
        <w:numPr>
          <w:ilvl w:val="1"/>
          <w:numId w:val="4"/>
        </w:numPr>
        <w:ind w:left="357" w:hanging="357"/>
        <w:rPr>
          <w:rFonts w:eastAsiaTheme="minorEastAsia"/>
          <w:color w:val="000000" w:themeColor="text1"/>
        </w:rPr>
      </w:pP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     Oczekiwany termin dostawy do magazynu w</w:t>
      </w:r>
      <w:r w:rsidRPr="50225D5D" w:rsidR="00110BD4">
        <w:rPr>
          <w:rFonts w:ascii="Calibri" w:hAnsi="Calibri" w:eastAsia="Calibri" w:cs="Calibri"/>
          <w:color w:val="000000" w:themeColor="text1" w:themeTint="FF" w:themeShade="FF"/>
        </w:rPr>
        <w:t xml:space="preserve">e Lwowie 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w ciągu 14 dni kalendarzowych od podpisania umowy.</w:t>
      </w:r>
    </w:p>
    <w:p w:rsidR="00E53FB6" w:rsidP="1D00D593" w:rsidRDefault="00E53FB6" w14:paraId="25CEE3BE" w14:textId="54C97C9C">
      <w:pPr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6FC46B98" w14:textId="3650CA23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§2. Wymagania wobec oferentów</w:t>
      </w:r>
    </w:p>
    <w:p w:rsidR="00E53FB6" w:rsidP="1D00D593" w:rsidRDefault="00E53FB6" w14:paraId="17DB4F2A" w14:textId="56A5D602">
      <w:pPr>
        <w:jc w:val="center"/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46136D7B" w14:textId="49D86FF9">
      <w:pPr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W postępowaniu mogą wziąć udział Wykonawcy</w:t>
      </w:r>
    </w:p>
    <w:p w:rsidR="00E53FB6" w:rsidP="1D00D593" w:rsidRDefault="1D00D593" w14:paraId="527C19A0" w14:textId="34DFEB69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2.1. co do których nie zachodzą przesłanki wykluczające, o których mowa w art. 108 i 109 ustawy Prawo Zamówień Publicznych.</w:t>
      </w:r>
    </w:p>
    <w:p w:rsidR="00E53FB6" w:rsidP="1D00D593" w:rsidRDefault="1D00D593" w14:paraId="5917A184" w14:textId="5754201E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2.2. Spełniają następujące warunki dotyczące zdolności technicznej i doświadczenia:</w:t>
      </w:r>
    </w:p>
    <w:p w:rsidR="00E53FB6" w:rsidP="1D00D593" w:rsidRDefault="1D00D593" w14:paraId="0F7608D3" w14:textId="42D98DFC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2.2.1.  posiadają uprawnienia do handlu i przewozu towarów stanowiących przedmiot zamówienia</w:t>
      </w:r>
    </w:p>
    <w:p w:rsidR="00E53FB6" w:rsidP="1D00D593" w:rsidRDefault="1D00D593" w14:paraId="5D6084A6" w14:textId="68BEF0E4">
      <w:pPr>
        <w:jc w:val="both"/>
        <w:rPr>
          <w:rFonts w:ascii="Calibri" w:hAnsi="Calibri" w:eastAsia="Calibri" w:cs="Calibri"/>
          <w:color w:val="000000" w:themeColor="text1"/>
        </w:rPr>
      </w:pP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2.2.2. doświadczenie w dostawie sprzętu medycznego o wartości co najmniej </w:t>
      </w:r>
      <w:r w:rsidRPr="50225D5D" w:rsidR="00CB4134">
        <w:rPr>
          <w:rFonts w:ascii="Calibri" w:hAnsi="Calibri" w:eastAsia="Calibri" w:cs="Calibri"/>
          <w:color w:val="000000" w:themeColor="text1" w:themeTint="FF" w:themeShade="FF"/>
        </w:rPr>
        <w:t xml:space="preserve">200 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000 złotych w skali jednego roku kalendarzowego, wybranego z lat 20</w:t>
      </w:r>
      <w:r w:rsidRPr="50225D5D" w:rsidR="3B3D6DD9">
        <w:rPr>
          <w:rFonts w:ascii="Calibri" w:hAnsi="Calibri" w:eastAsia="Calibri" w:cs="Calibri"/>
          <w:color w:val="000000" w:themeColor="text1" w:themeTint="FF" w:themeShade="FF"/>
        </w:rPr>
        <w:t>20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-202</w:t>
      </w:r>
      <w:r w:rsidRPr="50225D5D" w:rsidR="6833F5E6">
        <w:rPr>
          <w:rFonts w:ascii="Calibri" w:hAnsi="Calibri" w:eastAsia="Calibri" w:cs="Calibri"/>
          <w:color w:val="000000" w:themeColor="text1" w:themeTint="FF" w:themeShade="FF"/>
        </w:rPr>
        <w:t>3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E53FB6" w:rsidP="1D00D593" w:rsidRDefault="1D00D593" w14:paraId="3DF70928" w14:textId="4368B636">
      <w:pPr>
        <w:pStyle w:val="Default"/>
        <w:jc w:val="both"/>
        <w:rPr>
          <w:rFonts w:ascii="Calibri" w:hAnsi="Calibri" w:eastAsia="Calibri" w:cs="Calibri"/>
          <w:sz w:val="22"/>
          <w:szCs w:val="22"/>
        </w:rPr>
      </w:pPr>
      <w:r w:rsidRPr="1D00D593">
        <w:rPr>
          <w:rFonts w:ascii="Calibri" w:hAnsi="Calibri" w:eastAsia="Calibri" w:cs="Calibri"/>
          <w:sz w:val="22"/>
          <w:szCs w:val="22"/>
        </w:rPr>
        <w:lastRenderedPageBreak/>
        <w:t xml:space="preserve">2.3 oferty Wykonawców, którzy nie spełniają wymagań określonych w par. 2.1 oraz 2.2. zostaną odrzucone. </w:t>
      </w:r>
    </w:p>
    <w:p w:rsidR="00E53FB6" w:rsidP="1D00D593" w:rsidRDefault="1D00D593" w14:paraId="48C832D6" w14:textId="6A2432F2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2.4. W związku z </w:t>
      </w:r>
      <w:proofErr w:type="spellStart"/>
      <w:r w:rsidRPr="1D00D593">
        <w:rPr>
          <w:rFonts w:ascii="Calibri" w:hAnsi="Calibri" w:eastAsia="Calibri" w:cs="Calibri"/>
          <w:color w:val="000000" w:themeColor="text1"/>
        </w:rPr>
        <w:t>ogólnounijnym</w:t>
      </w:r>
      <w:proofErr w:type="spellEnd"/>
      <w:r w:rsidRPr="1D00D593">
        <w:rPr>
          <w:rFonts w:ascii="Calibri" w:hAnsi="Calibri" w:eastAsia="Calibri" w:cs="Calibri"/>
          <w:color w:val="000000" w:themeColor="text1"/>
        </w:rPr>
        <w:t xml:space="preserve"> zakazem udziału rosyjskich wykonawców w zamówieniach i koncesjach udzielanych w państwach członkowskich Unii Europejskiej zakazane jest udzielanie zamówień na rzecz lub z udziałem: </w:t>
      </w:r>
    </w:p>
    <w:p w:rsidR="00E53FB6" w:rsidP="1D00D593" w:rsidRDefault="1D00D593" w14:paraId="7D195554" w14:textId="21656E72">
      <w:pPr>
        <w:spacing w:beforeAutospacing="1" w:afterAutospacing="1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a) obywateli rosyjskich lub osób fizycznych lub prawnych, podmiotów lub organów z siedzibą w Rosji;</w:t>
      </w:r>
    </w:p>
    <w:p w:rsidR="00E53FB6" w:rsidP="1D00D593" w:rsidRDefault="1D00D593" w14:paraId="5687AF67" w14:textId="19786D44">
      <w:pPr>
        <w:spacing w:beforeAutospacing="1" w:afterAutospacing="1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b) osób prawnych, podmiotów lub organów, do których prawa własności bezpośrednio lub pośrednio w ponad 50 % należą do podmiotu, o którym mowa w lit. a) niniejszego ustępu; lub</w:t>
      </w:r>
    </w:p>
    <w:p w:rsidR="00E53FB6" w:rsidP="1D00D593" w:rsidRDefault="1D00D593" w14:paraId="0CAD7CE6" w14:textId="02189523">
      <w:pPr>
        <w:spacing w:beforeAutospacing="1" w:afterAutospacing="1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c) osób fizycznych lub prawnych, podmiotów lub organów działających w imieniu lub pod kierunkiem podmiotu, o którym mowa w lit. a) lub b) niniejszego ustępu,</w:t>
      </w:r>
    </w:p>
    <w:p w:rsidR="00E53FB6" w:rsidP="1D00D593" w:rsidRDefault="1D00D593" w14:paraId="4ABE984F" w14:textId="78A8AC03">
      <w:pPr>
        <w:spacing w:beforeAutospacing="1" w:afterAutospacing="1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w tym podwykonawców, dostawców lub podmiotów, na których zdolności polega się w rozumieniu dyrektyw w sprawie zamówień publicznych, w przypadku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8.4.2022, str. 1).</w:t>
      </w:r>
    </w:p>
    <w:p w:rsidR="00E53FB6" w:rsidP="1D00D593" w:rsidRDefault="1D00D593" w14:paraId="69722054" w14:textId="47334A27">
      <w:pPr>
        <w:pStyle w:val="Default"/>
        <w:jc w:val="both"/>
        <w:rPr>
          <w:rFonts w:ascii="Calibri" w:hAnsi="Calibri" w:eastAsia="Calibri" w:cs="Calibri"/>
          <w:sz w:val="22"/>
          <w:szCs w:val="22"/>
        </w:rPr>
      </w:pPr>
      <w:r w:rsidRPr="1D00D593">
        <w:rPr>
          <w:rFonts w:ascii="Calibri" w:hAnsi="Calibri" w:eastAsia="Calibri" w:cs="Calibri"/>
          <w:sz w:val="22"/>
          <w:szCs w:val="22"/>
        </w:rPr>
        <w:t xml:space="preserve">2.5. Wybranemu oferentowi, przed podpisaniem umowy, zostanie wysłana do wypełnienia ankieta, na podstawie której Zamawiający będzie mógł sprawdzić obecność Oferenta i jego beneficjentów rzeczywistych – na listach sankcyjnych etc. </w:t>
      </w:r>
    </w:p>
    <w:p w:rsidR="00E53FB6" w:rsidP="1D00D593" w:rsidRDefault="00E53FB6" w14:paraId="0CB27DE3" w14:textId="0C442A9A">
      <w:pPr>
        <w:jc w:val="both"/>
        <w:rPr>
          <w:rFonts w:ascii="Calibri" w:hAnsi="Calibri" w:eastAsia="Calibri" w:cs="Calibri"/>
          <w:color w:val="3B3D3E"/>
        </w:rPr>
      </w:pPr>
    </w:p>
    <w:p w:rsidR="00E53FB6" w:rsidP="1D00D593" w:rsidRDefault="1D00D593" w14:paraId="74BE9F92" w14:textId="7E60DD4E">
      <w:pPr>
        <w:jc w:val="center"/>
        <w:rPr>
          <w:rFonts w:ascii="Calibri" w:hAnsi="Calibri" w:eastAsia="Calibri" w:cs="Calibri"/>
          <w:color w:val="3B3D3E"/>
        </w:rPr>
      </w:pPr>
      <w:r w:rsidRPr="1D00D593">
        <w:rPr>
          <w:rFonts w:ascii="Calibri" w:hAnsi="Calibri" w:eastAsia="Calibri" w:cs="Calibri"/>
          <w:b/>
          <w:bCs/>
          <w:color w:val="3B3D3E"/>
        </w:rPr>
        <w:t>§3. Opis sposobu obliczenia ceny</w:t>
      </w:r>
    </w:p>
    <w:p w:rsidR="00E53FB6" w:rsidP="1D00D593" w:rsidRDefault="00E53FB6" w14:paraId="1E6A51EE" w14:textId="1D5A850A">
      <w:pPr>
        <w:jc w:val="center"/>
        <w:rPr>
          <w:rFonts w:ascii="Calibri" w:hAnsi="Calibri" w:eastAsia="Calibri" w:cs="Calibri"/>
          <w:color w:val="3B3D3E"/>
        </w:rPr>
      </w:pPr>
    </w:p>
    <w:p w:rsidR="00E53FB6" w:rsidP="1D00D593" w:rsidRDefault="1D00D593" w14:paraId="2504A8CE" w14:textId="104DB592">
      <w:pPr>
        <w:pStyle w:val="Default"/>
        <w:jc w:val="both"/>
        <w:rPr>
          <w:rFonts w:ascii="Calibri" w:hAnsi="Calibri" w:eastAsia="Calibri" w:cs="Calibri"/>
          <w:sz w:val="22"/>
          <w:szCs w:val="22"/>
        </w:rPr>
      </w:pPr>
      <w:r w:rsidRPr="1D00D593">
        <w:rPr>
          <w:rFonts w:ascii="Calibri" w:hAnsi="Calibri" w:eastAsia="Calibri" w:cs="Calibri"/>
          <w:sz w:val="22"/>
          <w:szCs w:val="22"/>
        </w:rPr>
        <w:t xml:space="preserve">3.1. Cenę należy określić w złotych polskich za 1 sztukę towaru będącego przedmiotem zamówienia oraz za całość zamówienia.  </w:t>
      </w:r>
    </w:p>
    <w:p w:rsidR="00E53FB6" w:rsidP="1D00D593" w:rsidRDefault="1D00D593" w14:paraId="78A65A71" w14:textId="3234079A">
      <w:pPr>
        <w:pStyle w:val="Default"/>
        <w:jc w:val="both"/>
        <w:rPr>
          <w:rFonts w:ascii="Calibri" w:hAnsi="Calibri" w:eastAsia="Calibri" w:cs="Calibri"/>
          <w:sz w:val="22"/>
          <w:szCs w:val="22"/>
        </w:rPr>
      </w:pPr>
      <w:r w:rsidRPr="1D00D593">
        <w:rPr>
          <w:rFonts w:ascii="Calibri" w:hAnsi="Calibri" w:eastAsia="Calibri" w:cs="Calibri"/>
          <w:sz w:val="22"/>
          <w:szCs w:val="22"/>
        </w:rPr>
        <w:t xml:space="preserve">3.2. </w:t>
      </w:r>
      <w:r w:rsidRPr="0091467B" w:rsidR="0091467B">
        <w:rPr>
          <w:rFonts w:ascii="Calibri" w:hAnsi="Calibri" w:eastAsia="Calibri" w:cs="Calibri"/>
          <w:sz w:val="22"/>
          <w:szCs w:val="22"/>
        </w:rPr>
        <w:t>Cena powinna obejmować wszystkie koszty ponoszone przez Zamawiającego w ramach świadczonej przez Wykonawcę usługi (koszty towaru, koszty dowozu do magazynu we Lwowie, koszty odprawy celnej). Uwaga: towar będzie przekazywany odbiorcom końcowym nieodpłatnie, jako pomoc humanitarna i będzie zwolniony z opłat celnych.</w:t>
      </w:r>
      <w:r w:rsidRPr="003144E6" w:rsidR="0091467B">
        <w:rPr>
          <w:rFonts w:eastAsia="Calibri" w:asciiTheme="majorHAnsi" w:hAnsiTheme="majorHAnsi" w:cstheme="majorHAnsi"/>
          <w:color w:val="3B3D3E"/>
          <w:sz w:val="22"/>
          <w:szCs w:val="22"/>
        </w:rPr>
        <w:t xml:space="preserve"> </w:t>
      </w:r>
      <w:r w:rsidRPr="00F05E93" w:rsidR="0091467B">
        <w:rPr>
          <w:rFonts w:eastAsia="Calibri" w:asciiTheme="majorHAnsi" w:hAnsiTheme="majorHAnsi" w:cstheme="majorHAnsi"/>
          <w:b/>
          <w:bCs/>
          <w:color w:val="3B3D3E"/>
          <w:sz w:val="22"/>
          <w:szCs w:val="22"/>
        </w:rPr>
        <w:t>Wykonawca zobowiązuje się do zastosowania właściwej, ze względu na charakter eksportowy, zerowej stawki podatku VAT.</w:t>
      </w:r>
    </w:p>
    <w:p w:rsidR="00E53FB6" w:rsidP="1D00D593" w:rsidRDefault="1D00D593" w14:paraId="6130F204" w14:textId="6E307B5F">
      <w:pPr>
        <w:pStyle w:val="Default"/>
        <w:jc w:val="both"/>
        <w:rPr>
          <w:rFonts w:ascii="Calibri" w:hAnsi="Calibri" w:eastAsia="Calibri" w:cs="Calibri"/>
          <w:sz w:val="22"/>
          <w:szCs w:val="22"/>
        </w:rPr>
      </w:pPr>
      <w:r w:rsidRPr="1D00D593">
        <w:rPr>
          <w:rFonts w:ascii="Calibri" w:hAnsi="Calibri" w:eastAsia="Calibri" w:cs="Calibri"/>
          <w:sz w:val="22"/>
          <w:szCs w:val="22"/>
        </w:rPr>
        <w:t>3.3. Rozliczenia między Zamawiającym a Wykonawcą będą prowadzone w PLN lub w EUR.</w:t>
      </w:r>
    </w:p>
    <w:p w:rsidR="00E53FB6" w:rsidP="1D00D593" w:rsidRDefault="00E53FB6" w14:paraId="2FBD1E8E" w14:textId="3D9ED33D">
      <w:pPr>
        <w:tabs>
          <w:tab w:val="left" w:pos="3480"/>
        </w:tabs>
        <w:rPr>
          <w:rFonts w:ascii="Calibri" w:hAnsi="Calibri" w:eastAsia="Calibri" w:cs="Calibri"/>
          <w:color w:val="3B3D3E"/>
        </w:rPr>
      </w:pPr>
    </w:p>
    <w:p w:rsidR="00E53FB6" w:rsidP="1D00D593" w:rsidRDefault="1D00D593" w14:paraId="3D38EA3E" w14:textId="169E4440">
      <w:pPr>
        <w:spacing w:line="271" w:lineRule="auto"/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§4. Tryb udzielenia zamówienia</w:t>
      </w:r>
    </w:p>
    <w:p w:rsidR="00E53FB6" w:rsidP="1D00D593" w:rsidRDefault="00E53FB6" w14:paraId="08D6EE1D" w14:textId="48334366">
      <w:pPr>
        <w:spacing w:line="271" w:lineRule="auto"/>
        <w:jc w:val="center"/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51AF1846" w14:textId="79BAC194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Zapytanie Ofertowe nie jest postępowaniem o udzielenie zamówienia publicznego w rozumieniu przepisów Prawa zamówień publicznych oraz nie kształtuje zobowiązania Fundacji do przyjęcia </w:t>
      </w:r>
      <w:r w:rsidRPr="1D00D593">
        <w:rPr>
          <w:rFonts w:ascii="Calibri" w:hAnsi="Calibri" w:eastAsia="Calibri" w:cs="Calibri"/>
          <w:color w:val="000000" w:themeColor="text1"/>
        </w:rPr>
        <w:lastRenderedPageBreak/>
        <w:t>którejkolwiek z ofert. Fundacja zastrzega sobie prawo do rezygnacji z zamówienia bez wyboru którejkolwiek ze złożonych ofert.</w:t>
      </w:r>
    </w:p>
    <w:p w:rsidR="00E53FB6" w:rsidP="1D00D593" w:rsidRDefault="00E53FB6" w14:paraId="59057F00" w14:textId="23EDB983">
      <w:pPr>
        <w:jc w:val="both"/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2040886E" w14:textId="0D9553CA">
      <w:pPr>
        <w:spacing w:line="271" w:lineRule="auto"/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§5. Warunki płatności</w:t>
      </w:r>
    </w:p>
    <w:p w:rsidR="00E53FB6" w:rsidP="1D00D593" w:rsidRDefault="1D00D593" w14:paraId="582E55A0" w14:textId="0C49F916">
      <w:pPr>
        <w:jc w:val="both"/>
        <w:rPr>
          <w:rFonts w:ascii="Calibri" w:hAnsi="Calibri" w:eastAsia="Calibri" w:cs="Calibri"/>
          <w:color w:val="3B3D3E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Zamawiający dokona przedpłaty 50% ceny w ciągu </w:t>
      </w:r>
      <w:r w:rsidR="0091467B">
        <w:rPr>
          <w:rFonts w:ascii="Calibri" w:hAnsi="Calibri" w:eastAsia="Calibri" w:cs="Calibri"/>
          <w:color w:val="000000" w:themeColor="text1"/>
        </w:rPr>
        <w:t>7</w:t>
      </w:r>
      <w:r w:rsidRPr="1D00D593">
        <w:rPr>
          <w:rFonts w:ascii="Calibri" w:hAnsi="Calibri" w:eastAsia="Calibri" w:cs="Calibri"/>
          <w:color w:val="000000" w:themeColor="text1"/>
        </w:rPr>
        <w:t xml:space="preserve"> dni roboczych od podpisania umowy kupna/sprzedaży; a pozostałe 50% ceny w ciągu 7 dni od dostawy towaru i otrzymania faktury końcowej</w:t>
      </w:r>
      <w:r w:rsidRPr="1D00D593">
        <w:rPr>
          <w:rFonts w:ascii="Calibri" w:hAnsi="Calibri" w:eastAsia="Calibri" w:cs="Calibri"/>
          <w:color w:val="3B3D3E"/>
        </w:rPr>
        <w:t xml:space="preserve">. </w:t>
      </w:r>
    </w:p>
    <w:p w:rsidR="00E53FB6" w:rsidP="1D00D593" w:rsidRDefault="00E53FB6" w14:paraId="05A88883" w14:textId="7551E753">
      <w:pPr>
        <w:jc w:val="both"/>
        <w:rPr>
          <w:rFonts w:ascii="Calibri" w:hAnsi="Calibri" w:eastAsia="Calibri" w:cs="Calibri"/>
          <w:color w:val="3B3D3E"/>
        </w:rPr>
      </w:pPr>
    </w:p>
    <w:p w:rsidR="00E53FB6" w:rsidP="1D00D593" w:rsidRDefault="1D00D593" w14:paraId="25C010B9" w14:textId="7E958F91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§6. Komunikacja między Zamawiającym a Wykonawcami</w:t>
      </w:r>
    </w:p>
    <w:p w:rsidR="00E53FB6" w:rsidP="1D00D593" w:rsidRDefault="1D00D593" w14:paraId="1D24DA26" w14:textId="358F5561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6.1.  W postępowaniu o udzielenie zamówienia komunikacja między Zamawiającym a Wykonawcami odbywa się przy użyciu platformy zakupowej </w:t>
      </w:r>
      <w:hyperlink r:id="rId10">
        <w:r w:rsidRPr="1D00D593">
          <w:rPr>
            <w:rStyle w:val="Hipercze"/>
            <w:rFonts w:ascii="Calibri" w:hAnsi="Calibri" w:eastAsia="Calibri" w:cs="Calibri"/>
          </w:rPr>
          <w:t>https://platformazakupowa.pl/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 oraz poczty elektronicznej.</w:t>
      </w:r>
    </w:p>
    <w:p w:rsidR="00E53FB6" w:rsidP="1D00D593" w:rsidRDefault="1D00D593" w14:paraId="45B75BB9" w14:textId="161376A5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6.2. Wymagania techniczne i organizacyjne wysyłania i odbierania dokumentów elektronicznych, elektronicznych kopii dokumentów i oświadczeń oraz informacji przekazywanych przy ich użyciu opisane zostały w Instrukcji dla Wykonawców,  </w:t>
      </w:r>
      <w:hyperlink r:id="rId11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448984AC" w14:textId="7EE12E28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6.3. W postępowaniu o udzielenie zamówienia korespondencja elektroniczna (inna niż oferta Wykonawcy i załączniki do oferty) odbywa się elektronicznie za pośrednictwem </w:t>
      </w:r>
      <w:hyperlink r:id="rId12">
        <w:r w:rsidRPr="1D00D593">
          <w:rPr>
            <w:rStyle w:val="Hipercze"/>
            <w:rFonts w:ascii="Calibri" w:hAnsi="Calibri" w:eastAsia="Calibri" w:cs="Calibri"/>
          </w:rPr>
          <w:t>https://platformazakupowa.pl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 za pośrednictwem formularza Wyślij wiadomość.  We wszelkiej korespondencji związanej z niniejszym postępowaniem Zamawiający i Wykonawcy posługują się numerem ogłoszenia (Nr </w:t>
      </w:r>
      <w:r w:rsidRPr="1D00D593">
        <w:rPr>
          <w:rFonts w:ascii="Calibri" w:hAnsi="Calibri" w:eastAsia="Calibri" w:cs="Calibri"/>
          <w:b/>
          <w:bCs/>
          <w:color w:val="000000" w:themeColor="text1"/>
          <w:u w:val="single"/>
        </w:rPr>
        <w:t>FSM-202</w:t>
      </w:r>
      <w:r w:rsidR="0091467B">
        <w:rPr>
          <w:rFonts w:ascii="Calibri" w:hAnsi="Calibri" w:eastAsia="Calibri" w:cs="Calibri"/>
          <w:b/>
          <w:bCs/>
          <w:color w:val="000000" w:themeColor="text1"/>
          <w:u w:val="single"/>
        </w:rPr>
        <w:t>3</w:t>
      </w:r>
      <w:r w:rsidRPr="1D00D593">
        <w:rPr>
          <w:rFonts w:ascii="Calibri" w:hAnsi="Calibri" w:eastAsia="Calibri" w:cs="Calibri"/>
          <w:b/>
          <w:bCs/>
          <w:color w:val="000000" w:themeColor="text1"/>
          <w:u w:val="single"/>
        </w:rPr>
        <w:t>-0</w:t>
      </w:r>
      <w:r w:rsidR="0091467B">
        <w:rPr>
          <w:rFonts w:ascii="Calibri" w:hAnsi="Calibri" w:eastAsia="Calibri" w:cs="Calibri"/>
          <w:b/>
          <w:bCs/>
          <w:color w:val="000000" w:themeColor="text1"/>
          <w:u w:val="single"/>
        </w:rPr>
        <w:t>5</w:t>
      </w:r>
      <w:r w:rsidRPr="1D00D593">
        <w:rPr>
          <w:rFonts w:ascii="Calibri" w:hAnsi="Calibri" w:eastAsia="Calibri" w:cs="Calibri"/>
          <w:b/>
          <w:bCs/>
          <w:color w:val="000000" w:themeColor="text1"/>
          <w:u w:val="single"/>
        </w:rPr>
        <w:t>-</w:t>
      </w:r>
      <w:r w:rsidR="0091467B">
        <w:rPr>
          <w:rFonts w:ascii="Calibri" w:hAnsi="Calibri" w:eastAsia="Calibri" w:cs="Calibri"/>
          <w:b/>
          <w:bCs/>
          <w:color w:val="000000" w:themeColor="text1"/>
          <w:u w:val="single"/>
        </w:rPr>
        <w:t>03</w:t>
      </w:r>
      <w:r w:rsidRPr="1D00D593">
        <w:rPr>
          <w:rFonts w:ascii="Calibri" w:hAnsi="Calibri" w:eastAsia="Calibri" w:cs="Calibri"/>
          <w:color w:val="000000" w:themeColor="text1"/>
        </w:rPr>
        <w:t>).</w:t>
      </w:r>
    </w:p>
    <w:p w:rsidR="00E53FB6" w:rsidP="1D00D593" w:rsidRDefault="1D00D593" w14:paraId="2925D332" w14:textId="601FE853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6.4. Dokumenty elektroniczne, oświadczenia lub elektroniczne kopie dokumentów lub oświadczeń składane są przez Wykonawcę za pośrednictwem </w:t>
      </w:r>
      <w:hyperlink r:id="rId13">
        <w:r w:rsidRPr="1D00D593">
          <w:rPr>
            <w:rStyle w:val="Hipercze"/>
            <w:rFonts w:ascii="Calibri" w:hAnsi="Calibri" w:eastAsia="Calibri" w:cs="Calibri"/>
          </w:rPr>
          <w:t>https://platformazakupowa.pl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, zgodnie z Instrukcją dla Wykonawców </w:t>
      </w:r>
      <w:hyperlink r:id="rId14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, za pośrednictwem przycisku Wyślij wiadomość jako załączniki. </w:t>
      </w:r>
    </w:p>
    <w:p w:rsidR="00E53FB6" w:rsidP="1D00D593" w:rsidRDefault="1D00D593" w14:paraId="1CABB05B" w14:textId="623B4C7C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6.5. Sposób sporządzenia dokumentów elektronicznych, oświadczeń lub elektronicznych kopii dokumentów lub oświadczeń musi być zgodny z wymaganiami określonymi w rozporządzeniu Prezesa Rady Ministrów z dnia 31 grudnia 2020 roku „W sprawie sposobu sporządzania i przekazywania informacji oraz wymagań technicznych dla dokumentów elektronicznych oraz środków komunikacji elektronicznej w postępowaniu o udzielenie zamówienia publicznego lub konkursie”.</w:t>
      </w:r>
    </w:p>
    <w:p w:rsidR="00E53FB6" w:rsidP="1D00D593" w:rsidRDefault="1D00D593" w14:paraId="45518EAB" w14:textId="503E51A2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6.6. Występuje limit objętości plików lub spakowanych folderów w zakresie całej oferty lub wniosku do 1 GB przy maksymalnej ilości 20 plików lub spakowanych folderów.</w:t>
      </w:r>
    </w:p>
    <w:p w:rsidR="00E53FB6" w:rsidP="1D00D593" w:rsidRDefault="1D00D593" w14:paraId="0764DA8D" w14:textId="6538AAED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6.7. Za datę przekazania oferty lub wniosków przyjmuje się datę ich przekazania w systemie poprzez kliknięcie przycisku Złóż ofertę w drugim kroku i wyświetlaniu komunikatu, że oferta została złożona.</w:t>
      </w:r>
    </w:p>
    <w:p w:rsidR="00E53FB6" w:rsidP="1D00D593" w:rsidRDefault="1D00D593" w14:paraId="38A3EC93" w14:textId="535F8238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6.8.  Link do postępowania dostępny jest na stronie operatora platformazakupowa.pl oraz w Profilu Nabywcy Zamawiającego. </w:t>
      </w:r>
    </w:p>
    <w:p w:rsidR="00E53FB6" w:rsidP="1D00D593" w:rsidRDefault="1D00D593" w14:paraId="3A289ADF" w14:textId="66673445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6.9. W korespondencji związanej z niniejszym postępowaniem wykonawcy powinni posługiwać się numerem postępowania: Nr </w:t>
      </w:r>
      <w:r w:rsidRPr="1D00D593">
        <w:rPr>
          <w:rFonts w:ascii="Calibri" w:hAnsi="Calibri" w:eastAsia="Calibri" w:cs="Calibri"/>
          <w:b/>
          <w:bCs/>
          <w:color w:val="000000" w:themeColor="text1"/>
          <w:u w:val="single"/>
        </w:rPr>
        <w:t>FSM-202</w:t>
      </w:r>
      <w:r w:rsidR="0091467B">
        <w:rPr>
          <w:rFonts w:ascii="Calibri" w:hAnsi="Calibri" w:eastAsia="Calibri" w:cs="Calibri"/>
          <w:b/>
          <w:bCs/>
          <w:color w:val="000000" w:themeColor="text1"/>
          <w:u w:val="single"/>
        </w:rPr>
        <w:t>3</w:t>
      </w:r>
      <w:r w:rsidRPr="1D00D593">
        <w:rPr>
          <w:rFonts w:ascii="Calibri" w:hAnsi="Calibri" w:eastAsia="Calibri" w:cs="Calibri"/>
          <w:b/>
          <w:bCs/>
          <w:color w:val="000000" w:themeColor="text1"/>
          <w:u w:val="single"/>
        </w:rPr>
        <w:t>-0</w:t>
      </w:r>
      <w:r w:rsidR="0091467B">
        <w:rPr>
          <w:rFonts w:ascii="Calibri" w:hAnsi="Calibri" w:eastAsia="Calibri" w:cs="Calibri"/>
          <w:b/>
          <w:bCs/>
          <w:color w:val="000000" w:themeColor="text1"/>
          <w:u w:val="single"/>
        </w:rPr>
        <w:t>5</w:t>
      </w:r>
      <w:r w:rsidRPr="1D00D593">
        <w:rPr>
          <w:rFonts w:ascii="Calibri" w:hAnsi="Calibri" w:eastAsia="Calibri" w:cs="Calibri"/>
          <w:b/>
          <w:bCs/>
          <w:color w:val="000000" w:themeColor="text1"/>
          <w:u w:val="single"/>
        </w:rPr>
        <w:t>-</w:t>
      </w:r>
      <w:r w:rsidR="0091467B">
        <w:rPr>
          <w:rFonts w:ascii="Calibri" w:hAnsi="Calibri" w:eastAsia="Calibri" w:cs="Calibri"/>
          <w:b/>
          <w:bCs/>
          <w:color w:val="000000" w:themeColor="text1"/>
          <w:u w:val="single"/>
        </w:rPr>
        <w:t>03</w:t>
      </w:r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4DA98F8C" w14:textId="7ADA607C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lastRenderedPageBreak/>
        <w:t>6.10.  Zamawiający nie przewiduje sposobu komunikowania się z Wykonawcami w inny sposób niż przy użyciu środków komunikacji elektronicznej.</w:t>
      </w:r>
    </w:p>
    <w:p w:rsidR="00E53FB6" w:rsidP="1D00D593" w:rsidRDefault="1D00D593" w14:paraId="72AFB38D" w14:textId="127E0A21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6.11. Zamawiający nie ponosi odpowiedzialności z tytułu nieotrzymania przez Wykonawcę informacji związanych z prowadzonym postępowaniem w przypadku wskazania przez Wykonawcę w ofercie nieprawidłowego adresu poczty elektronicznej.</w:t>
      </w:r>
    </w:p>
    <w:p w:rsidR="00E53FB6" w:rsidP="1D00D593" w:rsidRDefault="00E53FB6" w14:paraId="6DF6C8CF" w14:textId="25944AF6">
      <w:pPr>
        <w:rPr>
          <w:rFonts w:ascii="Calibri" w:hAnsi="Calibri" w:eastAsia="Calibri" w:cs="Calibri"/>
          <w:color w:val="3B3D3E"/>
        </w:rPr>
      </w:pPr>
    </w:p>
    <w:p w:rsidR="00E53FB6" w:rsidP="1D00D593" w:rsidRDefault="1D00D593" w14:paraId="1B8F9F3A" w14:textId="7429A28D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§7. Opis sposobu sporządzania ofert</w:t>
      </w:r>
    </w:p>
    <w:p w:rsidR="00E53FB6" w:rsidP="1D00D593" w:rsidRDefault="1D00D593" w14:paraId="17440F96" w14:textId="5D91572B">
      <w:pPr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7.1. Ofertę należy sporządzić zgodnie z wymaganiami umieszczonymi w Zapytaniu Ofertowym oraz dołączyć wszystkie wymagane dokumenty i oświadczenia.</w:t>
      </w:r>
    </w:p>
    <w:p w:rsidR="00E53FB6" w:rsidP="1D00D593" w:rsidRDefault="1D00D593" w14:paraId="56AF55EB" w14:textId="3FA1D517">
      <w:pPr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7.2. Każdy wykonawca może złożyć w niniejszym postępowaniu tylko jedną ofertę na całość lub wybraną część zamówienia. Złożenie więcej niż jednej oferty spowoduje odrzucenie wszystkich ofert złożonych przez wykonawcę.</w:t>
      </w:r>
    </w:p>
    <w:p w:rsidR="00E53FB6" w:rsidP="1D00D593" w:rsidRDefault="1D00D593" w14:paraId="59B194E9" w14:textId="338BDB6B">
      <w:pPr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7.3. Wykonawca ponosi wszelkie koszty związane z przygotowaniem i złożeniem oferty.</w:t>
      </w:r>
    </w:p>
    <w:p w:rsidR="00E53FB6" w:rsidP="1D00D593" w:rsidRDefault="1D00D593" w14:paraId="4D6BB9EF" w14:textId="7DAE8063">
      <w:pPr>
        <w:ind w:left="357" w:hanging="357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7.4. Wykonawcy zobowiązani są złożyć następujące dokumenty oraz oświadczenia:</w:t>
      </w:r>
    </w:p>
    <w:p w:rsidR="00E53FB6" w:rsidP="1D00D593" w:rsidRDefault="1D00D593" w14:paraId="74459804" w14:textId="7878D39C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7.5. Formularz ofertowy (wg załącznika nr 1) - w przypadku składania oferty przez podmioty występujące wspólnie należy podać nazwy (firmy) oraz dokładne adresy wszystkich wykonawców składających ofertę wspólną. </w:t>
      </w:r>
    </w:p>
    <w:p w:rsidR="00E53FB6" w:rsidP="1D00D593" w:rsidRDefault="1D00D593" w14:paraId="2056E262" w14:textId="6E2F2463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7.6. Pełnomocnictwo do reprezentowania w postępowaniu albo do reprezentowania w postępowaniu i zawarcia umowy, w przypadku wykonawców wspólnie ubiegających się o udzielenie zamówienia.</w:t>
      </w:r>
    </w:p>
    <w:p w:rsidR="00E53FB6" w:rsidP="1D00D593" w:rsidRDefault="1D00D593" w14:paraId="460612F4" w14:textId="0A2B420D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7.7. Pełnomocnictwo do występowania w imieniu wykonawcy, w przypadku gdy dokumenty składające się na wniosek podpisuje osoba, której umocowanie do reprezentowania wykonawcy nie będzie wynikać odpowiednio z właściwego rejestru lub z centralnej ewidencji i informacji o działalności gospodarczej.</w:t>
      </w:r>
    </w:p>
    <w:p w:rsidR="00E53FB6" w:rsidP="1D00D593" w:rsidRDefault="1D00D593" w14:paraId="315AD276" w14:textId="3254C038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7.8. Dokumenty i oświadczenia, o których mowa w pkt 7.4, należy dołączyć do oferty wraz z plikami stanowiącymi ofertę, zgodnie z instrukcjami dla Wykonawców: </w:t>
      </w:r>
      <w:hyperlink r:id="rId15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3E733D11" w14:textId="28A9E27C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7.9. Dokumenty lub oświadczenia, o których mowa w pkt 7.4.1-7.4.3 sporządza się w postaci elektronicznej. Rekomendowane jest opatrywanie dokumentów kwalifikowanym podpisem elektronicznym, podpisem EPUAP lub podpisem zaufanym zgodnie z instrukcjami dla Wykonawców: </w:t>
      </w:r>
      <w:hyperlink r:id="rId16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 .  </w:t>
      </w:r>
    </w:p>
    <w:p w:rsidR="00E53FB6" w:rsidP="1D00D593" w:rsidRDefault="1D00D593" w14:paraId="46F2D472" w14:textId="41BBFC6A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7.10. Po skompletowaniu i podpisaniu oferty wykonawca musi zaszyfrować ofertę za pomocą dedykowanej aplikacji do szyfrowania i deszyfrowania dostępnej na stronie systemu platformazakupowa.pl, zgodnie z instrukcjami dla Wykonawców: </w:t>
      </w:r>
      <w:hyperlink r:id="rId17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7866855F" w14:textId="6D0792B7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7.11. Wszelkie informacje stanowiące tajemnicę przedsiębiorstwa w rozumieniu ustawy z dnia 16 kwietnia 1993 r. o zwalczaniu nieuczciwej konkurencji, które Wykonawca zastrzeże jako tajemnicę przedsiębiorstwa i co do których wykonawca zastrzega, że nie mogą być udostępniane innym uczestnikom postępowania, powinny zostać złożone powinny zostać załączone w osobnym miejscu w kroku 1 składania oferty przeznaczonym na zamieszczenie tajemnicy przedsiębiorstwa. Zaleca się, aby </w:t>
      </w:r>
      <w:r w:rsidRPr="1D00D593">
        <w:rPr>
          <w:rFonts w:ascii="Calibri" w:hAnsi="Calibri" w:eastAsia="Calibri" w:cs="Calibri"/>
          <w:color w:val="000000" w:themeColor="text1"/>
        </w:rPr>
        <w:lastRenderedPageBreak/>
        <w:t>każdy dokument zawierający tajemnicę przedsiębiorstwa został zamieszczony w odrębnym pliku.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Zaleca się, aby uzasadnienie, o którym mowa powyżej było sformułowane w sposób umożliwiający jego udostępnienie inny uczestnikom postępowania.</w:t>
      </w:r>
    </w:p>
    <w:p w:rsidR="00E53FB6" w:rsidP="1D00D593" w:rsidRDefault="1D00D593" w14:paraId="307BBAFA" w14:textId="58EBF37B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7.12. Dokumenty elektroniczne, oświadczenia lub elektroniczne kopie dokumentów lub oświadczeń składane są przez Wykonawcę za pośrednictwem Formularza do komunikacji jako załączniki zgodnie z instrukcjami dla Wykonawców: </w:t>
      </w:r>
      <w:hyperlink r:id="rId18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7470648E" w14:textId="1D2EC509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7.13. 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E53FB6" w:rsidP="1D00D593" w:rsidRDefault="1D00D593" w14:paraId="5C4DB507" w14:textId="13851545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 xml:space="preserve">§8. Miejsce oraz termin składania Ofert </w:t>
      </w:r>
    </w:p>
    <w:p w:rsidR="00E53FB6" w:rsidP="1D00D593" w:rsidRDefault="1D00D593" w14:paraId="22898A5C" w14:textId="433DA9D0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8.1. Wykonawca składa ofertę za pośrednictwem Formularza składania oferty dostępnego na platformazakupowa.pl. </w:t>
      </w:r>
    </w:p>
    <w:p w:rsidR="00E53FB6" w:rsidP="1D00D593" w:rsidRDefault="1D00D593" w14:paraId="0847BBDD" w14:textId="5CF59759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8.2. Sposób złożenia oferty/wniosku, w tym zaszyfrowania oferty został opisany w Instrukcjach dla Wykonawców: </w:t>
      </w:r>
      <w:hyperlink r:id="rId19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 xml:space="preserve"> .</w:t>
      </w:r>
    </w:p>
    <w:p w:rsidR="00E53FB6" w:rsidP="1D00D593" w:rsidRDefault="1D00D593" w14:paraId="3202D664" w14:textId="59C2826E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8.3. Do oferty/wniosku należy dołączyć Załącznik nr  2 do Zapytania Ofertowego (Formularz Oferty) - w postaci elektronicznej, a następnie zaszyfrować wraz z plikami stanowiącymi ofertę zgodnie z Instrukcjami dla Wykonawców: </w:t>
      </w:r>
      <w:hyperlink r:id="rId20">
        <w:r w:rsidRPr="1D00D593">
          <w:rPr>
            <w:rStyle w:val="Hipercze"/>
            <w:rFonts w:ascii="Calibri" w:hAnsi="Calibri" w:eastAsia="Calibri" w:cs="Calibri"/>
          </w:rPr>
          <w:t>https://platformazakupowa.pl/strona/45-instrukcje</w:t>
        </w:r>
      </w:hyperlink>
      <w:r w:rsidRPr="1D00D593">
        <w:rPr>
          <w:rFonts w:ascii="Calibri" w:hAnsi="Calibri" w:eastAsia="Calibri" w:cs="Calibri"/>
          <w:color w:val="000000" w:themeColor="text1"/>
        </w:rPr>
        <w:t>.</w:t>
      </w:r>
    </w:p>
    <w:p w:rsidR="00E53FB6" w:rsidP="1D00D593" w:rsidRDefault="1D00D593" w14:paraId="4480CC12" w14:textId="4CD6E6E1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8.4. Wykonawca może przed upływem terminu do składania ofert wycofać ofertę lub wniosek za pośrednictwem Formularza składania oferty lub wniosku.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</w:t>
      </w:r>
    </w:p>
    <w:p w:rsidR="00E53FB6" w:rsidP="1D00D593" w:rsidRDefault="1D00D593" w14:paraId="6A2B53AB" w14:textId="68CC5836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8.5. Wykonawca po upływie terminu do składania ofert nie może skutecznie dokonać zmiany ani wycofać złożonej oferty.</w:t>
      </w:r>
    </w:p>
    <w:p w:rsidRPr="002A6D99" w:rsidR="00E53FB6" w:rsidP="1D00D593" w:rsidRDefault="1D00D593" w14:paraId="6D74E0E1" w14:textId="0477D532">
      <w:pPr>
        <w:rPr>
          <w:rFonts w:ascii="Calibri" w:hAnsi="Calibri" w:eastAsia="Calibri" w:cs="Calibri"/>
          <w:color w:val="000000" w:themeColor="text1"/>
        </w:rPr>
      </w:pP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8.6. Oferty należy złożyć w 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terminie do dnia </w:t>
      </w:r>
      <w:r w:rsidRPr="50225D5D" w:rsidR="7A00B071">
        <w:rPr>
          <w:rFonts w:ascii="Calibri" w:hAnsi="Calibri" w:eastAsia="Calibri" w:cs="Calibri"/>
          <w:color w:val="000000" w:themeColor="text1" w:themeTint="FF" w:themeShade="FF"/>
        </w:rPr>
        <w:t>25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.0</w:t>
      </w:r>
      <w:r w:rsidRPr="50225D5D" w:rsidR="002A6D99">
        <w:rPr>
          <w:rFonts w:ascii="Calibri" w:hAnsi="Calibri" w:eastAsia="Calibri" w:cs="Calibri"/>
          <w:color w:val="000000" w:themeColor="text1" w:themeTint="FF" w:themeShade="FF"/>
        </w:rPr>
        <w:t>5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.202</w:t>
      </w:r>
      <w:r w:rsidRPr="50225D5D" w:rsidR="002A6D99">
        <w:rPr>
          <w:rFonts w:ascii="Calibri" w:hAnsi="Calibri" w:eastAsia="Calibri" w:cs="Calibri"/>
          <w:color w:val="000000" w:themeColor="text1" w:themeTint="FF" w:themeShade="FF"/>
        </w:rPr>
        <w:t>3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 r. do godz. 12:00.</w:t>
      </w:r>
    </w:p>
    <w:p w:rsidRPr="002A6D99" w:rsidR="00E53FB6" w:rsidP="1D00D593" w:rsidRDefault="1D00D593" w14:paraId="04EFBE39" w14:textId="2DD8D2B7">
      <w:pPr>
        <w:rPr>
          <w:rFonts w:ascii="Calibri" w:hAnsi="Calibri" w:eastAsia="Calibri" w:cs="Calibri"/>
          <w:color w:val="000000" w:themeColor="text1"/>
        </w:rPr>
      </w:pPr>
      <w:r w:rsidRPr="002A6D99">
        <w:rPr>
          <w:rFonts w:ascii="Calibri" w:hAnsi="Calibri" w:eastAsia="Calibri" w:cs="Calibri"/>
          <w:color w:val="000000" w:themeColor="text1"/>
        </w:rPr>
        <w:t>8.7. Za datę przekazania oferty lub wniosków przyjmuje się datę ich przekazania w systemie poprzez kliknięcie przycisku Złóż ofertę w drugim kroku i wyświetlaniu komunikatu, że oferta została złożona.</w:t>
      </w:r>
    </w:p>
    <w:p w:rsidRPr="002A6D99" w:rsidR="00E53FB6" w:rsidP="1D00D593" w:rsidRDefault="1D00D593" w14:paraId="6BEA074E" w14:textId="56D3041E">
      <w:pPr>
        <w:rPr>
          <w:rFonts w:ascii="Calibri" w:hAnsi="Calibri" w:eastAsia="Calibri" w:cs="Calibri"/>
          <w:color w:val="000000" w:themeColor="text1"/>
        </w:rPr>
      </w:pPr>
      <w:r w:rsidRPr="002A6D99">
        <w:rPr>
          <w:rFonts w:ascii="Calibri" w:hAnsi="Calibri" w:eastAsia="Calibri" w:cs="Calibri"/>
          <w:color w:val="000000" w:themeColor="text1"/>
        </w:rPr>
        <w:t>8.8. Zamawiający odrzuci ofertę złożoną po terminie składania ofert.</w:t>
      </w:r>
    </w:p>
    <w:p w:rsidR="00E53FB6" w:rsidP="1D00D593" w:rsidRDefault="1D00D593" w14:paraId="33F85797" w14:textId="698C31F8">
      <w:pPr>
        <w:rPr>
          <w:rFonts w:ascii="Calibri" w:hAnsi="Calibri" w:eastAsia="Calibri" w:cs="Calibri"/>
          <w:color w:val="000000" w:themeColor="text1"/>
        </w:rPr>
      </w:pP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8.9. Otwarcie ofert nastąpi w dniu </w:t>
      </w:r>
      <w:r w:rsidRPr="50225D5D" w:rsidR="0213988E">
        <w:rPr>
          <w:rFonts w:ascii="Calibri" w:hAnsi="Calibri" w:eastAsia="Calibri" w:cs="Calibri"/>
          <w:color w:val="000000" w:themeColor="text1" w:themeTint="FF" w:themeShade="FF"/>
        </w:rPr>
        <w:t>25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.0</w:t>
      </w:r>
      <w:r w:rsidRPr="50225D5D" w:rsidR="002A6D99">
        <w:rPr>
          <w:rFonts w:ascii="Calibri" w:hAnsi="Calibri" w:eastAsia="Calibri" w:cs="Calibri"/>
          <w:color w:val="000000" w:themeColor="text1" w:themeTint="FF" w:themeShade="FF"/>
        </w:rPr>
        <w:t>5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.202</w:t>
      </w:r>
      <w:r w:rsidRPr="50225D5D" w:rsidR="002A6D99">
        <w:rPr>
          <w:rFonts w:ascii="Calibri" w:hAnsi="Calibri" w:eastAsia="Calibri" w:cs="Calibri"/>
          <w:color w:val="000000" w:themeColor="text1" w:themeTint="FF" w:themeShade="FF"/>
        </w:rPr>
        <w:t>3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 r. o godzinie 12:05.</w:t>
      </w:r>
    </w:p>
    <w:p w:rsidR="00E53FB6" w:rsidP="1D00D593" w:rsidRDefault="1D00D593" w14:paraId="2629E7C0" w14:textId="05F78724">
      <w:pPr>
        <w:ind w:right="36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lastRenderedPageBreak/>
        <w:t>8.10. Otwarcie ofert następuje poprzez użycie mechanizmu do odszyfrowania ofert na platformazakupowa.pl</w:t>
      </w:r>
    </w:p>
    <w:p w:rsidR="00E53FB6" w:rsidP="1D00D593" w:rsidRDefault="1D00D593" w14:paraId="70761447" w14:textId="0DDE9A00">
      <w:pPr>
        <w:ind w:right="36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8.11. Po otwarciu ofert zamawiający zamieści w platformazakupowa.pl informacje dotyczące:</w:t>
      </w:r>
    </w:p>
    <w:p w:rsidR="00E53FB6" w:rsidP="1D00D593" w:rsidRDefault="1D00D593" w14:paraId="3FF1DF7B" w14:textId="4ACE5017">
      <w:pPr>
        <w:ind w:left="46" w:right="34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8.12.1 kwoty, jaką zamierza przeznaczyć na sfinansowanie zamówienia; </w:t>
      </w:r>
    </w:p>
    <w:p w:rsidR="00E53FB6" w:rsidP="1D00D593" w:rsidRDefault="1D00D593" w14:paraId="7460A8F1" w14:textId="1B9D1D24">
      <w:pPr>
        <w:ind w:left="46" w:right="3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8.12.2 firm (osób fizycznych) oraz adresów Wykonawców, którzy złożyli oferty w terminie;</w:t>
      </w:r>
    </w:p>
    <w:p w:rsidR="00E53FB6" w:rsidP="1D00D593" w:rsidRDefault="1D00D593" w14:paraId="2531343B" w14:textId="0B5B3F2A">
      <w:pPr>
        <w:ind w:right="34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8.12.3 ceny, terminu wykonania zamówienia, okresu gwarancji i warunków płatności zawartych w ofertach.</w:t>
      </w:r>
    </w:p>
    <w:p w:rsidR="00E53FB6" w:rsidP="1D00D593" w:rsidRDefault="1D00D593" w14:paraId="544B451A" w14:textId="539A460D">
      <w:pPr>
        <w:spacing w:after="120"/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§9. Podstawy wykluczenia</w:t>
      </w:r>
    </w:p>
    <w:p w:rsidR="00E53FB6" w:rsidP="1D00D593" w:rsidRDefault="1D00D593" w14:paraId="02293D8B" w14:textId="34A06776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9.1. Z postępowania o udzielenie zamówienia wyklucza się z zastrzeżeniem art. 110 ust. 2 Ustawy PZP, Wykonawcę: </w:t>
      </w:r>
    </w:p>
    <w:p w:rsidR="00E53FB6" w:rsidP="1D00D593" w:rsidRDefault="1D00D593" w14:paraId="09746E8B" w14:textId="605E0CF8">
      <w:pPr>
        <w:spacing w:after="120"/>
        <w:ind w:firstLine="28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a) w stosunku do którego zachodzi którakolwiek z okoliczności wskazanych w art. 108 ust. 1 Ustawy PZP,</w:t>
      </w:r>
    </w:p>
    <w:p w:rsidR="00E53FB6" w:rsidP="1D00D593" w:rsidRDefault="1D00D593" w14:paraId="40280FDA" w14:textId="6A9A8E3C">
      <w:pPr>
        <w:spacing w:after="120"/>
        <w:ind w:left="28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b) w stosunku do którego otwarto likwidację, ogłoszono upadłość, którego aktywami zarządza likwidator lub sąd,  który zawarł układ z wierzycielami, którego działalność gospodarcza jest zawieszona, albo znajduje się on w innej tego rodzaju sytuacji wynikającej z podobnej procedury przewidzianej w przepisach miejsca wszczęcia tej procedury, to jest na podstawie art. 109 ust. 1 pkt 4 Ustawy PZP.</w:t>
      </w:r>
    </w:p>
    <w:p w:rsidR="00E53FB6" w:rsidP="1D00D593" w:rsidRDefault="1D00D593" w14:paraId="2C0537DB" w14:textId="47D32676">
      <w:pPr>
        <w:spacing w:after="120"/>
        <w:ind w:left="28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c) który podlega wykluczeniu z postępowań o udzielenie zamówienia publicznego na podstawie rozporządzenie Rady Unii Europejskiej (UE) 2022/576 w sprawie zmiany rozporządzenia (UE) nr 833/2014 dotyczącego środków ograniczających w związku z działaniami Rosji destabilizującymi sytuację na Ukrainie (Dz. Urz. UE nr L 111 z 8.04.2022, str. 1) oraz Ustawy z dnia 13 kwietnia 2022 r. o szczególnych rozwiązaniach w zakresie przeciwdziałania wspieraniu agresji na Ukrainę oraz służących ochronie bezpieczeństwa narodowego.</w:t>
      </w:r>
    </w:p>
    <w:p w:rsidR="00E53FB6" w:rsidP="1D00D593" w:rsidRDefault="1D00D593" w14:paraId="7340CD71" w14:textId="35CD9898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9.2. Wykonawca może zostać wykluczony przez Zamawiającego na każdym etapie postępowania o udzielenie zamówienia, w tym po ogłoszeniu wyników Postępowania – na etapie weryfikacji podmiotowej przed podpisaniem umowy (obecność na listach sankcyjnych, udział rosyjskich wykonawców etc.).</w:t>
      </w:r>
    </w:p>
    <w:p w:rsidR="00E53FB6" w:rsidP="1D00D593" w:rsidRDefault="1D00D593" w14:paraId="0B4587BF" w14:textId="7327C493">
      <w:pPr>
        <w:spacing w:after="120"/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§10. Badanie Ofert</w:t>
      </w:r>
    </w:p>
    <w:p w:rsidR="00E53FB6" w:rsidP="1D00D593" w:rsidRDefault="1D00D593" w14:paraId="340E00FE" w14:textId="58236E75">
      <w:pPr>
        <w:spacing w:after="120"/>
        <w:ind w:left="14" w:right="1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10.1. W toku badania i oceny ofert Zamawiający może żądać od Wykonawców wyjaśnień dotyczących treści złożonych ofert.</w:t>
      </w:r>
    </w:p>
    <w:p w:rsidR="00E53FB6" w:rsidP="1D00D593" w:rsidRDefault="1D00D593" w14:paraId="5D4CCC05" w14:textId="47CC7AC6">
      <w:pPr>
        <w:spacing w:after="120"/>
        <w:ind w:right="14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10.2. Zamawiający poprawi w ofercie:</w:t>
      </w:r>
    </w:p>
    <w:p w:rsidR="00E53FB6" w:rsidP="1D00D593" w:rsidRDefault="1D00D593" w14:paraId="55990FC4" w14:textId="7BF1D334">
      <w:pPr>
        <w:pStyle w:val="Akapitzlist"/>
        <w:numPr>
          <w:ilvl w:val="0"/>
          <w:numId w:val="3"/>
        </w:numPr>
        <w:spacing w:after="120"/>
        <w:ind w:left="714" w:right="11" w:hanging="357"/>
        <w:jc w:val="both"/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 oczywiste omyłki pisarskie,</w:t>
      </w:r>
    </w:p>
    <w:p w:rsidR="00E53FB6" w:rsidP="1D00D593" w:rsidRDefault="1D00D593" w14:paraId="6FD1AC30" w14:textId="5BC868A1">
      <w:pPr>
        <w:pStyle w:val="Akapitzlist"/>
        <w:numPr>
          <w:ilvl w:val="3"/>
          <w:numId w:val="3"/>
        </w:numPr>
        <w:spacing w:after="120"/>
        <w:ind w:left="714" w:right="11" w:hanging="357"/>
        <w:jc w:val="both"/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oczywiste omyłki rachunkowe, z uwzględnieniem konsekwencji rachunkowych dokonanych poprawek,</w:t>
      </w:r>
    </w:p>
    <w:p w:rsidR="00E53FB6" w:rsidP="1D00D593" w:rsidRDefault="1D00D593" w14:paraId="2D541DDC" w14:textId="48D1E8C0">
      <w:pPr>
        <w:pStyle w:val="Akapitzlist"/>
        <w:numPr>
          <w:ilvl w:val="3"/>
          <w:numId w:val="3"/>
        </w:numPr>
        <w:spacing w:after="120"/>
        <w:ind w:left="714" w:right="11" w:hanging="357"/>
        <w:jc w:val="both"/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inne omyłki polegające na niezgodności oferty z Zapytaniem Ofertowym, nie powodujące istotnych zmian w treści oferty,</w:t>
      </w:r>
    </w:p>
    <w:p w:rsidR="00E53FB6" w:rsidP="1D00D593" w:rsidRDefault="1D00D593" w14:paraId="442E99EA" w14:textId="44AE1A61">
      <w:pPr>
        <w:spacing w:after="120"/>
        <w:ind w:left="46" w:right="187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- niezwłocznie zawiadamiając o tym Wykonawcę, którego oferta została poprawiona.</w:t>
      </w:r>
    </w:p>
    <w:p w:rsidR="00E53FB6" w:rsidP="1D00D593" w:rsidRDefault="1D00D593" w14:paraId="7095A1D5" w14:textId="7C78CB0C">
      <w:pPr>
        <w:spacing w:after="120"/>
        <w:ind w:left="46" w:right="187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10.3. W przypadku, o którym mowa w punkcie 10.2. Zapytania Ofertowego, Zamawiający wyznacza Wykonawcy odpowiedni termin na wyrażenie zgody na poprawienie w ofercie omyłki  lub </w:t>
      </w:r>
      <w:r w:rsidRPr="1D00D593">
        <w:rPr>
          <w:rFonts w:ascii="Calibri" w:hAnsi="Calibri" w:eastAsia="Calibri" w:cs="Calibri"/>
          <w:color w:val="000000" w:themeColor="text1"/>
        </w:rPr>
        <w:lastRenderedPageBreak/>
        <w:t>zakwestionowanie jej poprawienia. Brak odpowiedzi w wyznaczonym terminie uznaje się za wyrażenie zgody na poprawienie omyłki.</w:t>
      </w:r>
    </w:p>
    <w:p w:rsidR="00E53FB6" w:rsidP="1D00D593" w:rsidRDefault="1D00D593" w14:paraId="3E42B6F2" w14:textId="5B03209A">
      <w:pPr>
        <w:spacing w:after="120"/>
        <w:ind w:right="187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10.4. Zamawiający odrzuca ofertę, jeżeli:</w:t>
      </w:r>
    </w:p>
    <w:p w:rsidR="00E53FB6" w:rsidP="1D00D593" w:rsidRDefault="1D00D593" w14:paraId="355AE372" w14:textId="592BFF5E">
      <w:pPr>
        <w:spacing w:after="120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10.4.1. została złożona po terminie składania ofert; </w:t>
      </w:r>
    </w:p>
    <w:p w:rsidR="00E53FB6" w:rsidP="1D00D593" w:rsidRDefault="1D00D593" w14:paraId="56FF3DCF" w14:textId="4CAA71C2">
      <w:pPr>
        <w:spacing w:after="120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10.4.2. została złożona przez wykonawcę: </w:t>
      </w:r>
    </w:p>
    <w:p w:rsidR="00E53FB6" w:rsidP="1D00D593" w:rsidRDefault="1D00D593" w14:paraId="06EA71D8" w14:textId="0F192B18">
      <w:pPr>
        <w:spacing w:after="120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a) podlegającego wykluczeniu z postępowania lub </w:t>
      </w:r>
    </w:p>
    <w:p w:rsidR="00E53FB6" w:rsidP="1D00D593" w:rsidRDefault="1D00D593" w14:paraId="35C4DBCD" w14:textId="1AF9C15C">
      <w:pPr>
        <w:spacing w:after="120"/>
        <w:ind w:right="187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b) niespełniającego warunków udziału w postępowaniu lub</w:t>
      </w:r>
    </w:p>
    <w:p w:rsidR="00E53FB6" w:rsidP="1D00D593" w:rsidRDefault="1D00D593" w14:paraId="2A6B6DDE" w14:textId="7B08CA12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10.4.3. jej treść jest niezgodna z warunkami zamówienia; </w:t>
      </w:r>
    </w:p>
    <w:p w:rsidR="00E53FB6" w:rsidP="1D00D593" w:rsidRDefault="1D00D593" w14:paraId="357C6B1E" w14:textId="02FFD976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10.4.4.  nie została sporządzona lub przekazana w sposób zgodny z wymaganiami technicznymi oraz organizacyjnymi sporządzania lub przekazywania ofert przy użyciu środków komunikacji elektronicznej określonymi przez zamawiającego; </w:t>
      </w:r>
    </w:p>
    <w:p w:rsidR="00E53FB6" w:rsidP="1D00D593" w:rsidRDefault="1D00D593" w14:paraId="3A14730D" w14:textId="29772094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10.4.5. została złożona w warunkach czynu nieuczciwej konkurencji w rozumieniu ustawy z dnia 16 kwietnia 1993 r. o zwalczaniu nieuczciwej konkurencji; </w:t>
      </w:r>
    </w:p>
    <w:p w:rsidR="00E53FB6" w:rsidP="1D00D593" w:rsidRDefault="1D00D593" w14:paraId="248760D7" w14:textId="390C4188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10.4.6. zawiera rażąco niską cenę lub koszt w stosunku do przedmiotu zamówienia; </w:t>
      </w:r>
    </w:p>
    <w:p w:rsidR="00E53FB6" w:rsidP="1D00D593" w:rsidRDefault="1D00D593" w14:paraId="2C4BAFDF" w14:textId="28E003D3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10.4.7. zawiera błędy w obliczeniu ceny lub kosztu; </w:t>
      </w:r>
    </w:p>
    <w:p w:rsidR="00E53FB6" w:rsidP="1D00D593" w:rsidRDefault="1D00D593" w14:paraId="00A26EA9" w14:textId="5328C2BD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10.4.8. wykonawca w wyznaczonym terminie zakwestionował poprawienie omyłki;</w:t>
      </w:r>
    </w:p>
    <w:p w:rsidR="00E53FB6" w:rsidP="1D00D593" w:rsidRDefault="1D00D593" w14:paraId="5BB70426" w14:textId="40934BF3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10.4.9. wykonawca nie wyraził pisemnej zgody na przedłużenie terminu związania ofertą; </w:t>
      </w:r>
    </w:p>
    <w:p w:rsidR="00E53FB6" w:rsidP="1D00D593" w:rsidRDefault="1D00D593" w14:paraId="423E46CB" w14:textId="3E97EA72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10.4.10. wykonawca nie wyraził pisemnej zgody na wybór jego oferty po upływie terminu związania ofertą; </w:t>
      </w:r>
    </w:p>
    <w:p w:rsidR="00E53FB6" w:rsidP="1D00D593" w:rsidRDefault="1D00D593" w14:paraId="26BBF72B" w14:textId="49C9D574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10.4.11. jej przyjęcie naruszałoby bezpieczeństwo publiczne lub istotny interes bezpieczeństwa państwa, a tego bezpieczeństwa lub interesu nie można zagwarantować w inny sposób; </w:t>
      </w:r>
    </w:p>
    <w:p w:rsidR="00E53FB6" w:rsidP="1D00D593" w:rsidRDefault="1D00D593" w14:paraId="016C8433" w14:textId="7B200E4E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§11. Kryteria oceny ofert</w:t>
      </w:r>
    </w:p>
    <w:p w:rsidR="00E53FB6" w:rsidP="1D00D593" w:rsidRDefault="1D00D593" w14:paraId="4CD288D5" w14:textId="70F8CAD6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Punkty zostaną przyznane w skali punktowej łącznie 100 punktów za wszystkie kryteria zgodnie z poniższym podziałem:</w:t>
      </w:r>
    </w:p>
    <w:p w:rsidR="00E53FB6" w:rsidP="1D00D593" w:rsidRDefault="1D00D593" w14:paraId="677FBA7E" w14:textId="4ACFA82D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Terminowość dostawy (maksymalnie 10 punktów).</w:t>
      </w:r>
    </w:p>
    <w:p w:rsidR="00E53FB6" w:rsidP="50225D5D" w:rsidRDefault="1D00D593" w14:paraId="2BE98ABC" w14:textId="64352815">
      <w:pPr>
        <w:pStyle w:val="Akapitzlist"/>
        <w:numPr>
          <w:ilvl w:val="0"/>
          <w:numId w:val="1"/>
        </w:numPr>
        <w:rPr>
          <w:rFonts w:eastAsia="" w:eastAsiaTheme="minorEastAsia"/>
          <w:color w:val="000000" w:themeColor="text1"/>
        </w:rPr>
      </w:pP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Dostawa w terminie poniżej </w:t>
      </w:r>
      <w:r w:rsidRPr="50225D5D" w:rsidR="6AF15BE1">
        <w:rPr>
          <w:rFonts w:ascii="Calibri" w:hAnsi="Calibri" w:eastAsia="Calibri" w:cs="Calibri"/>
          <w:color w:val="000000" w:themeColor="text1" w:themeTint="FF" w:themeShade="FF"/>
        </w:rPr>
        <w:t>7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 dni kalendarzowych od podpisania umowy – 10 punktów.</w:t>
      </w:r>
    </w:p>
    <w:p w:rsidR="00E53FB6" w:rsidP="50225D5D" w:rsidRDefault="1D00D593" w14:paraId="43C3C575" w14:textId="6739756B">
      <w:pPr>
        <w:pStyle w:val="Akapitzlist"/>
        <w:numPr>
          <w:ilvl w:val="0"/>
          <w:numId w:val="1"/>
        </w:numPr>
        <w:rPr>
          <w:rFonts w:ascii="Calibri" w:hAnsi="Calibri" w:eastAsia="Calibri" w:cs="Calibri"/>
          <w:color w:val="000000" w:themeColor="text1"/>
        </w:rPr>
      </w:pP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 xml:space="preserve">Dostawa w terminie </w:t>
      </w:r>
      <w:r w:rsidRPr="50225D5D" w:rsidR="752DBE53">
        <w:rPr>
          <w:rFonts w:ascii="Calibri" w:hAnsi="Calibri" w:eastAsia="Calibri" w:cs="Calibri"/>
          <w:color w:val="000000" w:themeColor="text1" w:themeTint="FF" w:themeShade="FF"/>
        </w:rPr>
        <w:t xml:space="preserve">poniżej </w:t>
      </w:r>
      <w:r w:rsidRPr="50225D5D" w:rsidR="1D00D593">
        <w:rPr>
          <w:rFonts w:ascii="Calibri" w:hAnsi="Calibri" w:eastAsia="Calibri" w:cs="Calibri"/>
          <w:color w:val="000000" w:themeColor="text1" w:themeTint="FF" w:themeShade="FF"/>
        </w:rPr>
        <w:t>10 dni kalendarzowych od podpisania umowy – 5 punktów.</w:t>
      </w:r>
    </w:p>
    <w:p w:rsidR="00E53FB6" w:rsidP="1D00D593" w:rsidRDefault="1D00D593" w14:paraId="378928C3" w14:textId="308C7BB1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Dostawa w terminie powyżej 10 dni do 14 dni kalendarzowych od podpisania umowy – 0 punktów.</w:t>
      </w:r>
    </w:p>
    <w:p w:rsidR="00E53FB6" w:rsidP="1D00D593" w:rsidRDefault="1D00D593" w14:paraId="2FEB29B6" w14:textId="3692B065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Dostawa w terminie powyżej 14 dni kalendarzowych od podpisania umowy – odrzucenie oferty z przyczyn formalnych. </w:t>
      </w:r>
    </w:p>
    <w:p w:rsidR="00E53FB6" w:rsidP="1D00D593" w:rsidRDefault="1D00D593" w14:paraId="272DE8B4" w14:textId="5FB6EFDF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Kryterium  Cena (maksymalnie 90 punktów). Kryterium cenowe opiera się na formule: Oc. = </w:t>
      </w:r>
      <w:proofErr w:type="spellStart"/>
      <w:r w:rsidRPr="1D00D593">
        <w:rPr>
          <w:rFonts w:ascii="Calibri" w:hAnsi="Calibri" w:eastAsia="Calibri" w:cs="Calibri"/>
          <w:color w:val="000000" w:themeColor="text1"/>
        </w:rPr>
        <w:t>Cmin</w:t>
      </w:r>
      <w:proofErr w:type="spellEnd"/>
      <w:r w:rsidRPr="1D00D593">
        <w:rPr>
          <w:rFonts w:ascii="Calibri" w:hAnsi="Calibri" w:eastAsia="Calibri" w:cs="Calibri"/>
          <w:color w:val="000000" w:themeColor="text1"/>
        </w:rPr>
        <w:t>./</w:t>
      </w:r>
      <w:proofErr w:type="spellStart"/>
      <w:r w:rsidRPr="1D00D593">
        <w:rPr>
          <w:rFonts w:ascii="Calibri" w:hAnsi="Calibri" w:eastAsia="Calibri" w:cs="Calibri"/>
          <w:color w:val="000000" w:themeColor="text1"/>
        </w:rPr>
        <w:t>Cprop</w:t>
      </w:r>
      <w:proofErr w:type="spellEnd"/>
      <w:r w:rsidRPr="1D00D593">
        <w:rPr>
          <w:rFonts w:ascii="Calibri" w:hAnsi="Calibri" w:eastAsia="Calibri" w:cs="Calibri"/>
          <w:color w:val="000000" w:themeColor="text1"/>
        </w:rPr>
        <w:t xml:space="preserve">. * 90, </w:t>
      </w:r>
    </w:p>
    <w:p w:rsidR="00E53FB6" w:rsidP="1D00D593" w:rsidRDefault="1D00D593" w14:paraId="71789320" w14:textId="5258B99F">
      <w:pPr>
        <w:ind w:left="7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 gdzie Oc. - liczba punktów przyznanych ocenianemu wniosku, zaokrąglona do liczby całkowitej, </w:t>
      </w:r>
      <w:proofErr w:type="spellStart"/>
      <w:r w:rsidRPr="1D00D593">
        <w:rPr>
          <w:rFonts w:ascii="Calibri" w:hAnsi="Calibri" w:eastAsia="Calibri" w:cs="Calibri"/>
          <w:color w:val="000000" w:themeColor="text1"/>
        </w:rPr>
        <w:t>Cmin</w:t>
      </w:r>
      <w:proofErr w:type="spellEnd"/>
      <w:r w:rsidRPr="1D00D593">
        <w:rPr>
          <w:rFonts w:ascii="Calibri" w:hAnsi="Calibri" w:eastAsia="Calibri" w:cs="Calibri"/>
          <w:color w:val="000000" w:themeColor="text1"/>
        </w:rPr>
        <w:t xml:space="preserve">. - najniższa oferowana cena., </w:t>
      </w:r>
      <w:proofErr w:type="spellStart"/>
      <w:r w:rsidRPr="1D00D593">
        <w:rPr>
          <w:rFonts w:ascii="Calibri" w:hAnsi="Calibri" w:eastAsia="Calibri" w:cs="Calibri"/>
          <w:color w:val="000000" w:themeColor="text1"/>
        </w:rPr>
        <w:t>Cprop</w:t>
      </w:r>
      <w:proofErr w:type="spellEnd"/>
      <w:r w:rsidRPr="1D00D593">
        <w:rPr>
          <w:rFonts w:ascii="Calibri" w:hAnsi="Calibri" w:eastAsia="Calibri" w:cs="Calibri"/>
          <w:color w:val="000000" w:themeColor="text1"/>
        </w:rPr>
        <w:t>. - cena ocenianej propozycji.</w:t>
      </w:r>
    </w:p>
    <w:p w:rsidR="00E53FB6" w:rsidP="1D00D593" w:rsidRDefault="00E53FB6" w14:paraId="7466E7B7" w14:textId="2CBA188C">
      <w:pPr>
        <w:jc w:val="center"/>
        <w:rPr>
          <w:rFonts w:ascii="Calibri" w:hAnsi="Calibri" w:eastAsia="Calibri" w:cs="Calibri"/>
          <w:color w:val="000000" w:themeColor="text1"/>
        </w:rPr>
      </w:pPr>
    </w:p>
    <w:p w:rsidR="00E53FB6" w:rsidP="1D00D593" w:rsidRDefault="1D00D593" w14:paraId="0B86F902" w14:textId="11F4DCA7">
      <w:pPr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§12. Wybór oferty i umowa.</w:t>
      </w:r>
    </w:p>
    <w:p w:rsidR="00E53FB6" w:rsidP="1D00D593" w:rsidRDefault="1D00D593" w14:paraId="3BCC3452" w14:textId="40BA751F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lastRenderedPageBreak/>
        <w:t>12.1. Jako najkorzystniejsza zostanie wybrana oferta, która otrzymała największą liczbę punktów.</w:t>
      </w:r>
    </w:p>
    <w:p w:rsidR="00E53FB6" w:rsidP="1D00D593" w:rsidRDefault="1D00D593" w14:paraId="338F94FC" w14:textId="1DF5D776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12.2. Z wybranym wykonawcą zostanie spisana umowa.</w:t>
      </w:r>
    </w:p>
    <w:p w:rsidR="00E53FB6" w:rsidP="1D00D593" w:rsidRDefault="1D00D593" w14:paraId="2A937B74" w14:textId="678132DA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12.3. Wykonawca, którego oferta została wybrana jako najkorzystniejsza, zostanie poinformowany przez Zamawiającego o miejscu i terminie podpisania umowy.</w:t>
      </w:r>
    </w:p>
    <w:p w:rsidR="00E53FB6" w:rsidP="1D00D593" w:rsidRDefault="1D00D593" w14:paraId="51E0394E" w14:textId="2FDFB4C0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12.4. Wykonawca przed zawarciem umowy poda wszelkie informacje niezbędne do wypełnienia treści umowy na wezwanie Zamawiającego.</w:t>
      </w:r>
    </w:p>
    <w:p w:rsidR="00E53FB6" w:rsidP="1D00D593" w:rsidRDefault="1D00D593" w14:paraId="47A80F79" w14:textId="49230520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12.5. Jeżeli została wybrana oferta Wykonawców wspólnie ubiegających się o udzielenie zamówienia, Zamawiający może żądać przed zawarciem umowy w sprawie zamówienia umowy regulującej współpracę tych Wykonawców</w:t>
      </w:r>
    </w:p>
    <w:p w:rsidR="00E53FB6" w:rsidP="1D00D593" w:rsidRDefault="1D00D593" w14:paraId="33EF1F83" w14:textId="4440341F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12.6. Jeżeli Wykonawca, którego oferta została wybrana jako najkorzystniejsza, uchyla się od zawarcia umowy Zamawiający może dokonać ponownego badania i oceny ofert spośród ofert pozostałych w postępowaniu Wykonawców albo unieważnić postępowanie.</w:t>
      </w:r>
    </w:p>
    <w:p w:rsidR="00E53FB6" w:rsidP="1D00D593" w:rsidRDefault="1D00D593" w14:paraId="07AA80DA" w14:textId="0D8F3671">
      <w:pPr>
        <w:spacing w:after="120"/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12.7. Osoby reprezentujące wykonawcę przy podpisywaniu umowy powinny przedstawić dokumenty potwierdzające ich umocowanie do reprezentowania Wykonawcy, o ile umocowanie to nie będzie wynikać z dokumentów załączonych do oferty.</w:t>
      </w:r>
    </w:p>
    <w:p w:rsidR="00E53FB6" w:rsidP="1D00D593" w:rsidRDefault="1D00D593" w14:paraId="5BEFD926" w14:textId="1EC65FC2">
      <w:pPr>
        <w:spacing w:after="120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>12.8. Jeżeli została wybrana oferta wykonawców wspólnie ubiegających się o udzielenie zamówienia, wykonawcy ustanawiają pełnomocnika do zawarcia umowy.</w:t>
      </w:r>
    </w:p>
    <w:p w:rsidR="00E53FB6" w:rsidP="1D00D593" w:rsidRDefault="1D00D593" w14:paraId="0B286B53" w14:textId="1AEDEDA5">
      <w:pPr>
        <w:jc w:val="both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color w:val="000000" w:themeColor="text1"/>
        </w:rPr>
        <w:t xml:space="preserve">12.9. Informacja o wyniku postępowania dotyczącego wyboru Wykonawcy zostanie przekazana oferentom za pośrednictwem komunikacji elektronicznej. </w:t>
      </w:r>
    </w:p>
    <w:p w:rsidR="00E53FB6" w:rsidP="1D00D593" w:rsidRDefault="00E53FB6" w14:paraId="57046D49" w14:textId="09F7B6AB">
      <w:pPr>
        <w:jc w:val="both"/>
        <w:rPr>
          <w:rFonts w:ascii="Calibri" w:hAnsi="Calibri" w:eastAsia="Calibri" w:cs="Calibri"/>
          <w:color w:val="3B3D3E"/>
        </w:rPr>
      </w:pPr>
    </w:p>
    <w:p w:rsidR="00E53FB6" w:rsidP="1D00D593" w:rsidRDefault="1D00D593" w14:paraId="73A93026" w14:textId="78EA1DD6">
      <w:pPr>
        <w:spacing w:after="280"/>
        <w:ind w:left="161" w:right="144" w:hanging="10"/>
        <w:jc w:val="center"/>
        <w:rPr>
          <w:rFonts w:ascii="Calibri" w:hAnsi="Calibri" w:eastAsia="Calibri" w:cs="Calibri"/>
          <w:color w:val="000000" w:themeColor="text1"/>
        </w:rPr>
      </w:pPr>
      <w:r w:rsidRPr="1D00D593">
        <w:rPr>
          <w:rFonts w:ascii="Calibri" w:hAnsi="Calibri" w:eastAsia="Calibri" w:cs="Calibri"/>
          <w:b/>
          <w:bCs/>
          <w:color w:val="000000" w:themeColor="text1"/>
        </w:rPr>
        <w:t>§13. Obowiązek Informacyjny RODO</w:t>
      </w:r>
    </w:p>
    <w:p w:rsidRPr="007A4E94" w:rsidR="007A4E94" w:rsidP="007A4E94" w:rsidRDefault="007A4E94" w14:paraId="0621A5C0" w14:textId="77777777">
      <w:pPr>
        <w:jc w:val="both"/>
        <w:rPr>
          <w:rFonts w:eastAsia="Calibri" w:cstheme="minorHAnsi"/>
          <w:color w:val="000000" w:themeColor="text1"/>
        </w:rPr>
      </w:pPr>
      <w:r w:rsidRPr="007A4E94">
        <w:rPr>
          <w:rFonts w:eastAsia="Calibri" w:cstheme="minorHAnsi"/>
          <w:color w:val="000000" w:themeColor="text1"/>
        </w:rPr>
        <w:t>Zgodnie z art. 13 Rozporządzenia Parlamentu Europejskiego i Rady (UE) nr 679/2016 z dnia 27 kwietnia 2016 r., dalej zwanym (RODO) oraz ustawą z dnia 25 maja 2018 r. o ochronie danych osobowych (Dz.U. 2018, poz. 1000 z późn.zm) dalej zwanym (UODO), informujemy, że:</w:t>
      </w:r>
    </w:p>
    <w:p w:rsidRPr="007A4E94" w:rsidR="007A4E94" w:rsidP="007A4E94" w:rsidRDefault="007A4E94" w14:paraId="53E07CCF" w14:textId="77777777">
      <w:pPr>
        <w:jc w:val="both"/>
        <w:rPr>
          <w:rFonts w:eastAsia="Calibri" w:cstheme="minorHAnsi"/>
          <w:color w:val="000000" w:themeColor="text1"/>
        </w:rPr>
      </w:pPr>
      <w:r w:rsidRPr="007A4E94">
        <w:rPr>
          <w:rFonts w:eastAsia="Calibri" w:cstheme="minorHAnsi"/>
          <w:color w:val="000000" w:themeColor="text1"/>
        </w:rPr>
        <w:t>13.1. Administratorem danych osobowych, zebranych w wyniku Zapytania Ofertowego jest Fundacja Solidarności Międzynarodowej z siedzibą w Warszawie, adres: ul. Mysłowicka 4, 01-612 Warszawa (zwana dalej Administratorem Danych).</w:t>
      </w:r>
    </w:p>
    <w:p w:rsidRPr="007A4E94" w:rsidR="007A4E94" w:rsidP="007A4E94" w:rsidRDefault="007A4E94" w14:paraId="6620E4AB" w14:textId="77777777">
      <w:pPr>
        <w:jc w:val="both"/>
        <w:rPr>
          <w:rFonts w:eastAsia="Calibri" w:cstheme="minorHAnsi"/>
          <w:color w:val="3B3D3E"/>
        </w:rPr>
      </w:pPr>
      <w:r w:rsidRPr="007A4E94">
        <w:rPr>
          <w:rFonts w:eastAsia="Calibri" w:cstheme="minorHAnsi"/>
          <w:color w:val="000000" w:themeColor="text1"/>
        </w:rPr>
        <w:t>13.2. Informacje na temat przetwarzania danych osobowych przez Fundację są zawarte w Polityce prywatności dostępnej na stronie internetowej Fundacji: https://solidarityfund.pl/polityka-prywatnosci-fsm/</w:t>
      </w:r>
      <w:r w:rsidRPr="007A4E94">
        <w:rPr>
          <w:rFonts w:eastAsia="Calibri" w:cstheme="minorHAnsi"/>
          <w:color w:val="3B3D3E"/>
        </w:rPr>
        <w:t xml:space="preserve"> </w:t>
      </w:r>
    </w:p>
    <w:p w:rsidR="00E53FB6" w:rsidP="1D00D593" w:rsidRDefault="00E53FB6" w14:paraId="4583DAAE" w14:textId="2C87A473">
      <w:pPr>
        <w:jc w:val="both"/>
        <w:rPr>
          <w:rFonts w:ascii="Calibri" w:hAnsi="Calibri" w:eastAsia="Calibri" w:cs="Calibri"/>
          <w:color w:val="3B3D3E"/>
        </w:rPr>
      </w:pPr>
    </w:p>
    <w:p w:rsidR="00E53FB6" w:rsidP="1D00D593" w:rsidRDefault="00E53FB6" w14:paraId="37D651AA" w14:textId="60B404FF">
      <w:pPr>
        <w:rPr>
          <w:rFonts w:ascii="Calibri" w:hAnsi="Calibri" w:eastAsia="Calibri" w:cs="Calibri"/>
          <w:color w:val="000000" w:themeColor="text1"/>
        </w:rPr>
      </w:pPr>
    </w:p>
    <w:p w:rsidR="00E53FB6" w:rsidP="1D00D593" w:rsidRDefault="00E53FB6" w14:paraId="57375426" w14:textId="3F906E87"/>
    <w:sectPr w:rsidR="00E53FB6">
      <w:headerReference w:type="default" r:id="rId2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D29" w:rsidP="0042039A" w:rsidRDefault="002F7D29" w14:paraId="09773BD3" w14:textId="77777777">
      <w:pPr>
        <w:spacing w:after="0" w:line="240" w:lineRule="auto"/>
      </w:pPr>
      <w:r>
        <w:separator/>
      </w:r>
    </w:p>
  </w:endnote>
  <w:endnote w:type="continuationSeparator" w:id="0">
    <w:p w:rsidR="002F7D29" w:rsidP="0042039A" w:rsidRDefault="002F7D29" w14:paraId="0BAB9C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D29" w:rsidP="0042039A" w:rsidRDefault="002F7D29" w14:paraId="71D545E5" w14:textId="77777777">
      <w:pPr>
        <w:spacing w:after="0" w:line="240" w:lineRule="auto"/>
      </w:pPr>
      <w:r>
        <w:separator/>
      </w:r>
    </w:p>
  </w:footnote>
  <w:footnote w:type="continuationSeparator" w:id="0">
    <w:p w:rsidR="002F7D29" w:rsidP="0042039A" w:rsidRDefault="002F7D29" w14:paraId="4D4CB5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039A" w:rsidRDefault="00C25AD5" w14:paraId="4E5226B6" w14:textId="786EA12D">
    <w:pPr>
      <w:pStyle w:val="Nagwek"/>
    </w:pPr>
    <w:r>
      <w:rPr>
        <w:noProof/>
      </w:rPr>
      <w:drawing>
        <wp:inline distT="0" distB="0" distL="0" distR="0" wp14:anchorId="472A249F" wp14:editId="757E06E8">
          <wp:extent cx="1914525" cy="709303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36" cy="71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2ee3e6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5D28D0A"/>
    <w:multiLevelType w:val="hybridMultilevel"/>
    <w:tmpl w:val="358A5C60"/>
    <w:lvl w:ilvl="0" w:tplc="622213FA">
      <w:start w:val="1"/>
      <w:numFmt w:val="decimal"/>
      <w:lvlText w:val="%1."/>
      <w:lvlJc w:val="left"/>
      <w:pPr>
        <w:ind w:left="720" w:hanging="360"/>
      </w:pPr>
    </w:lvl>
    <w:lvl w:ilvl="1" w:tplc="9CCA626E">
      <w:start w:val="1"/>
      <w:numFmt w:val="lowerLetter"/>
      <w:lvlText w:val="%2."/>
      <w:lvlJc w:val="left"/>
      <w:pPr>
        <w:ind w:left="1440" w:hanging="360"/>
      </w:pPr>
    </w:lvl>
    <w:lvl w:ilvl="2" w:tplc="AE6AB94A">
      <w:start w:val="1"/>
      <w:numFmt w:val="lowerRoman"/>
      <w:lvlText w:val="%3."/>
      <w:lvlJc w:val="right"/>
      <w:pPr>
        <w:ind w:left="2160" w:hanging="180"/>
      </w:pPr>
    </w:lvl>
    <w:lvl w:ilvl="3" w:tplc="EDFEB326">
      <w:start w:val="1"/>
      <w:numFmt w:val="decimal"/>
      <w:lvlText w:val="%4."/>
      <w:lvlJc w:val="left"/>
      <w:pPr>
        <w:ind w:left="2880" w:hanging="360"/>
      </w:pPr>
    </w:lvl>
    <w:lvl w:ilvl="4" w:tplc="55F03A3C">
      <w:start w:val="1"/>
      <w:numFmt w:val="lowerLetter"/>
      <w:lvlText w:val="%5."/>
      <w:lvlJc w:val="left"/>
      <w:pPr>
        <w:ind w:left="3600" w:hanging="360"/>
      </w:pPr>
    </w:lvl>
    <w:lvl w:ilvl="5" w:tplc="A1CCB434">
      <w:start w:val="1"/>
      <w:numFmt w:val="lowerRoman"/>
      <w:lvlText w:val="%6."/>
      <w:lvlJc w:val="right"/>
      <w:pPr>
        <w:ind w:left="4320" w:hanging="180"/>
      </w:pPr>
    </w:lvl>
    <w:lvl w:ilvl="6" w:tplc="B0680E6C">
      <w:start w:val="1"/>
      <w:numFmt w:val="decimal"/>
      <w:lvlText w:val="%7."/>
      <w:lvlJc w:val="left"/>
      <w:pPr>
        <w:ind w:left="5040" w:hanging="360"/>
      </w:pPr>
    </w:lvl>
    <w:lvl w:ilvl="7" w:tplc="8C761DF4">
      <w:start w:val="1"/>
      <w:numFmt w:val="lowerLetter"/>
      <w:lvlText w:val="%8."/>
      <w:lvlJc w:val="left"/>
      <w:pPr>
        <w:ind w:left="5760" w:hanging="360"/>
      </w:pPr>
    </w:lvl>
    <w:lvl w:ilvl="8" w:tplc="6D9C7D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2227"/>
    <w:multiLevelType w:val="multilevel"/>
    <w:tmpl w:val="06A2E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5EAED9B9"/>
    <w:multiLevelType w:val="hybridMultilevel"/>
    <w:tmpl w:val="C72A0B3A"/>
    <w:lvl w:ilvl="0" w:tplc="F58A3662">
      <w:start w:val="1"/>
      <w:numFmt w:val="lowerLetter"/>
      <w:lvlText w:val="%1)"/>
      <w:lvlJc w:val="left"/>
      <w:pPr>
        <w:ind w:left="720" w:hanging="360"/>
      </w:pPr>
    </w:lvl>
    <w:lvl w:ilvl="1" w:tplc="BD96A810">
      <w:start w:val="1"/>
      <w:numFmt w:val="lowerLetter"/>
      <w:lvlText w:val="%2."/>
      <w:lvlJc w:val="left"/>
      <w:pPr>
        <w:ind w:left="1440" w:hanging="360"/>
      </w:pPr>
    </w:lvl>
    <w:lvl w:ilvl="2" w:tplc="13061D7A">
      <w:start w:val="1"/>
      <w:numFmt w:val="lowerRoman"/>
      <w:lvlText w:val="%3."/>
      <w:lvlJc w:val="right"/>
      <w:pPr>
        <w:ind w:left="2160" w:hanging="180"/>
      </w:pPr>
    </w:lvl>
    <w:lvl w:ilvl="3" w:tplc="14520BA6">
      <w:start w:val="1"/>
      <w:numFmt w:val="decimal"/>
      <w:lvlText w:val="%4."/>
      <w:lvlJc w:val="left"/>
      <w:pPr>
        <w:ind w:left="2880" w:hanging="360"/>
      </w:pPr>
    </w:lvl>
    <w:lvl w:ilvl="4" w:tplc="3296F2B6">
      <w:start w:val="1"/>
      <w:numFmt w:val="lowerLetter"/>
      <w:lvlText w:val="%5."/>
      <w:lvlJc w:val="left"/>
      <w:pPr>
        <w:ind w:left="3600" w:hanging="360"/>
      </w:pPr>
    </w:lvl>
    <w:lvl w:ilvl="5" w:tplc="C466373C">
      <w:start w:val="1"/>
      <w:numFmt w:val="lowerRoman"/>
      <w:lvlText w:val="%6."/>
      <w:lvlJc w:val="right"/>
      <w:pPr>
        <w:ind w:left="4320" w:hanging="180"/>
      </w:pPr>
    </w:lvl>
    <w:lvl w:ilvl="6" w:tplc="437E9324">
      <w:start w:val="1"/>
      <w:numFmt w:val="decimal"/>
      <w:lvlText w:val="%7."/>
      <w:lvlJc w:val="left"/>
      <w:pPr>
        <w:ind w:left="5040" w:hanging="360"/>
      </w:pPr>
    </w:lvl>
    <w:lvl w:ilvl="7" w:tplc="37C04A46">
      <w:start w:val="1"/>
      <w:numFmt w:val="lowerLetter"/>
      <w:lvlText w:val="%8."/>
      <w:lvlJc w:val="left"/>
      <w:pPr>
        <w:ind w:left="5760" w:hanging="360"/>
      </w:pPr>
    </w:lvl>
    <w:lvl w:ilvl="8" w:tplc="DF4618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F5617"/>
    <w:multiLevelType w:val="hybridMultilevel"/>
    <w:tmpl w:val="831E8FEE"/>
    <w:lvl w:ilvl="0" w:tplc="037A9F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844B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C2E4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50C9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32C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183A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A96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729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282A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1739935278">
    <w:abstractNumId w:val="2"/>
  </w:num>
  <w:num w:numId="2" w16cid:durableId="401760262">
    <w:abstractNumId w:val="0"/>
  </w:num>
  <w:num w:numId="3" w16cid:durableId="1369843045">
    <w:abstractNumId w:val="3"/>
  </w:num>
  <w:num w:numId="4" w16cid:durableId="169183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E2836A"/>
    <w:rsid w:val="00110BD4"/>
    <w:rsid w:val="002A6D99"/>
    <w:rsid w:val="002F7D29"/>
    <w:rsid w:val="003C0044"/>
    <w:rsid w:val="0042039A"/>
    <w:rsid w:val="00474AE4"/>
    <w:rsid w:val="005A3996"/>
    <w:rsid w:val="007A4E94"/>
    <w:rsid w:val="0091467B"/>
    <w:rsid w:val="00A90C2F"/>
    <w:rsid w:val="00A975AB"/>
    <w:rsid w:val="00C0011A"/>
    <w:rsid w:val="00C25AD5"/>
    <w:rsid w:val="00CB4134"/>
    <w:rsid w:val="00E53FB6"/>
    <w:rsid w:val="00F23AF7"/>
    <w:rsid w:val="0213988E"/>
    <w:rsid w:val="027AECEA"/>
    <w:rsid w:val="057ACCF9"/>
    <w:rsid w:val="0D65358D"/>
    <w:rsid w:val="12E8A1A4"/>
    <w:rsid w:val="1B650532"/>
    <w:rsid w:val="1D00D593"/>
    <w:rsid w:val="274E4B5E"/>
    <w:rsid w:val="2BB3946C"/>
    <w:rsid w:val="2C454652"/>
    <w:rsid w:val="2F02EA4E"/>
    <w:rsid w:val="31B8E1EA"/>
    <w:rsid w:val="32C6D6CE"/>
    <w:rsid w:val="3B3D6DD9"/>
    <w:rsid w:val="45460448"/>
    <w:rsid w:val="46BFDA8E"/>
    <w:rsid w:val="49DC4A28"/>
    <w:rsid w:val="4A63AE45"/>
    <w:rsid w:val="4B781A89"/>
    <w:rsid w:val="4D13EAEA"/>
    <w:rsid w:val="4E62CB2D"/>
    <w:rsid w:val="4EAFBB4B"/>
    <w:rsid w:val="4F0EB472"/>
    <w:rsid w:val="50225D5D"/>
    <w:rsid w:val="50D2EFC9"/>
    <w:rsid w:val="58E2836A"/>
    <w:rsid w:val="5C10F4A8"/>
    <w:rsid w:val="5E8C0D67"/>
    <w:rsid w:val="5F942BA9"/>
    <w:rsid w:val="6832EFAD"/>
    <w:rsid w:val="6833F5E6"/>
    <w:rsid w:val="69475BF1"/>
    <w:rsid w:val="6AE32C52"/>
    <w:rsid w:val="6AF15BE1"/>
    <w:rsid w:val="6C9CE60D"/>
    <w:rsid w:val="6CC8F0BD"/>
    <w:rsid w:val="6D9D3367"/>
    <w:rsid w:val="752DBE53"/>
    <w:rsid w:val="75B83846"/>
    <w:rsid w:val="762DCC7F"/>
    <w:rsid w:val="7A00B071"/>
    <w:rsid w:val="7DB35731"/>
    <w:rsid w:val="7E02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2836A"/>
  <w15:chartTrackingRefBased/>
  <w15:docId w15:val="{C3983527-6F64-4378-B574-8395A8AA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basedOn w:val="Normalny"/>
    <w:uiPriority w:val="1"/>
    <w:rsid w:val="1D00D593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gmail-normaltextrun" w:customStyle="1">
    <w:name w:val="gmail-normaltextrun"/>
    <w:basedOn w:val="Domylnaczcionkaakapitu"/>
    <w:uiPriority w:val="1"/>
    <w:rsid w:val="1D00D593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039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2039A"/>
  </w:style>
  <w:style w:type="paragraph" w:styleId="Stopka">
    <w:name w:val="footer"/>
    <w:basedOn w:val="Normalny"/>
    <w:link w:val="StopkaZnak"/>
    <w:uiPriority w:val="99"/>
    <w:unhideWhenUsed/>
    <w:rsid w:val="0042039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2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platformazakupowa.pl/" TargetMode="External" Id="rId13" /><Relationship Type="http://schemas.openxmlformats.org/officeDocument/2006/relationships/hyperlink" Target="https://platformazakupowa.pl/strona/45-instrukcje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hyperlink" Target="https://platformazakupowa.pl/" TargetMode="External" Id="rId12" /><Relationship Type="http://schemas.openxmlformats.org/officeDocument/2006/relationships/hyperlink" Target="https://platformazakupowa.pl/strona/45-instrukcj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platformazakupowa.pl/strona/45-instrukcje" TargetMode="External" Id="rId16" /><Relationship Type="http://schemas.openxmlformats.org/officeDocument/2006/relationships/hyperlink" Target="https://platformazakupowa.pl/strona/45-instrukcje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latformazakupowa.pl/strona/45-instrukcje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platformazakupowa.pl/strona/45-instrukcje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platformazakupowa.pl/" TargetMode="External" Id="rId10" /><Relationship Type="http://schemas.openxmlformats.org/officeDocument/2006/relationships/hyperlink" Target="https://platformazakupowa.pl/strona/45-instrukcje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latformazakupowa.pl/strona/45-instrukcje" TargetMode="Externa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3C74B-ED0C-4A53-9D1C-1DB4E372B002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463E6025-80F0-4F44-82C6-AB2B014EB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5900F-BF9C-43C5-95B0-8371D5C1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16</revision>
  <lastPrinted>2022-06-30T22:07:00.0000000Z</lastPrinted>
  <dcterms:created xsi:type="dcterms:W3CDTF">2022-06-29T08:05:00.0000000Z</dcterms:created>
  <dcterms:modified xsi:type="dcterms:W3CDTF">2023-05-16T10:31:59.5229818Z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