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57A7" w14:textId="77777777" w:rsidR="00FD26E4" w:rsidRDefault="00EC34B6">
      <w:pPr>
        <w:pStyle w:val="Standard"/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Hlk92094725"/>
      <w:r>
        <w:rPr>
          <w:rFonts w:ascii="Calibri" w:hAnsi="Calibri" w:cs="Calibri"/>
          <w:b/>
          <w:bCs/>
          <w:sz w:val="22"/>
          <w:szCs w:val="22"/>
          <w:u w:val="single"/>
        </w:rPr>
        <w:t>PROJEKT</w:t>
      </w:r>
    </w:p>
    <w:p w14:paraId="3A8887DF" w14:textId="77777777" w:rsidR="00FD26E4" w:rsidRDefault="00EC34B6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UMOWA KUPNA-SPRZEDAŻY NR ……………</w:t>
      </w:r>
    </w:p>
    <w:p w14:paraId="22D14690" w14:textId="77777777" w:rsidR="00FD26E4" w:rsidRDefault="00FD26E4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18CBFE7" w14:textId="77777777" w:rsidR="00FD26E4" w:rsidRDefault="00EC34B6">
      <w:pPr>
        <w:pStyle w:val="Standard"/>
        <w:spacing w:line="276" w:lineRule="auto"/>
        <w:ind w:firstLine="709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Zawarta we Włodawie dnia ……………. roku pomiędzy Spółką: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Miejskie Przedsiębiorstwo Gospodarki Komunalnej Spółka z o.o. z siedzibą przy ul. Żołnierzy WiN 22 we Włodawie</w:t>
      </w:r>
      <w:r>
        <w:rPr>
          <w:rFonts w:ascii="Calibri" w:hAnsi="Calibri" w:cs="Calibri"/>
          <w:color w:val="000000"/>
          <w:sz w:val="22"/>
          <w:szCs w:val="22"/>
        </w:rPr>
        <w:t xml:space="preserve">, wpisaną do Rejestru </w:t>
      </w:r>
      <w:r>
        <w:rPr>
          <w:rFonts w:ascii="Calibri" w:hAnsi="Calibri" w:cs="Calibri"/>
          <w:color w:val="000000"/>
          <w:sz w:val="22"/>
          <w:szCs w:val="22"/>
        </w:rPr>
        <w:t xml:space="preserve">Przedsiębiorców pod numerem KRS 0000050215  w Sądzie Rejonowym Lublin-Wschód w Lublinie z siedzibą w Świdniku VI Wydział Gospodarczy Krajowego Rejestru Sądowego, NIP 565–000–01–19, REGON 110042418, kapitał zakładowy: 11 696 800,00 zł., zwaną dalej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„Kupując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ym”,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FAAE699" w14:textId="77777777" w:rsidR="00FD26E4" w:rsidRDefault="00EC34B6">
      <w:pPr>
        <w:pStyle w:val="Standard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imieniu której działa: </w:t>
      </w:r>
    </w:p>
    <w:p w14:paraId="7A5D41B6" w14:textId="77777777" w:rsidR="00FD26E4" w:rsidRDefault="00FD26E4">
      <w:pPr>
        <w:pStyle w:val="Standard"/>
        <w:spacing w:line="360" w:lineRule="auto"/>
        <w:ind w:firstLine="709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6AEE3EB" w14:textId="77777777" w:rsidR="00FD26E4" w:rsidRDefault="00EC34B6">
      <w:pPr>
        <w:pStyle w:val="Standard"/>
        <w:spacing w:line="360" w:lineRule="auto"/>
        <w:ind w:firstLine="709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Prezes Zarządu – Hubert Ratkiewicz</w:t>
      </w:r>
    </w:p>
    <w:p w14:paraId="5E6A9180" w14:textId="77777777" w:rsidR="00FD26E4" w:rsidRDefault="00FD26E4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95CC141" w14:textId="77777777" w:rsidR="00FD26E4" w:rsidRDefault="00EC34B6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a:</w:t>
      </w:r>
    </w:p>
    <w:p w14:paraId="366EA7B7" w14:textId="77777777" w:rsidR="00FD26E4" w:rsidRDefault="00EC34B6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………………………………………………………………………………………………………………..</w:t>
      </w:r>
    </w:p>
    <w:p w14:paraId="4E24EDCC" w14:textId="77777777" w:rsidR="00FD26E4" w:rsidRDefault="00EC34B6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NIP ……………….., Numer REGON ………………………, reprezentowanym przez:</w:t>
      </w:r>
    </w:p>
    <w:p w14:paraId="79C38E89" w14:textId="77777777" w:rsidR="00FD26E4" w:rsidRDefault="00EC34B6">
      <w:pPr>
        <w:pStyle w:val="Standard"/>
        <w:spacing w:line="360" w:lineRule="auto"/>
        <w:ind w:firstLine="709"/>
        <w:jc w:val="both"/>
      </w:pPr>
      <w:r>
        <w:rPr>
          <w:rFonts w:ascii="Calibri" w:hAnsi="Calibri" w:cs="Calibri"/>
          <w:b/>
          <w:bCs/>
          <w:sz w:val="22"/>
          <w:szCs w:val="22"/>
        </w:rPr>
        <w:t>……………………. - ……………………</w:t>
      </w:r>
    </w:p>
    <w:p w14:paraId="5E401F65" w14:textId="77777777" w:rsidR="00FD26E4" w:rsidRDefault="00FD26E4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D0148D2" w14:textId="77777777" w:rsidR="00FD26E4" w:rsidRDefault="00EC34B6">
      <w:pPr>
        <w:pStyle w:val="Standard"/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 xml:space="preserve">zwanym dalej </w:t>
      </w:r>
      <w:r>
        <w:rPr>
          <w:rFonts w:ascii="Calibri" w:hAnsi="Calibri" w:cs="Calibri"/>
          <w:b/>
          <w:bCs/>
          <w:sz w:val="22"/>
          <w:szCs w:val="22"/>
        </w:rPr>
        <w:t>„Sprzedającym”.</w:t>
      </w:r>
    </w:p>
    <w:p w14:paraId="1553860B" w14:textId="77777777" w:rsidR="00FD26E4" w:rsidRDefault="00FD26E4">
      <w:pPr>
        <w:pStyle w:val="Standard"/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404A2119" w14:textId="77777777" w:rsidR="00FD26E4" w:rsidRDefault="00EC34B6">
      <w:pPr>
        <w:pStyle w:val="Standard"/>
        <w:spacing w:line="100" w:lineRule="atLeast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wyniku </w:t>
      </w:r>
      <w:r>
        <w:rPr>
          <w:rFonts w:ascii="Calibri" w:hAnsi="Calibri" w:cs="Calibri"/>
          <w:sz w:val="22"/>
          <w:szCs w:val="22"/>
        </w:rPr>
        <w:t>przeprowadzonego zapytania ofertowego na podstawie wewnętrznego regulaminu udzielania zamówień w Spółce zawarta zostaje umowa o następującej treści:</w:t>
      </w:r>
    </w:p>
    <w:p w14:paraId="76E49265" w14:textId="77777777" w:rsidR="00FD26E4" w:rsidRDefault="00FD26E4">
      <w:pPr>
        <w:pStyle w:val="Standard"/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39D1367C" w14:textId="77777777" w:rsidR="00FD26E4" w:rsidRDefault="00EC34B6">
      <w:pPr>
        <w:pStyle w:val="Standard"/>
        <w:spacing w:line="1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§1.</w:t>
      </w:r>
    </w:p>
    <w:p w14:paraId="2A240E63" w14:textId="77777777" w:rsidR="00FD26E4" w:rsidRDefault="00EC34B6">
      <w:pPr>
        <w:pStyle w:val="Standard"/>
        <w:numPr>
          <w:ilvl w:val="0"/>
          <w:numId w:val="3"/>
        </w:numPr>
        <w:spacing w:line="100" w:lineRule="atLeast"/>
        <w:jc w:val="both"/>
      </w:pPr>
      <w:r>
        <w:rPr>
          <w:rFonts w:ascii="Calibri" w:hAnsi="Calibri" w:cs="Calibri"/>
          <w:sz w:val="22"/>
          <w:szCs w:val="22"/>
        </w:rPr>
        <w:t xml:space="preserve">Wykonawca zobowiązuje się do </w:t>
      </w:r>
      <w:r>
        <w:rPr>
          <w:rFonts w:ascii="Calibri" w:hAnsi="Calibri" w:cs="Calibri"/>
          <w:b/>
          <w:bCs/>
          <w:sz w:val="22"/>
          <w:szCs w:val="22"/>
        </w:rPr>
        <w:t xml:space="preserve">sprzedaży i </w:t>
      </w:r>
      <w:r>
        <w:rPr>
          <w:rFonts w:ascii="Calibri" w:eastAsia="Times New Roman" w:hAnsi="Calibri" w:cs="Calibri"/>
          <w:b/>
          <w:bCs/>
          <w:sz w:val="22"/>
          <w:szCs w:val="22"/>
        </w:rPr>
        <w:t>dostawy</w:t>
      </w:r>
      <w:r>
        <w:rPr>
          <w:rFonts w:ascii="Calibri" w:eastAsia="TimesNew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worków do selektywnej zbiórki odpadów – metali , twor</w:t>
      </w:r>
      <w:r>
        <w:rPr>
          <w:rFonts w:ascii="Calibri" w:eastAsia="Times New Roman" w:hAnsi="Calibri" w:cs="Calibri"/>
          <w:sz w:val="22"/>
          <w:szCs w:val="22"/>
        </w:rPr>
        <w:t>zyw sztucznych, szkła i papieru z zastrzeżeniem możliwości zmiany podanych niżej ilości worków:</w:t>
      </w:r>
    </w:p>
    <w:p w14:paraId="4448AF8D" w14:textId="77777777" w:rsidR="00FD26E4" w:rsidRDefault="00EC34B6">
      <w:pPr>
        <w:pStyle w:val="Standard"/>
        <w:numPr>
          <w:ilvl w:val="0"/>
          <w:numId w:val="4"/>
        </w:numPr>
        <w:spacing w:line="100" w:lineRule="atLeast"/>
        <w:jc w:val="both"/>
      </w:pP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 xml:space="preserve">worki do selektywnej zbiórki "metale i tworzywa sztuczne" – w ilości 270 000 sztuk.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Worki w kolorze żółtym o pojemności 120 litrów bez nadruku.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Worki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wykonane                                                     z półprzezroczystej folii LDPE. Grubość folii 30 mikronów.</w:t>
      </w:r>
    </w:p>
    <w:p w14:paraId="338387EB" w14:textId="77777777" w:rsidR="00FD26E4" w:rsidRDefault="00EC34B6">
      <w:pPr>
        <w:pStyle w:val="Standard"/>
        <w:numPr>
          <w:ilvl w:val="0"/>
          <w:numId w:val="4"/>
        </w:numPr>
        <w:spacing w:line="100" w:lineRule="atLeast"/>
        <w:jc w:val="both"/>
      </w:pP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 xml:space="preserve">worki do selektywnej zbiórki "szkło" – w ilości 30 000 sztuk.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Worki w kolorze zielonym  o pojemności 120 litrów bez nadruku. Worki wykon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ane z półprzezroczystej folii LDPE. Grubość folii 30 mikronów.</w:t>
      </w:r>
    </w:p>
    <w:p w14:paraId="58021817" w14:textId="77777777" w:rsidR="00FD26E4" w:rsidRDefault="00EC34B6">
      <w:pPr>
        <w:pStyle w:val="Standard"/>
        <w:numPr>
          <w:ilvl w:val="0"/>
          <w:numId w:val="4"/>
        </w:numPr>
        <w:spacing w:line="100" w:lineRule="atLeast"/>
        <w:jc w:val="both"/>
      </w:pP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 xml:space="preserve">worki do selektywnej zbiórki "papier" – w ilości 20 000 sztuk.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Worki w kolorze niebieskim o pojemności 120 litrów bez nadruku. Worki wykonane z półprzezroczystej folii LDPE. Grubość folii 30 mi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kronów.</w:t>
      </w:r>
    </w:p>
    <w:p w14:paraId="6362FC66" w14:textId="77777777" w:rsidR="00FD26E4" w:rsidRDefault="00FD26E4">
      <w:pPr>
        <w:pStyle w:val="Standard"/>
        <w:spacing w:line="100" w:lineRule="atLeast"/>
        <w:ind w:left="14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779D149" w14:textId="77777777" w:rsidR="00FD26E4" w:rsidRDefault="00EC34B6">
      <w:pPr>
        <w:pStyle w:val="Standard"/>
        <w:numPr>
          <w:ilvl w:val="0"/>
          <w:numId w:val="3"/>
        </w:numPr>
        <w:spacing w:line="100" w:lineRule="atLeast"/>
        <w:jc w:val="both"/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Cena ww. worków zawiera koszt ich dostawy do siedziby Spółki. </w:t>
      </w:r>
    </w:p>
    <w:p w14:paraId="475EBD81" w14:textId="77777777" w:rsidR="00FD26E4" w:rsidRDefault="00FD26E4">
      <w:pPr>
        <w:pStyle w:val="Standard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898CB7E" w14:textId="77777777" w:rsidR="00FD26E4" w:rsidRDefault="00EC34B6">
      <w:pPr>
        <w:pStyle w:val="Standard"/>
        <w:numPr>
          <w:ilvl w:val="0"/>
          <w:numId w:val="3"/>
        </w:numPr>
        <w:spacing w:line="100" w:lineRule="atLeast"/>
        <w:jc w:val="both"/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Adres dostawy: Miejskie Przedsiębiorstwo Gospodarki Komunalnej Spółka z o.o., ul. Żołnierzy WiN 22, 22-200 Włodawa.</w:t>
      </w:r>
    </w:p>
    <w:p w14:paraId="38C35B25" w14:textId="77777777" w:rsidR="00FD26E4" w:rsidRDefault="00FD26E4">
      <w:pPr>
        <w:pStyle w:val="Standard"/>
        <w:spacing w:line="100" w:lineRule="atLeast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98C6106" w14:textId="77777777" w:rsidR="00FD26E4" w:rsidRDefault="00EC34B6">
      <w:pPr>
        <w:pStyle w:val="Standard"/>
        <w:numPr>
          <w:ilvl w:val="0"/>
          <w:numId w:val="3"/>
        </w:numPr>
        <w:spacing w:line="100" w:lineRule="atLeast"/>
        <w:jc w:val="both"/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Zamawiający wymaga by Wykonawca dostarczał worki pod ww. adres w t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ranszach. Dostawa będzie mieć miejsce jeden raz w miesiącu lub raz na dwa miesiące, po wcześniejszym uzgodnieniu telefonicznym. Worki należy dostarczyć od poniedziałku do piątku w godzinach od 7:00 do 14:00.</w:t>
      </w:r>
    </w:p>
    <w:p w14:paraId="59730110" w14:textId="77777777" w:rsidR="00FD26E4" w:rsidRDefault="00FD26E4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2BFCB382" w14:textId="77777777" w:rsidR="00FD26E4" w:rsidRDefault="00EC34B6">
      <w:pPr>
        <w:pStyle w:val="Standard"/>
        <w:numPr>
          <w:ilvl w:val="0"/>
          <w:numId w:val="3"/>
        </w:numPr>
        <w:spacing w:line="100" w:lineRule="atLeast"/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lastRenderedPageBreak/>
        <w:t xml:space="preserve">Worki będą 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eastAsia="pl-PL"/>
        </w:rPr>
        <w:t>pocięte (rozdzielone)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eastAsia="pl-PL"/>
        </w:rPr>
        <w:t>nienawinięte na rolkę.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Worki będą dostarczone w paczkach. W każdej paczce worki będą złożone po maksymalnie 20 sztuk. Worki będą ułożone na palecie wg kolorów, na jednej palecie może być tylko jeden kolor worków.</w:t>
      </w:r>
    </w:p>
    <w:p w14:paraId="187F3CE6" w14:textId="77777777" w:rsidR="00FD26E4" w:rsidRDefault="00FD26E4">
      <w:pPr>
        <w:pStyle w:val="Akapitzlist"/>
        <w:rPr>
          <w:rFonts w:ascii="Calibri" w:hAnsi="Calibri" w:cs="Calibri"/>
          <w:sz w:val="22"/>
          <w:szCs w:val="22"/>
        </w:rPr>
      </w:pPr>
    </w:p>
    <w:p w14:paraId="644FFFA5" w14:textId="77777777" w:rsidR="00FD26E4" w:rsidRDefault="00EC34B6">
      <w:pPr>
        <w:pStyle w:val="Standard"/>
        <w:numPr>
          <w:ilvl w:val="0"/>
          <w:numId w:val="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Sprzedający zobowiązany jest dołączyć do k</w:t>
      </w:r>
      <w:r>
        <w:rPr>
          <w:rFonts w:ascii="Calibri" w:hAnsi="Calibri" w:cs="Calibri"/>
          <w:sz w:val="22"/>
          <w:szCs w:val="22"/>
        </w:rPr>
        <w:t>ażdej partii zamawianych worków kartę charakterystyki/ kartę katalogową oferowanych worków.</w:t>
      </w:r>
    </w:p>
    <w:p w14:paraId="6C0F50B4" w14:textId="77777777" w:rsidR="00FD26E4" w:rsidRDefault="00FD26E4">
      <w:pPr>
        <w:spacing w:line="198" w:lineRule="atLeast"/>
        <w:jc w:val="both"/>
        <w:rPr>
          <w:rFonts w:ascii="Calibri" w:hAnsi="Calibri" w:cs="Calibri"/>
          <w:sz w:val="22"/>
          <w:szCs w:val="22"/>
        </w:rPr>
      </w:pPr>
    </w:p>
    <w:p w14:paraId="2297FB95" w14:textId="77777777" w:rsidR="00FD26E4" w:rsidRDefault="00EC34B6">
      <w:pPr>
        <w:pStyle w:val="Akapitzlist"/>
        <w:numPr>
          <w:ilvl w:val="0"/>
          <w:numId w:val="3"/>
        </w:numPr>
        <w:spacing w:after="0" w:line="198" w:lineRule="atLeast"/>
        <w:jc w:val="both"/>
      </w:pPr>
      <w:r>
        <w:rPr>
          <w:rFonts w:ascii="Calibri" w:eastAsia="Times New Roman" w:hAnsi="Calibri" w:cs="Calibri"/>
          <w:sz w:val="22"/>
          <w:szCs w:val="22"/>
          <w:lang w:eastAsia="pl-PL"/>
        </w:rPr>
        <w:t>Kupujący przedstawił przewidywalną ilość worków do zakupu wyliczoną na podstawie ubiegłorocznego zapotrzebowania. W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związku z charakterem zamówienia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rzeczywista ilość zamówienia może ulec zmianie, tj. zwiększeniu bądź zmniejszeniu w granicach 5-10%. </w:t>
      </w:r>
    </w:p>
    <w:p w14:paraId="3B9B5613" w14:textId="77777777" w:rsidR="00FD26E4" w:rsidRDefault="00FD26E4">
      <w:pPr>
        <w:pStyle w:val="Standard"/>
        <w:spacing w:line="100" w:lineRule="atLeast"/>
        <w:rPr>
          <w:rFonts w:ascii="Calibri" w:hAnsi="Calibri" w:cs="Calibri"/>
          <w:b/>
          <w:bCs/>
          <w:sz w:val="22"/>
          <w:szCs w:val="22"/>
        </w:rPr>
      </w:pPr>
    </w:p>
    <w:p w14:paraId="5141F3AA" w14:textId="77777777" w:rsidR="00FD26E4" w:rsidRDefault="00EC34B6">
      <w:pPr>
        <w:pStyle w:val="Standard"/>
        <w:spacing w:line="1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§2.</w:t>
      </w:r>
    </w:p>
    <w:p w14:paraId="6A2D95A6" w14:textId="77777777" w:rsidR="00FD26E4" w:rsidRDefault="00EC34B6">
      <w:pPr>
        <w:pStyle w:val="Standard"/>
        <w:numPr>
          <w:ilvl w:val="0"/>
          <w:numId w:val="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wykonania zamówienia wynosi 7 dni od momentu złożenia zamówienia na transzę (ustalenia telefoniczne).</w:t>
      </w:r>
    </w:p>
    <w:p w14:paraId="71D2F9C9" w14:textId="77777777" w:rsidR="00FD26E4" w:rsidRDefault="00EC34B6">
      <w:pPr>
        <w:pStyle w:val="Standard"/>
        <w:numPr>
          <w:ilvl w:val="0"/>
          <w:numId w:val="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Sprzedający dostarczy towar okreś</w:t>
      </w:r>
      <w:r>
        <w:rPr>
          <w:rFonts w:ascii="Calibri" w:hAnsi="Calibri" w:cs="Calibri"/>
          <w:sz w:val="22"/>
          <w:szCs w:val="22"/>
        </w:rPr>
        <w:t>lony w §1 ust. 1 wadliwy lub sprzeczny z umową, Kupujący wezwie go do zmiany sposobu wykonania i wyznaczy mu w tym celu odpowiedni termin. Sprzedający zobowiązuje się towar wymienić. Po bezskutecznym upływie wyznaczonego terminu Kupujący może od umowy odst</w:t>
      </w:r>
      <w:r>
        <w:rPr>
          <w:rFonts w:ascii="Calibri" w:hAnsi="Calibri" w:cs="Calibri"/>
          <w:sz w:val="22"/>
          <w:szCs w:val="22"/>
        </w:rPr>
        <w:t>ąpić i powierzyć jej  poprawną realizację innemu Wykonawcy.</w:t>
      </w:r>
    </w:p>
    <w:p w14:paraId="45C59738" w14:textId="77777777" w:rsidR="00FD26E4" w:rsidRDefault="00FD26E4">
      <w:pPr>
        <w:pStyle w:val="Standard"/>
        <w:spacing w:line="100" w:lineRule="atLeast"/>
        <w:ind w:left="288" w:hanging="288"/>
        <w:jc w:val="both"/>
        <w:rPr>
          <w:rFonts w:ascii="Calibri" w:hAnsi="Calibri" w:cs="Calibri"/>
          <w:sz w:val="22"/>
          <w:szCs w:val="22"/>
        </w:rPr>
      </w:pPr>
    </w:p>
    <w:p w14:paraId="48471B48" w14:textId="77777777" w:rsidR="00FD26E4" w:rsidRDefault="00EC34B6">
      <w:pPr>
        <w:pStyle w:val="Standard"/>
        <w:spacing w:line="1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§3.</w:t>
      </w:r>
    </w:p>
    <w:p w14:paraId="6AEE6E1F" w14:textId="77777777" w:rsidR="00FD26E4" w:rsidRDefault="00EC34B6">
      <w:pPr>
        <w:pStyle w:val="Standard"/>
        <w:numPr>
          <w:ilvl w:val="0"/>
          <w:numId w:val="6"/>
        </w:numPr>
        <w:spacing w:line="100" w:lineRule="atLeast"/>
        <w:jc w:val="both"/>
      </w:pPr>
      <w:r>
        <w:rPr>
          <w:rFonts w:ascii="Calibri" w:eastAsia="Arial" w:hAnsi="Calibri" w:cs="Calibri"/>
          <w:sz w:val="22"/>
          <w:szCs w:val="22"/>
        </w:rPr>
        <w:t xml:space="preserve">Osobą do kontaktów po stronie Kupującego jest: </w:t>
      </w:r>
      <w:r>
        <w:rPr>
          <w:rFonts w:ascii="Calibri" w:eastAsia="Arial" w:hAnsi="Calibri" w:cs="Calibri"/>
          <w:b/>
          <w:bCs/>
          <w:sz w:val="22"/>
          <w:szCs w:val="22"/>
        </w:rPr>
        <w:t>……………………, tel. ……………………….</w:t>
      </w:r>
    </w:p>
    <w:p w14:paraId="58039AB7" w14:textId="77777777" w:rsidR="00FD26E4" w:rsidRDefault="00EC34B6">
      <w:pPr>
        <w:pStyle w:val="Standard"/>
        <w:numPr>
          <w:ilvl w:val="0"/>
          <w:numId w:val="6"/>
        </w:numPr>
        <w:spacing w:line="100" w:lineRule="atLeast"/>
        <w:jc w:val="both"/>
      </w:pPr>
      <w:r>
        <w:rPr>
          <w:rFonts w:ascii="Calibri" w:eastAsia="Arial" w:hAnsi="Calibri" w:cs="Calibri"/>
          <w:sz w:val="22"/>
          <w:szCs w:val="22"/>
        </w:rPr>
        <w:t xml:space="preserve">Osobą do kontaktów </w:t>
      </w:r>
      <w:r>
        <w:rPr>
          <w:rFonts w:ascii="Calibri" w:eastAsia="Arial" w:hAnsi="Calibri" w:cs="Calibri"/>
          <w:bCs/>
          <w:sz w:val="22"/>
          <w:szCs w:val="22"/>
        </w:rPr>
        <w:t xml:space="preserve">po stronie Sprzedającego jest: </w:t>
      </w:r>
      <w:r>
        <w:rPr>
          <w:rFonts w:ascii="Calibri" w:hAnsi="Calibri" w:cs="Calibri"/>
          <w:b/>
          <w:bCs/>
          <w:sz w:val="22"/>
          <w:szCs w:val="22"/>
        </w:rPr>
        <w:t>…………………, tel. ………………………</w:t>
      </w:r>
    </w:p>
    <w:p w14:paraId="1D533746" w14:textId="77777777" w:rsidR="00FD26E4" w:rsidRDefault="00FD26E4">
      <w:pPr>
        <w:pStyle w:val="Standard"/>
        <w:spacing w:line="100" w:lineRule="atLeast"/>
        <w:ind w:left="283" w:hanging="283"/>
        <w:jc w:val="both"/>
        <w:rPr>
          <w:rFonts w:ascii="Calibri" w:eastAsia="Arial" w:hAnsi="Calibri" w:cs="Calibri"/>
          <w:b/>
          <w:bCs/>
          <w:sz w:val="22"/>
          <w:szCs w:val="22"/>
        </w:rPr>
      </w:pPr>
    </w:p>
    <w:p w14:paraId="1C7C3546" w14:textId="77777777" w:rsidR="00FD26E4" w:rsidRDefault="00EC34B6">
      <w:pPr>
        <w:pStyle w:val="Standard"/>
        <w:spacing w:line="1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§4.</w:t>
      </w:r>
    </w:p>
    <w:p w14:paraId="641484C9" w14:textId="77777777" w:rsidR="00FD26E4" w:rsidRDefault="00EC34B6">
      <w:pPr>
        <w:pStyle w:val="Standard"/>
        <w:numPr>
          <w:ilvl w:val="0"/>
          <w:numId w:val="7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Sprzedający zobowiązuje się do wykonani</w:t>
      </w:r>
      <w:r>
        <w:rPr>
          <w:rFonts w:ascii="Calibri" w:hAnsi="Calibri" w:cs="Calibri"/>
          <w:sz w:val="22"/>
          <w:szCs w:val="22"/>
        </w:rPr>
        <w:t>a dostawy objętej zamówieniem zgodnie z zasadami współczesnej wiedzy technicznej, obowiązującymi przepisami i normami, zasadami BHP oraz z należytą starannością.</w:t>
      </w:r>
    </w:p>
    <w:p w14:paraId="0237025E" w14:textId="77777777" w:rsidR="00FD26E4" w:rsidRDefault="00EC34B6">
      <w:pPr>
        <w:pStyle w:val="Akapitzlis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Dostarczone wyroby muszą odpowiadać obowiązującym normom jakościowym.</w:t>
      </w:r>
    </w:p>
    <w:p w14:paraId="1362807B" w14:textId="77777777" w:rsidR="00FD26E4" w:rsidRDefault="00FD26E4">
      <w:pPr>
        <w:pStyle w:val="Standard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4E7A83B" w14:textId="77777777" w:rsidR="00FD26E4" w:rsidRDefault="00EC34B6">
      <w:pPr>
        <w:pStyle w:val="Standard"/>
        <w:spacing w:line="1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§5.</w:t>
      </w:r>
    </w:p>
    <w:p w14:paraId="062DBD19" w14:textId="77777777" w:rsidR="00FD26E4" w:rsidRDefault="00EC34B6">
      <w:pPr>
        <w:pStyle w:val="Standard"/>
        <w:numPr>
          <w:ilvl w:val="0"/>
          <w:numId w:val="8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 </w:t>
      </w:r>
      <w:r>
        <w:rPr>
          <w:rFonts w:ascii="Calibri" w:hAnsi="Calibri" w:cs="Calibri"/>
          <w:sz w:val="22"/>
          <w:szCs w:val="22"/>
        </w:rPr>
        <w:t>czynności odbioru dostarczonego przedmiotu umowy określonego w § 1 ust.1 strony sporządzają protokół, który – po podpisaniu przez obie strony - stanowi podstawę do wystawienia faktury.</w:t>
      </w:r>
    </w:p>
    <w:p w14:paraId="23BC1D82" w14:textId="77777777" w:rsidR="00FD26E4" w:rsidRDefault="00EC34B6">
      <w:pPr>
        <w:pStyle w:val="Standard"/>
        <w:numPr>
          <w:ilvl w:val="0"/>
          <w:numId w:val="8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dostarczone worki nie będą odpowiadały wymaganiom określonym w z</w:t>
      </w:r>
      <w:r>
        <w:rPr>
          <w:rFonts w:ascii="Calibri" w:hAnsi="Calibri" w:cs="Calibri"/>
          <w:sz w:val="22"/>
          <w:szCs w:val="22"/>
        </w:rPr>
        <w:t>amówieniu, zamawiający może wstrzymać odbiór, aż do dostarczenia worków o właściwych cechach.</w:t>
      </w:r>
    </w:p>
    <w:p w14:paraId="02C4CB43" w14:textId="77777777" w:rsidR="00FD26E4" w:rsidRDefault="00EC34B6">
      <w:pPr>
        <w:pStyle w:val="Standard"/>
        <w:numPr>
          <w:ilvl w:val="0"/>
          <w:numId w:val="8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zdaniem Kupującego, dla oceny prawidłowości zgłoszonej do odbioru dostawy konieczne będą dodatkowe badania sprawdzające, Sprzedający zleci ich przeprowadze</w:t>
      </w:r>
      <w:r>
        <w:rPr>
          <w:rFonts w:ascii="Calibri" w:hAnsi="Calibri" w:cs="Calibri"/>
          <w:sz w:val="22"/>
          <w:szCs w:val="22"/>
        </w:rPr>
        <w:t>nie niezależnej placówce badawczej, własnym staraniem i na własny koszt.</w:t>
      </w:r>
    </w:p>
    <w:p w14:paraId="52B6844F" w14:textId="77777777" w:rsidR="00FD26E4" w:rsidRDefault="00FD26E4">
      <w:pPr>
        <w:pStyle w:val="Standard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EFEA2AB" w14:textId="77777777" w:rsidR="00FD26E4" w:rsidRDefault="00EC34B6">
      <w:pPr>
        <w:pStyle w:val="Standard"/>
        <w:spacing w:line="1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§6.</w:t>
      </w:r>
    </w:p>
    <w:p w14:paraId="49B34E0A" w14:textId="77777777" w:rsidR="00FD26E4" w:rsidRDefault="00EC34B6">
      <w:pPr>
        <w:pStyle w:val="Standard"/>
        <w:numPr>
          <w:ilvl w:val="0"/>
          <w:numId w:val="9"/>
        </w:numPr>
        <w:jc w:val="both"/>
      </w:pPr>
      <w:r>
        <w:rPr>
          <w:rFonts w:ascii="Calibri" w:hAnsi="Calibri" w:cs="Calibri"/>
          <w:sz w:val="22"/>
          <w:szCs w:val="22"/>
        </w:rPr>
        <w:t xml:space="preserve">Z tytułu wykonania umowy określa się wynagrodzenie Sprzedającego  w wysokości: 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złotych brutto,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(słownie: ……………………………… złotych),</w:t>
      </w:r>
      <w:r>
        <w:rPr>
          <w:rFonts w:ascii="Calibri" w:hAnsi="Calibri" w:cs="Calibri"/>
          <w:sz w:val="22"/>
          <w:szCs w:val="22"/>
        </w:rPr>
        <w:t xml:space="preserve"> zgodnie z ofertą </w:t>
      </w:r>
      <w:r>
        <w:rPr>
          <w:rFonts w:ascii="Calibri" w:hAnsi="Calibri" w:cs="Calibri"/>
          <w:sz w:val="22"/>
          <w:szCs w:val="22"/>
        </w:rPr>
        <w:t xml:space="preserve">Sprzedającego </w:t>
      </w:r>
      <w:r>
        <w:rPr>
          <w:rFonts w:ascii="Calibri" w:hAnsi="Calibri" w:cs="Calibri"/>
          <w:b/>
          <w:bCs/>
          <w:sz w:val="22"/>
          <w:szCs w:val="22"/>
        </w:rPr>
        <w:t>z dnia …………………..</w:t>
      </w:r>
      <w:r>
        <w:rPr>
          <w:rFonts w:ascii="Calibri" w:hAnsi="Calibri" w:cs="Calibri"/>
          <w:sz w:val="22"/>
          <w:szCs w:val="22"/>
        </w:rPr>
        <w:t xml:space="preserve"> złożoną w zapytaniu ofertowym na platformie zakupowej Kupującego, będącej integralną częścią niniejszej umowy.</w:t>
      </w:r>
    </w:p>
    <w:p w14:paraId="7EC5C041" w14:textId="77777777" w:rsidR="00FD26E4" w:rsidRDefault="00EC34B6">
      <w:pPr>
        <w:pStyle w:val="Standard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wymieniona w ust. 1 zostanie rozłożona na częściowe płatności w zależności od zamówień ustalonych na podst. §</w:t>
      </w:r>
      <w:r>
        <w:rPr>
          <w:rFonts w:ascii="Calibri" w:hAnsi="Calibri" w:cs="Calibri"/>
          <w:sz w:val="22"/>
          <w:szCs w:val="22"/>
        </w:rPr>
        <w:t>1 ust. 4.</w:t>
      </w:r>
    </w:p>
    <w:p w14:paraId="036D69AA" w14:textId="77777777" w:rsidR="00FD26E4" w:rsidRDefault="00EC34B6">
      <w:pPr>
        <w:pStyle w:val="Standard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Ceny jednostkowe worków określonych w złożonej ofercie pozostają niezmienne do momentu pełnej realizacji zamówienia.</w:t>
      </w:r>
    </w:p>
    <w:p w14:paraId="177B4F8A" w14:textId="77777777" w:rsidR="00FD26E4" w:rsidRDefault="00EC34B6">
      <w:pPr>
        <w:pStyle w:val="Standard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Cena, o której mowa w ust. 1 zawiera należny podatek VAT.</w:t>
      </w:r>
    </w:p>
    <w:p w14:paraId="70A71E1F" w14:textId="77777777" w:rsidR="00FD26E4" w:rsidRDefault="00EC34B6">
      <w:pPr>
        <w:pStyle w:val="Standard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Płatność odbywać się będzie w formie bezgotówkowej na konto bankowe Spr</w:t>
      </w:r>
      <w:r>
        <w:rPr>
          <w:rFonts w:ascii="Calibri" w:hAnsi="Calibri" w:cs="Calibri"/>
          <w:sz w:val="22"/>
          <w:szCs w:val="22"/>
        </w:rPr>
        <w:t>zedającego podane na fakturze VAT w terminie 30 dni od daty dostarczenia faktury VAT.</w:t>
      </w:r>
    </w:p>
    <w:p w14:paraId="563B85EB" w14:textId="77777777" w:rsidR="00FD26E4" w:rsidRDefault="00EC34B6">
      <w:pPr>
        <w:pStyle w:val="Standard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termin zapłaty ustala się dzień obciążenia rachunku Kupującego.</w:t>
      </w:r>
    </w:p>
    <w:p w14:paraId="448D6F8C" w14:textId="77777777" w:rsidR="00FD26E4" w:rsidRDefault="00EC34B6">
      <w:pPr>
        <w:pStyle w:val="Standard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Rozliczenie nastąpi w oparciu o protokół odbioru, podpisany przez Kupującego i Sprzedającego, który jes</w:t>
      </w:r>
      <w:r>
        <w:rPr>
          <w:rFonts w:ascii="Calibri" w:hAnsi="Calibri" w:cs="Calibri"/>
          <w:sz w:val="22"/>
          <w:szCs w:val="22"/>
        </w:rPr>
        <w:t>t podstawą do wystawienia faktury końcowej.</w:t>
      </w:r>
    </w:p>
    <w:p w14:paraId="00FD2C46" w14:textId="77777777" w:rsidR="00FD26E4" w:rsidRDefault="00EC34B6">
      <w:pPr>
        <w:pStyle w:val="Standard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Kupujący nie ma obowiązku dokonywać sprawdzenia każdej sztuki podczas odbioru.</w:t>
      </w:r>
    </w:p>
    <w:p w14:paraId="0B9827D0" w14:textId="77777777" w:rsidR="00FD26E4" w:rsidRDefault="00FD26E4">
      <w:pPr>
        <w:pStyle w:val="Standard"/>
        <w:spacing w:line="100" w:lineRule="atLeast"/>
        <w:ind w:left="263" w:hanging="27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73C1ABF" w14:textId="77777777" w:rsidR="00FD26E4" w:rsidRDefault="00FD26E4">
      <w:pPr>
        <w:pStyle w:val="Standard"/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07DB01F8" w14:textId="77777777" w:rsidR="00FD26E4" w:rsidRDefault="00EC34B6">
      <w:pPr>
        <w:pStyle w:val="Standard"/>
        <w:spacing w:line="1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§8.</w:t>
      </w:r>
    </w:p>
    <w:p w14:paraId="77E74A87" w14:textId="77777777" w:rsidR="00FD26E4" w:rsidRDefault="00EC34B6">
      <w:pPr>
        <w:pStyle w:val="Standard"/>
        <w:numPr>
          <w:ilvl w:val="0"/>
          <w:numId w:val="10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okresie rękojmi Kupujący jest zobowiązany powiadomić Sprzedającego o stwierdzonych wadach przedmiotu umowy niezwłocznie od ic</w:t>
      </w:r>
      <w:r>
        <w:rPr>
          <w:rFonts w:ascii="Calibri" w:hAnsi="Calibri" w:cs="Calibri"/>
          <w:sz w:val="22"/>
          <w:szCs w:val="22"/>
        </w:rPr>
        <w:t>h ujawnienia, natomiast Sprzedający jest zobowiązany do ich usunięcia w terminie wyznaczonym przez Kupującego.</w:t>
      </w:r>
    </w:p>
    <w:p w14:paraId="7F230929" w14:textId="77777777" w:rsidR="00FD26E4" w:rsidRDefault="00EC34B6">
      <w:pPr>
        <w:pStyle w:val="Standard"/>
        <w:numPr>
          <w:ilvl w:val="0"/>
          <w:numId w:val="10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wady nie nadają się do usunięcia i uniemożliwiają użytkowanie przedmiotu umowy zgodnie z przeznaczeniem, Kupujący może żądać dostarczenia </w:t>
      </w:r>
      <w:r>
        <w:rPr>
          <w:rFonts w:ascii="Calibri" w:hAnsi="Calibri" w:cs="Calibri"/>
          <w:sz w:val="22"/>
          <w:szCs w:val="22"/>
        </w:rPr>
        <w:t>go po raz drugi i może odstąpić od umowy.</w:t>
      </w:r>
    </w:p>
    <w:p w14:paraId="7E236E4A" w14:textId="77777777" w:rsidR="00FD26E4" w:rsidRDefault="00FD26E4">
      <w:pPr>
        <w:pStyle w:val="Standard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04B0B96" w14:textId="77777777" w:rsidR="00FD26E4" w:rsidRDefault="00EC34B6">
      <w:pPr>
        <w:pStyle w:val="Standard"/>
        <w:spacing w:line="100" w:lineRule="atLeast"/>
        <w:ind w:left="250" w:hanging="263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§9.</w:t>
      </w:r>
    </w:p>
    <w:p w14:paraId="4A085953" w14:textId="77777777" w:rsidR="00FD26E4" w:rsidRDefault="00EC34B6">
      <w:pPr>
        <w:pStyle w:val="Standard"/>
        <w:spacing w:line="100" w:lineRule="atLeast"/>
        <w:ind w:left="250" w:firstLine="45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Kary umowne.</w:t>
      </w:r>
    </w:p>
    <w:p w14:paraId="3D57AB35" w14:textId="77777777" w:rsidR="00FD26E4" w:rsidRDefault="00EC34B6">
      <w:pPr>
        <w:pStyle w:val="Standard"/>
        <w:spacing w:line="100" w:lineRule="atLeast"/>
        <w:ind w:left="2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Sprzedający gwarantuje pełną realizację zamówionych wyrobów.</w:t>
      </w:r>
    </w:p>
    <w:p w14:paraId="674FD2DD" w14:textId="77777777" w:rsidR="00FD26E4" w:rsidRDefault="00EC34B6">
      <w:pPr>
        <w:pStyle w:val="Standard"/>
        <w:spacing w:line="100" w:lineRule="atLeast"/>
        <w:ind w:left="700" w:hanging="4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 xml:space="preserve">W przypadku niezrealizowania dostawy w terminie ustalonym w § 3 ust. 4 Sprzedający zapłaci Kupującemu karę umowną w </w:t>
      </w:r>
      <w:r>
        <w:rPr>
          <w:rFonts w:ascii="Calibri" w:hAnsi="Calibri" w:cs="Calibri"/>
          <w:sz w:val="22"/>
          <w:szCs w:val="22"/>
        </w:rPr>
        <w:t>wysokości 50 zł za każdy dzień zwłoki.</w:t>
      </w:r>
    </w:p>
    <w:p w14:paraId="7C59547A" w14:textId="77777777" w:rsidR="00FD26E4" w:rsidRDefault="00FD26E4">
      <w:pPr>
        <w:pStyle w:val="Standard"/>
        <w:spacing w:line="100" w:lineRule="atLeast"/>
        <w:ind w:left="250" w:hanging="263"/>
        <w:jc w:val="both"/>
        <w:rPr>
          <w:rFonts w:ascii="Calibri" w:hAnsi="Calibri" w:cs="Calibri"/>
          <w:sz w:val="22"/>
          <w:szCs w:val="22"/>
        </w:rPr>
      </w:pPr>
    </w:p>
    <w:p w14:paraId="0A0AD79E" w14:textId="77777777" w:rsidR="00FD26E4" w:rsidRDefault="00EC34B6">
      <w:pPr>
        <w:pStyle w:val="Standard"/>
        <w:spacing w:line="100" w:lineRule="atLeast"/>
        <w:ind w:left="250" w:hanging="263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§10.</w:t>
      </w:r>
    </w:p>
    <w:p w14:paraId="5CFE6F49" w14:textId="77777777" w:rsidR="00FD26E4" w:rsidRDefault="00EC34B6">
      <w:pPr>
        <w:pStyle w:val="Standard"/>
        <w:spacing w:line="100" w:lineRule="atLeast"/>
        <w:ind w:left="250" w:firstLine="45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Warunki odstąpienia od umowy.</w:t>
      </w:r>
    </w:p>
    <w:p w14:paraId="280027C6" w14:textId="77777777" w:rsidR="00FD26E4" w:rsidRDefault="00EC34B6">
      <w:pPr>
        <w:pStyle w:val="Standard"/>
        <w:spacing w:line="100" w:lineRule="atLeast"/>
        <w:ind w:left="2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Sprzedającemu przysługuje prawo odstąpienia od umowy gdy:</w:t>
      </w:r>
    </w:p>
    <w:p w14:paraId="2902B21F" w14:textId="77777777" w:rsidR="00FD26E4" w:rsidRDefault="00EC34B6">
      <w:pPr>
        <w:pStyle w:val="Standard"/>
        <w:tabs>
          <w:tab w:val="left" w:pos="1134"/>
        </w:tabs>
        <w:spacing w:line="100" w:lineRule="atLeast"/>
        <w:ind w:left="250" w:firstLine="45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ab/>
        <w:t>Kupujący nie reguluje terminowo zapłaty za dostawę,</w:t>
      </w:r>
    </w:p>
    <w:p w14:paraId="677804E9" w14:textId="77777777" w:rsidR="00FD26E4" w:rsidRDefault="00EC34B6">
      <w:pPr>
        <w:pStyle w:val="Standard"/>
        <w:spacing w:line="100" w:lineRule="atLeast"/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ab/>
        <w:t>Kupujący zawiadomi Sprzedającego, że nie będzie w stanie reali</w:t>
      </w:r>
      <w:r>
        <w:rPr>
          <w:rFonts w:ascii="Calibri" w:hAnsi="Calibri" w:cs="Calibri"/>
          <w:sz w:val="22"/>
          <w:szCs w:val="22"/>
        </w:rPr>
        <w:t>zować swoich obowiązków wynikających z umowy, np.: płatności.</w:t>
      </w:r>
    </w:p>
    <w:p w14:paraId="02613A96" w14:textId="77777777" w:rsidR="00FD26E4" w:rsidRDefault="00EC34B6">
      <w:pPr>
        <w:pStyle w:val="Standard"/>
        <w:spacing w:line="100" w:lineRule="atLeast"/>
        <w:ind w:left="2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>Kupującemu przysługuje prawo odstąpienia od umowy:</w:t>
      </w:r>
    </w:p>
    <w:p w14:paraId="67113B18" w14:textId="77777777" w:rsidR="00FD26E4" w:rsidRDefault="00EC34B6">
      <w:pPr>
        <w:pStyle w:val="Standard"/>
        <w:spacing w:line="100" w:lineRule="atLeast"/>
        <w:ind w:left="250" w:firstLine="45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    Sprzedający nie realizuje dostaw w terminach ustalonych przez strony,</w:t>
      </w:r>
    </w:p>
    <w:p w14:paraId="1B15072D" w14:textId="77777777" w:rsidR="00FD26E4" w:rsidRDefault="00EC34B6">
      <w:pPr>
        <w:pStyle w:val="Standard"/>
        <w:spacing w:line="100" w:lineRule="atLeast"/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ab/>
        <w:t xml:space="preserve">ogłoszono upadłość Sprzedającego lub likwidację firmy, bądź </w:t>
      </w:r>
      <w:r>
        <w:rPr>
          <w:rFonts w:ascii="Calibri" w:hAnsi="Calibri" w:cs="Calibri"/>
          <w:sz w:val="22"/>
          <w:szCs w:val="22"/>
        </w:rPr>
        <w:t>wydano nakaz zajęcia majątku   Sprzedającego.</w:t>
      </w:r>
    </w:p>
    <w:p w14:paraId="10C112B5" w14:textId="77777777" w:rsidR="00FD26E4" w:rsidRDefault="00EC34B6">
      <w:pPr>
        <w:pStyle w:val="Standard"/>
        <w:spacing w:line="100" w:lineRule="atLeast"/>
        <w:ind w:left="700" w:hanging="4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  <w:t>W innych nieprzewidzianych wypadkach stronom przysługuje prawo odstąpienia od umowy w terminie 1 miesiąca od zaistniałej przyczyny lub ze skutkiem natychmiastowym za porozumieniem stron.</w:t>
      </w:r>
    </w:p>
    <w:p w14:paraId="59F7568F" w14:textId="77777777" w:rsidR="00FD26E4" w:rsidRDefault="00FD26E4">
      <w:pPr>
        <w:pStyle w:val="Standard"/>
        <w:spacing w:line="100" w:lineRule="atLeast"/>
        <w:ind w:left="250" w:hanging="263"/>
        <w:jc w:val="both"/>
        <w:rPr>
          <w:rFonts w:ascii="Calibri" w:hAnsi="Calibri" w:cs="Calibri"/>
          <w:sz w:val="22"/>
          <w:szCs w:val="22"/>
        </w:rPr>
      </w:pPr>
    </w:p>
    <w:p w14:paraId="00C09D9F" w14:textId="77777777" w:rsidR="00FD26E4" w:rsidRDefault="00EC34B6">
      <w:pPr>
        <w:pStyle w:val="Standard"/>
        <w:spacing w:line="100" w:lineRule="atLeast"/>
        <w:ind w:left="250" w:hanging="263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§11.</w:t>
      </w:r>
    </w:p>
    <w:p w14:paraId="786B7EED" w14:textId="77777777" w:rsidR="00FD26E4" w:rsidRDefault="00EC34B6">
      <w:pPr>
        <w:pStyle w:val="Standard"/>
        <w:spacing w:line="100" w:lineRule="atLeast"/>
        <w:ind w:left="250" w:firstLine="45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</w:t>
      </w:r>
      <w:r>
        <w:rPr>
          <w:rFonts w:ascii="Calibri" w:hAnsi="Calibri" w:cs="Calibri"/>
          <w:sz w:val="22"/>
          <w:szCs w:val="22"/>
        </w:rPr>
        <w:t>została zawarta na czas określony i obowiązuje od dnia zawarcia umowy do 31.12.2022 r.</w:t>
      </w:r>
    </w:p>
    <w:p w14:paraId="4EF143B5" w14:textId="77777777" w:rsidR="00FD26E4" w:rsidRDefault="00FD26E4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14:paraId="18BF54A4" w14:textId="77777777" w:rsidR="00FD26E4" w:rsidRDefault="00EC34B6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§12.</w:t>
      </w:r>
    </w:p>
    <w:p w14:paraId="7F1EE1E7" w14:textId="77777777" w:rsidR="00FD26E4" w:rsidRDefault="00EC34B6">
      <w:pPr>
        <w:pStyle w:val="Standard"/>
        <w:ind w:left="240" w:firstLine="469"/>
        <w:jc w:val="center"/>
        <w:rPr>
          <w:rFonts w:ascii="Calibri" w:eastAsia="Arial" w:hAnsi="Calibri" w:cs="Calibri"/>
          <w:color w:val="000000"/>
          <w:sz w:val="22"/>
          <w:szCs w:val="22"/>
          <w:lang w:eastAsia="en-US" w:bidi="ar-SA"/>
        </w:rPr>
      </w:pPr>
      <w:r>
        <w:rPr>
          <w:rFonts w:ascii="Calibri" w:eastAsia="Arial" w:hAnsi="Calibri" w:cs="Calibri"/>
          <w:color w:val="000000"/>
          <w:sz w:val="22"/>
          <w:szCs w:val="22"/>
          <w:lang w:eastAsia="en-US" w:bidi="ar-SA"/>
        </w:rPr>
        <w:t>Postanowienia końcowe.</w:t>
      </w:r>
    </w:p>
    <w:p w14:paraId="5ECD6250" w14:textId="77777777" w:rsidR="00FD26E4" w:rsidRDefault="00FD26E4">
      <w:pPr>
        <w:pStyle w:val="Standard"/>
        <w:ind w:left="240" w:hanging="240"/>
        <w:jc w:val="center"/>
        <w:rPr>
          <w:rFonts w:ascii="Calibri" w:eastAsia="Arial" w:hAnsi="Calibri" w:cs="Calibri"/>
          <w:color w:val="000000"/>
          <w:sz w:val="22"/>
          <w:szCs w:val="22"/>
          <w:lang w:eastAsia="en-US" w:bidi="ar-SA"/>
        </w:rPr>
      </w:pPr>
    </w:p>
    <w:p w14:paraId="08417999" w14:textId="77777777" w:rsidR="00FD26E4" w:rsidRDefault="00EC34B6">
      <w:pPr>
        <w:pStyle w:val="Standard"/>
        <w:ind w:left="240"/>
        <w:jc w:val="both"/>
        <w:rPr>
          <w:rFonts w:ascii="Calibri" w:eastAsia="Arial" w:hAnsi="Calibri" w:cs="Calibri"/>
          <w:color w:val="000000"/>
          <w:sz w:val="22"/>
          <w:szCs w:val="22"/>
          <w:lang w:eastAsia="en-US" w:bidi="ar-SA"/>
        </w:rPr>
      </w:pPr>
      <w:r>
        <w:rPr>
          <w:rFonts w:ascii="Calibri" w:eastAsia="Arial" w:hAnsi="Calibri" w:cs="Calibri"/>
          <w:color w:val="000000"/>
          <w:sz w:val="22"/>
          <w:szCs w:val="22"/>
          <w:lang w:eastAsia="en-US" w:bidi="ar-SA"/>
        </w:rPr>
        <w:t>1.</w:t>
      </w:r>
      <w:r>
        <w:rPr>
          <w:rFonts w:ascii="Calibri" w:eastAsia="Arial" w:hAnsi="Calibri" w:cs="Calibri"/>
          <w:color w:val="000000"/>
          <w:sz w:val="22"/>
          <w:szCs w:val="22"/>
          <w:lang w:eastAsia="en-US" w:bidi="ar-SA"/>
        </w:rPr>
        <w:tab/>
        <w:t>W sprawach nie uregulowanych niniejszą umową mają zastosowanie przepisy Kodeksu Cywilnego.</w:t>
      </w:r>
    </w:p>
    <w:p w14:paraId="52E29096" w14:textId="77777777" w:rsidR="00FD26E4" w:rsidRDefault="00EC34B6">
      <w:pPr>
        <w:pStyle w:val="Standard"/>
        <w:ind w:left="705" w:hanging="465"/>
        <w:jc w:val="both"/>
        <w:rPr>
          <w:rFonts w:ascii="Calibri" w:eastAsia="Arial" w:hAnsi="Calibri" w:cs="Calibri"/>
          <w:color w:val="000000"/>
          <w:sz w:val="22"/>
          <w:szCs w:val="22"/>
          <w:lang w:eastAsia="en-US" w:bidi="ar-SA"/>
        </w:rPr>
      </w:pPr>
      <w:r>
        <w:rPr>
          <w:rFonts w:ascii="Calibri" w:eastAsia="Arial" w:hAnsi="Calibri" w:cs="Calibri"/>
          <w:color w:val="000000"/>
          <w:sz w:val="22"/>
          <w:szCs w:val="22"/>
          <w:lang w:eastAsia="en-US" w:bidi="ar-SA"/>
        </w:rPr>
        <w:t>2.</w:t>
      </w:r>
      <w:r>
        <w:rPr>
          <w:rFonts w:ascii="Calibri" w:eastAsia="Arial" w:hAnsi="Calibri" w:cs="Calibri"/>
          <w:color w:val="000000"/>
          <w:sz w:val="22"/>
          <w:szCs w:val="22"/>
          <w:lang w:eastAsia="en-US" w:bidi="ar-SA"/>
        </w:rPr>
        <w:tab/>
        <w:t>Ewentualne spory wynikające z realizacji p</w:t>
      </w:r>
      <w:r>
        <w:rPr>
          <w:rFonts w:ascii="Calibri" w:eastAsia="Arial" w:hAnsi="Calibri" w:cs="Calibri"/>
          <w:color w:val="000000"/>
          <w:sz w:val="22"/>
          <w:szCs w:val="22"/>
          <w:lang w:eastAsia="en-US" w:bidi="ar-SA"/>
        </w:rPr>
        <w:t>ostanowień niniejszej umowy strony rozstrzygać będą polubownie. W przypadku nie dojścia do porozumienia, spory podlegają rozstrzygnięciu przez właściwy dla miejsca Kupującego sąd.</w:t>
      </w:r>
    </w:p>
    <w:p w14:paraId="58D1B890" w14:textId="77777777" w:rsidR="00FD26E4" w:rsidRDefault="00EC34B6">
      <w:pPr>
        <w:pStyle w:val="Standard"/>
        <w:ind w:left="705" w:hanging="465"/>
        <w:jc w:val="both"/>
        <w:rPr>
          <w:rFonts w:ascii="Calibri" w:eastAsia="Arial" w:hAnsi="Calibri" w:cs="Calibri"/>
          <w:color w:val="000000"/>
          <w:sz w:val="22"/>
          <w:szCs w:val="22"/>
          <w:lang w:eastAsia="en-US" w:bidi="ar-SA"/>
        </w:rPr>
      </w:pPr>
      <w:r>
        <w:rPr>
          <w:rFonts w:ascii="Calibri" w:eastAsia="Arial" w:hAnsi="Calibri" w:cs="Calibri"/>
          <w:color w:val="000000"/>
          <w:sz w:val="22"/>
          <w:szCs w:val="22"/>
          <w:lang w:eastAsia="en-US" w:bidi="ar-SA"/>
        </w:rPr>
        <w:t>3.</w:t>
      </w:r>
      <w:r>
        <w:rPr>
          <w:rFonts w:ascii="Calibri" w:eastAsia="Arial" w:hAnsi="Calibri" w:cs="Calibri"/>
          <w:color w:val="000000"/>
          <w:sz w:val="22"/>
          <w:szCs w:val="22"/>
          <w:lang w:eastAsia="en-US" w:bidi="ar-SA"/>
        </w:rPr>
        <w:tab/>
        <w:t>Wszelkie zmiany jakie strony chciałyby wprowadzić do ustaleń wynikających</w:t>
      </w:r>
      <w:r>
        <w:rPr>
          <w:rFonts w:ascii="Calibri" w:eastAsia="Arial" w:hAnsi="Calibri" w:cs="Calibri"/>
          <w:color w:val="000000"/>
          <w:sz w:val="22"/>
          <w:szCs w:val="22"/>
          <w:lang w:eastAsia="en-US" w:bidi="ar-SA"/>
        </w:rPr>
        <w:t xml:space="preserve"> z niniejszej umowy, wymagają formy pisemnej pod rygorem nieważności.</w:t>
      </w:r>
    </w:p>
    <w:p w14:paraId="00A23FA3" w14:textId="77777777" w:rsidR="00FD26E4" w:rsidRDefault="00EC34B6">
      <w:pPr>
        <w:pStyle w:val="Standard"/>
        <w:ind w:left="240"/>
        <w:jc w:val="both"/>
        <w:rPr>
          <w:rFonts w:ascii="Calibri" w:eastAsia="Arial" w:hAnsi="Calibri" w:cs="Calibri"/>
          <w:color w:val="000000"/>
          <w:sz w:val="22"/>
          <w:szCs w:val="22"/>
          <w:lang w:eastAsia="en-US" w:bidi="ar-SA"/>
        </w:rPr>
      </w:pPr>
      <w:r>
        <w:rPr>
          <w:rFonts w:ascii="Calibri" w:eastAsia="Arial" w:hAnsi="Calibri" w:cs="Calibri"/>
          <w:color w:val="000000"/>
          <w:sz w:val="22"/>
          <w:szCs w:val="22"/>
          <w:lang w:eastAsia="en-US" w:bidi="ar-SA"/>
        </w:rPr>
        <w:t>4.</w:t>
      </w:r>
      <w:r>
        <w:rPr>
          <w:rFonts w:ascii="Calibri" w:eastAsia="Arial" w:hAnsi="Calibri" w:cs="Calibri"/>
          <w:color w:val="000000"/>
          <w:sz w:val="22"/>
          <w:szCs w:val="22"/>
          <w:lang w:eastAsia="en-US" w:bidi="ar-SA"/>
        </w:rPr>
        <w:tab/>
        <w:t>Umowę sporządzono w dwóch jednobrzmiących egzemplarzach, po jednym dla każdej ze stron.</w:t>
      </w:r>
    </w:p>
    <w:p w14:paraId="6B700317" w14:textId="77777777" w:rsidR="00FD26E4" w:rsidRDefault="00FD26E4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43337002" w14:textId="77777777" w:rsidR="00FD26E4" w:rsidRDefault="00EC34B6">
      <w:pPr>
        <w:pStyle w:val="Standard"/>
        <w:jc w:val="both"/>
      </w:pP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</w:p>
    <w:p w14:paraId="275CDC43" w14:textId="77777777" w:rsidR="00FD26E4" w:rsidRDefault="00FD26E4">
      <w:pPr>
        <w:pStyle w:val="Standard"/>
        <w:autoSpaceDE w:val="0"/>
        <w:jc w:val="both"/>
        <w:rPr>
          <w:rFonts w:ascii="Calibri" w:eastAsia="Arial" w:hAnsi="Calibri" w:cs="Calibri"/>
          <w:sz w:val="22"/>
          <w:szCs w:val="22"/>
        </w:rPr>
      </w:pPr>
    </w:p>
    <w:p w14:paraId="307AC085" w14:textId="77777777" w:rsidR="00FD26E4" w:rsidRDefault="00FD26E4">
      <w:pPr>
        <w:pStyle w:val="Standard"/>
        <w:autoSpaceDE w:val="0"/>
        <w:ind w:left="276" w:hanging="288"/>
        <w:jc w:val="both"/>
        <w:rPr>
          <w:rFonts w:ascii="Calibri" w:eastAsia="Arial" w:hAnsi="Calibri" w:cs="Calibri"/>
          <w:sz w:val="22"/>
          <w:szCs w:val="22"/>
        </w:rPr>
      </w:pPr>
    </w:p>
    <w:p w14:paraId="70388169" w14:textId="77777777" w:rsidR="00FD26E4" w:rsidRDefault="00EC34B6">
      <w:pPr>
        <w:pStyle w:val="Standard"/>
        <w:spacing w:line="360" w:lineRule="auto"/>
        <w:ind w:left="238" w:hanging="238"/>
        <w:jc w:val="both"/>
      </w:pPr>
      <w:r>
        <w:rPr>
          <w:rFonts w:ascii="Calibri" w:hAnsi="Calibri" w:cs="Calibri"/>
          <w:b/>
          <w:bCs/>
          <w:sz w:val="22"/>
          <w:szCs w:val="22"/>
        </w:rPr>
        <w:tab/>
        <w:t xml:space="preserve">   …………………………….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…………………………..</w:t>
      </w:r>
    </w:p>
    <w:p w14:paraId="42C983D8" w14:textId="77777777" w:rsidR="00FD26E4" w:rsidRDefault="00EC34B6">
      <w:pPr>
        <w:pStyle w:val="Standard"/>
        <w:spacing w:line="360" w:lineRule="auto"/>
        <w:ind w:left="238" w:hanging="238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KUPUJĄCY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    SPRZEDAJĄCY</w:t>
      </w:r>
    </w:p>
    <w:bookmarkEnd w:id="0"/>
    <w:p w14:paraId="47D3C21F" w14:textId="77777777" w:rsidR="00FD26E4" w:rsidRDefault="00FD26E4">
      <w:pPr>
        <w:suppressAutoHyphens w:val="0"/>
        <w:spacing w:line="276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sectPr w:rsidR="00FD26E4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50C8" w14:textId="77777777" w:rsidR="00EC34B6" w:rsidRDefault="00EC34B6">
      <w:r>
        <w:separator/>
      </w:r>
    </w:p>
  </w:endnote>
  <w:endnote w:type="continuationSeparator" w:id="0">
    <w:p w14:paraId="03D4FF23" w14:textId="77777777" w:rsidR="00EC34B6" w:rsidRDefault="00EC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l, 'Hidden Horz OCR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7002" w14:textId="77777777" w:rsidR="003B0E72" w:rsidRDefault="00EC34B6">
    <w:pPr>
      <w:pStyle w:val="Stopka"/>
      <w:jc w:val="right"/>
    </w:pPr>
    <w:r>
      <w:rPr>
        <w:rFonts w:eastAsia="Times New Roman" w:cs="Times New Roman"/>
        <w:sz w:val="16"/>
        <w:szCs w:val="16"/>
      </w:rPr>
      <w:t xml:space="preserve">str. </w:t>
    </w:r>
    <w:r>
      <w:rPr>
        <w:rFonts w:eastAsia="Times New Roman" w:cs="Times New Roman"/>
        <w:sz w:val="16"/>
        <w:szCs w:val="16"/>
      </w:rPr>
      <w:fldChar w:fldCharType="begin"/>
    </w:r>
    <w:r>
      <w:rPr>
        <w:rFonts w:eastAsia="Times New Roman" w:cs="Times New Roman"/>
        <w:sz w:val="16"/>
        <w:szCs w:val="16"/>
      </w:rPr>
      <w:instrText xml:space="preserve"> PAGE </w:instrText>
    </w:r>
    <w:r>
      <w:rPr>
        <w:rFonts w:eastAsia="Times New Roman" w:cs="Times New Roman"/>
        <w:sz w:val="16"/>
        <w:szCs w:val="16"/>
      </w:rPr>
      <w:fldChar w:fldCharType="separate"/>
    </w:r>
    <w:r>
      <w:rPr>
        <w:rFonts w:eastAsia="Times New Roman" w:cs="Times New Roman"/>
        <w:sz w:val="16"/>
        <w:szCs w:val="16"/>
      </w:rPr>
      <w:t>2</w:t>
    </w:r>
    <w:r>
      <w:rPr>
        <w:rFonts w:eastAsia="Times New Roman" w:cs="Times New Roman"/>
        <w:sz w:val="16"/>
        <w:szCs w:val="16"/>
      </w:rPr>
      <w:fldChar w:fldCharType="end"/>
    </w:r>
  </w:p>
  <w:p w14:paraId="0405010E" w14:textId="77777777" w:rsidR="003B0E72" w:rsidRDefault="00EC3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123B" w14:textId="77777777" w:rsidR="00EC34B6" w:rsidRDefault="00EC34B6">
      <w:r>
        <w:rPr>
          <w:color w:val="000000"/>
        </w:rPr>
        <w:separator/>
      </w:r>
    </w:p>
  </w:footnote>
  <w:footnote w:type="continuationSeparator" w:id="0">
    <w:p w14:paraId="2A190186" w14:textId="77777777" w:rsidR="00EC34B6" w:rsidRDefault="00EC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7B68"/>
    <w:multiLevelType w:val="multilevel"/>
    <w:tmpl w:val="50E4C070"/>
    <w:lvl w:ilvl="0">
      <w:start w:val="1"/>
      <w:numFmt w:val="decimal"/>
      <w:lvlText w:val="%1."/>
      <w:lvlJc w:val="left"/>
      <w:pPr>
        <w:ind w:left="707" w:hanging="360"/>
      </w:pPr>
    </w:lvl>
    <w:lvl w:ilvl="1">
      <w:start w:val="1"/>
      <w:numFmt w:val="lowerLetter"/>
      <w:lvlText w:val="%2."/>
      <w:lvlJc w:val="left"/>
      <w:pPr>
        <w:ind w:left="1427" w:hanging="360"/>
      </w:pPr>
    </w:lvl>
    <w:lvl w:ilvl="2">
      <w:start w:val="1"/>
      <w:numFmt w:val="lowerRoman"/>
      <w:lvlText w:val="%3."/>
      <w:lvlJc w:val="right"/>
      <w:pPr>
        <w:ind w:left="2147" w:hanging="180"/>
      </w:pPr>
    </w:lvl>
    <w:lvl w:ilvl="3">
      <w:start w:val="1"/>
      <w:numFmt w:val="decimal"/>
      <w:lvlText w:val="%4."/>
      <w:lvlJc w:val="left"/>
      <w:pPr>
        <w:ind w:left="2867" w:hanging="360"/>
      </w:pPr>
    </w:lvl>
    <w:lvl w:ilvl="4">
      <w:start w:val="1"/>
      <w:numFmt w:val="lowerLetter"/>
      <w:lvlText w:val="%5."/>
      <w:lvlJc w:val="left"/>
      <w:pPr>
        <w:ind w:left="3587" w:hanging="360"/>
      </w:pPr>
    </w:lvl>
    <w:lvl w:ilvl="5">
      <w:start w:val="1"/>
      <w:numFmt w:val="lowerRoman"/>
      <w:lvlText w:val="%6."/>
      <w:lvlJc w:val="right"/>
      <w:pPr>
        <w:ind w:left="4307" w:hanging="180"/>
      </w:pPr>
    </w:lvl>
    <w:lvl w:ilvl="6">
      <w:start w:val="1"/>
      <w:numFmt w:val="decimal"/>
      <w:lvlText w:val="%7."/>
      <w:lvlJc w:val="left"/>
      <w:pPr>
        <w:ind w:left="5027" w:hanging="360"/>
      </w:pPr>
    </w:lvl>
    <w:lvl w:ilvl="7">
      <w:start w:val="1"/>
      <w:numFmt w:val="lowerLetter"/>
      <w:lvlText w:val="%8."/>
      <w:lvlJc w:val="left"/>
      <w:pPr>
        <w:ind w:left="5747" w:hanging="360"/>
      </w:pPr>
    </w:lvl>
    <w:lvl w:ilvl="8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18372D5F"/>
    <w:multiLevelType w:val="multilevel"/>
    <w:tmpl w:val="A2DA0AF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159F"/>
    <w:multiLevelType w:val="multilevel"/>
    <w:tmpl w:val="3A762012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2F4A6008"/>
    <w:multiLevelType w:val="multilevel"/>
    <w:tmpl w:val="C16E535E"/>
    <w:styleLink w:val="WW8Num2"/>
    <w:lvl w:ilvl="0">
      <w:numFmt w:val="bullet"/>
      <w:lvlText w:val=""/>
      <w:lvlJc w:val="left"/>
      <w:pPr>
        <w:ind w:left="732" w:hanging="360"/>
      </w:pPr>
      <w:rPr>
        <w:rFonts w:ascii="Wingdings" w:hAnsi="Wingdings" w:cs="OpenSymbol, 'Arial Unicode MS'"/>
        <w:color w:val="000000"/>
        <w:sz w:val="20"/>
        <w:szCs w:val="20"/>
        <w:shd w:val="clear" w:color="auto" w:fill="FFFFFF"/>
        <w:lang w:eastAsia="ar-SA"/>
      </w:rPr>
    </w:lvl>
    <w:lvl w:ilvl="1">
      <w:numFmt w:val="bullet"/>
      <w:lvlText w:val="◦"/>
      <w:lvlJc w:val="left"/>
      <w:pPr>
        <w:ind w:left="1092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52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"/>
      <w:lvlJc w:val="left"/>
      <w:pPr>
        <w:ind w:left="1812" w:hanging="360"/>
      </w:pPr>
      <w:rPr>
        <w:rFonts w:ascii="Wingdings 2" w:hAnsi="Wingdings 2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72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32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"/>
      <w:lvlJc w:val="left"/>
      <w:pPr>
        <w:ind w:left="2892" w:hanging="360"/>
      </w:pPr>
      <w:rPr>
        <w:rFonts w:ascii="Wingdings 2" w:hAnsi="Wingdings 2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52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12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4" w15:restartNumberingAfterBreak="0">
    <w:nsid w:val="325C2415"/>
    <w:multiLevelType w:val="multilevel"/>
    <w:tmpl w:val="FB045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21714"/>
    <w:multiLevelType w:val="multilevel"/>
    <w:tmpl w:val="0430032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65280A94"/>
    <w:multiLevelType w:val="multilevel"/>
    <w:tmpl w:val="E86C1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D34E0"/>
    <w:multiLevelType w:val="multilevel"/>
    <w:tmpl w:val="61D0D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06DF3"/>
    <w:multiLevelType w:val="multilevel"/>
    <w:tmpl w:val="CAD4D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E490D"/>
    <w:multiLevelType w:val="multilevel"/>
    <w:tmpl w:val="982409D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26E4"/>
    <w:rsid w:val="00021FA9"/>
    <w:rsid w:val="00EC34B6"/>
    <w:rsid w:val="00FD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74B4"/>
  <w15:docId w15:val="{FD80DDE5-792F-4AE7-BF27-9E59AFE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NormalnyWeb1">
    <w:name w:val="Normalny (Web)1"/>
    <w:basedOn w:val="Standard"/>
    <w:pPr>
      <w:suppressAutoHyphens w:val="0"/>
      <w:spacing w:before="280" w:after="119"/>
      <w:ind w:firstLine="360"/>
    </w:pPr>
    <w:rPr>
      <w:lang w:val="en-US" w:bidi="en-US"/>
    </w:rPr>
  </w:style>
  <w:style w:type="paragraph" w:customStyle="1" w:styleId="Tekstpodstawowy32">
    <w:name w:val="Tekst podstawowy 32"/>
    <w:basedOn w:val="Standard"/>
    <w:rPr>
      <w:i/>
      <w:szCs w:val="20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ind w:left="426" w:hanging="426"/>
      <w:jc w:val="both"/>
    </w:pPr>
  </w:style>
  <w:style w:type="paragraph" w:styleId="Tekstkomentarza">
    <w:name w:val="annotation text"/>
    <w:basedOn w:val="Standard"/>
    <w:rPr>
      <w:sz w:val="20"/>
      <w:lang w:val="en-GB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WW-Tekstpodstawowywcity2">
    <w:name w:val="WW-Tekst podstawowy wcięty 2"/>
    <w:basedOn w:val="Standard"/>
    <w:pPr>
      <w:ind w:left="851" w:hanging="284"/>
      <w:jc w:val="both"/>
    </w:pPr>
    <w:rPr>
      <w:sz w:val="26"/>
    </w:rPr>
  </w:style>
  <w:style w:type="paragraph" w:customStyle="1" w:styleId="WW-Tekstpodstawowy3">
    <w:name w:val="WW-Tekst podstawowy 3"/>
    <w:basedOn w:val="Standard"/>
    <w:pPr>
      <w:jc w:val="both"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basedOn w:val="Standard"/>
    <w:pPr>
      <w:autoSpaceDE w:val="0"/>
    </w:pPr>
    <w:rPr>
      <w:rFonts w:ascii="HiddenHorzOCl, 'Hidden Horz OCR" w:eastAsia="HiddenHorzOCl, 'Hidden Horz OCR" w:hAnsi="HiddenHorzOCl, 'Hidden Horz OCR" w:cs="HiddenHorzOCl, 'Hidden Horz OCR"/>
      <w:color w:val="000000"/>
      <w:lang w:bidi="pl-PL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i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WW8Num7z0">
    <w:name w:val="WW8Num7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9z0">
    <w:name w:val="WW8Num9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9z3">
    <w:name w:val="WW8Num9z3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0z3">
    <w:name w:val="WW8Num10z3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5z0">
    <w:name w:val="WW8Num15z0"/>
    <w:rPr>
      <w:rFonts w:ascii="Symbol" w:eastAsia="Symbol" w:hAnsi="Symbol" w:cs="Symbol"/>
      <w:sz w:val="20"/>
      <w:szCs w:val="20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Domylnaczcionkaakapitu1">
    <w:name w:val="Domyślna czcionka akapitu1"/>
  </w:style>
  <w:style w:type="character" w:customStyle="1" w:styleId="WW8NumSt6z0">
    <w:name w:val="WW8NumSt6z0"/>
    <w:rPr>
      <w:rFonts w:ascii="Symbol" w:eastAsia="Symbol" w:hAnsi="Symbol" w:cs="Symbol"/>
    </w:rPr>
  </w:style>
  <w:style w:type="character" w:customStyle="1" w:styleId="WW8NumSt10z0">
    <w:name w:val="WW8NumSt10z0"/>
    <w:rPr>
      <w:rFonts w:ascii="Symbol" w:eastAsia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2">
    <w:name w:val="WW8Num3z2"/>
  </w:style>
  <w:style w:type="character" w:customStyle="1" w:styleId="WW8Num6z1">
    <w:name w:val="WW8Num6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6z0">
    <w:name w:val="WW8Num6z0"/>
    <w:rPr>
      <w:rFonts w:ascii="Symbol" w:eastAsia="Times New Roman" w:hAnsi="Symbol" w:cs="OpenSymbol, 'Arial Unicode MS'"/>
      <w:color w:val="000000"/>
      <w:sz w:val="20"/>
      <w:szCs w:val="20"/>
      <w:shd w:val="clear" w:color="auto" w:fill="FFFFFF"/>
      <w:lang w:eastAsia="ar-SA"/>
    </w:rPr>
  </w:style>
  <w:style w:type="character" w:customStyle="1" w:styleId="WW8Num5z3">
    <w:name w:val="WW8Num5z3"/>
    <w:rPr>
      <w:rFonts w:ascii="Symbol" w:eastAsia="Symbol" w:hAnsi="Symbol" w:cs="StarSymbol, 'Arial Unicode MS'"/>
      <w:sz w:val="18"/>
      <w:szCs w:val="18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5z0">
    <w:name w:val="WW8Num5z0"/>
    <w:rPr>
      <w:rFonts w:ascii="Symbol" w:eastAsia="Symbol" w:hAnsi="Symbol" w:cs="OpenSymbol, 'Arial Unicode MS'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ascii="Symbol" w:eastAsia="Symbol" w:hAnsi="Symbol" w:cs="StarSymbol, 'Arial Unicode MS'"/>
      <w:sz w:val="18"/>
      <w:szCs w:val="18"/>
    </w:rPr>
  </w:style>
  <w:style w:type="character" w:customStyle="1" w:styleId="WW8Num4z2">
    <w:name w:val="WW8Num4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2">
    <w:name w:val="WW8Num2z2"/>
  </w:style>
  <w:style w:type="character" w:customStyle="1" w:styleId="WW8Num4z1">
    <w:name w:val="WW8Num4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4z0">
    <w:name w:val="WW8Num4z0"/>
    <w:rPr>
      <w:rFonts w:ascii="Symbol" w:eastAsia="Times New Roman" w:hAnsi="Symbol" w:cs="OpenSymbol, 'Arial Unicode MS'"/>
      <w:color w:val="000000"/>
      <w:sz w:val="20"/>
      <w:szCs w:val="20"/>
      <w:shd w:val="clear" w:color="auto" w:fill="FFFFFF"/>
      <w:lang w:eastAsia="ar-SA"/>
    </w:rPr>
  </w:style>
  <w:style w:type="character" w:customStyle="1" w:styleId="WW8Num3z3">
    <w:name w:val="WW8Num3z3"/>
    <w:rPr>
      <w:rFonts w:ascii="Symbol" w:eastAsia="Symbol" w:hAnsi="Symbol" w:cs="StarSymbol, 'Arial Unicode MS'"/>
      <w:sz w:val="18"/>
      <w:szCs w:val="18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0">
    <w:name w:val="WW8Num3z0"/>
    <w:rPr>
      <w:rFonts w:ascii="Times New Roman" w:eastAsia="Times New Roman" w:hAnsi="Times New Roman" w:cs="OpenSymbol, 'Arial Unicode MS'"/>
    </w:rPr>
  </w:style>
  <w:style w:type="character" w:customStyle="1" w:styleId="WW8Num2z3">
    <w:name w:val="WW8Num2z3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2z0">
    <w:name w:val="WW8Num2z0"/>
    <w:rPr>
      <w:rFonts w:ascii="Wingdings" w:eastAsia="Wingdings" w:hAnsi="Wingdings" w:cs="OpenSymbol, 'Arial Unicode MS'"/>
      <w:color w:val="000000"/>
      <w:sz w:val="20"/>
      <w:szCs w:val="20"/>
      <w:shd w:val="clear" w:color="auto" w:fill="FFFFFF"/>
      <w:lang w:eastAsia="ar-SA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MPGK Włodawa</cp:lastModifiedBy>
  <cp:revision>2</cp:revision>
  <cp:lastPrinted>2020-07-20T11:30:00Z</cp:lastPrinted>
  <dcterms:created xsi:type="dcterms:W3CDTF">2022-01-03T08:58:00Z</dcterms:created>
  <dcterms:modified xsi:type="dcterms:W3CDTF">2022-01-03T08:58:00Z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