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24CB" w14:textId="77777777" w:rsidR="00ED095D" w:rsidRDefault="00ED095D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656C59A8" w14:textId="77777777" w:rsidR="00ED095D" w:rsidRDefault="00DF75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08B8810A" w14:textId="77777777" w:rsidR="00ED095D" w:rsidRDefault="00ED095D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10200" w:type="dxa"/>
        <w:tblInd w:w="-18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025"/>
        <w:gridCol w:w="3737"/>
        <w:gridCol w:w="4874"/>
      </w:tblGrid>
      <w:tr w:rsidR="00ED095D" w14:paraId="16CF4FC8" w14:textId="77777777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0B8A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7BB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A388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ED095D" w14:paraId="6160C45D" w14:textId="77777777">
        <w:trPr>
          <w:trHeight w:val="30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680D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7DA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190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EF65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095D" w14:paraId="0F4F04DB" w14:textId="77777777">
        <w:trPr>
          <w:trHeight w:val="3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85A195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38B44F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R-Al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0E0DB0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Roleta aluminiowa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D401AC0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ED095D" w14:paraId="5233B3B4" w14:textId="77777777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579F58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2CC860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4914" w14:textId="77777777" w:rsidR="00ED095D" w:rsidRDefault="00DF75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22032649" wp14:editId="6DE07FC8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81280</wp:posOffset>
                  </wp:positionV>
                  <wp:extent cx="1417320" cy="1426210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2F86673F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zamieszczone w kolumnie „NAZWA” należy traktować jako ogólno-poglądowe, chyba że inaczej wskazuje poniższy opis</w:t>
            </w:r>
          </w:p>
        </w:tc>
      </w:tr>
      <w:tr w:rsidR="00ED095D" w14:paraId="0C52BBBB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D5B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62DE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A2C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CA96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635DFEF5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A33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3EBD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C1D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EFA9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798BCB24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F1AB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FFD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C95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5668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D095D" w14:paraId="4280EE4C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16F2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06E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2470B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EDD0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489BCD24" w14:textId="77777777">
        <w:trPr>
          <w:trHeight w:val="5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BA1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E8F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297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skrzynka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76E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pełna czterościenna z aluminium walcowanego,</w:t>
            </w:r>
          </w:p>
          <w:p w14:paraId="01C6F46E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ścięta pod kątem 45 stopni,</w:t>
            </w:r>
          </w:p>
        </w:tc>
      </w:tr>
      <w:tr w:rsidR="00ED095D" w14:paraId="5DFB2DF3" w14:textId="77777777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CC3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980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040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boki skrzynek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4E9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wzmacnianego aluminium ekstrudowanego,</w:t>
            </w:r>
          </w:p>
        </w:tc>
      </w:tr>
      <w:tr w:rsidR="00ED095D" w14:paraId="141B3902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A73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681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E6A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listwy pancerza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0890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aretkami,</w:t>
            </w:r>
          </w:p>
        </w:tc>
      </w:tr>
      <w:tr w:rsidR="00ED095D" w14:paraId="000DB082" w14:textId="77777777">
        <w:trPr>
          <w:trHeight w:val="3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2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150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837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listwa dolna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12FF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aluminium ekstrudowanego ze stoperem pancerza,</w:t>
            </w:r>
          </w:p>
        </w:tc>
      </w:tr>
      <w:tr w:rsidR="00ED095D" w14:paraId="727285E9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260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646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232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prowadnice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5173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aluminium ekstrudowanego,</w:t>
            </w:r>
          </w:p>
        </w:tc>
      </w:tr>
      <w:tr w:rsidR="00ED095D" w14:paraId="46DB0991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336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F44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C15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wał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5BB6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ośmiokątny o średnicy 60 mm,</w:t>
            </w:r>
          </w:p>
        </w:tc>
      </w:tr>
      <w:tr w:rsidR="00ED095D" w14:paraId="6CF3EF81" w14:textId="77777777">
        <w:trPr>
          <w:trHeight w:val="2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F3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E4C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393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zamykana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6A98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możliwość zamknięcia na klucz, komplet 3 kluczy</w:t>
            </w:r>
          </w:p>
        </w:tc>
      </w:tr>
      <w:tr w:rsidR="00ED095D" w14:paraId="1C163EBE" w14:textId="77777777">
        <w:trPr>
          <w:trHeight w:val="27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2118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9207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D72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mocowanie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FCDC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sposób mocowania rolety dostosowany do istniejącej zabudowy (sufit podwieszany, ściany z płyt g-k, lady pielęgniarskie),</w:t>
            </w:r>
          </w:p>
        </w:tc>
      </w:tr>
      <w:tr w:rsidR="00ED095D" w14:paraId="24F3C037" w14:textId="77777777">
        <w:trPr>
          <w:trHeight w:val="27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C90E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E33E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B47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sterowanie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522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sterowanie z napędem elektrycznym, </w:t>
            </w:r>
          </w:p>
          <w:p w14:paraId="7315C356" w14:textId="77777777" w:rsidR="00ED095D" w:rsidRDefault="00DF7583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doprowadzenie instalacji,</w:t>
            </w:r>
          </w:p>
        </w:tc>
      </w:tr>
      <w:tr w:rsidR="00ED095D" w14:paraId="02296858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CF21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F3F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30F7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2B2F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0B5F4A4A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A94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A9D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B8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otworu do wbudowania rolety nr 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AB4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 mm ± 100 mm</w:t>
            </w:r>
          </w:p>
        </w:tc>
      </w:tr>
      <w:tr w:rsidR="00ED095D" w14:paraId="650494AC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B2A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8C3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8BE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 otworu do wbudowania rolety nr 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CA8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 mm ± 100 mm</w:t>
            </w:r>
          </w:p>
        </w:tc>
      </w:tr>
      <w:tr w:rsidR="00ED095D" w14:paraId="2B288DD4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743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116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C23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otworu do wbudowania rolety nr 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508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 mm ± 100 mm</w:t>
            </w:r>
          </w:p>
        </w:tc>
      </w:tr>
      <w:tr w:rsidR="00ED095D" w14:paraId="57D62ED8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C87E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78BF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EB3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otworu do wbudowania rolety nr 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514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 mm ± 100 mm</w:t>
            </w:r>
          </w:p>
        </w:tc>
      </w:tr>
      <w:tr w:rsidR="00ED095D" w14:paraId="6B9AB3E3" w14:textId="77777777">
        <w:trPr>
          <w:trHeight w:val="4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ED00B14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E45ECB6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Xb2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B96D1EA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Tablica suchościeralna wolnostojąca 150*100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3FFE901" w14:textId="77777777" w:rsidR="00ED095D" w:rsidRDefault="00DF758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 szt.</w:t>
            </w:r>
          </w:p>
        </w:tc>
      </w:tr>
      <w:tr w:rsidR="00ED095D" w14:paraId="7F14F036" w14:textId="77777777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8F3F43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1ECB96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3D1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0" simplePos="0" relativeHeight="5" behindDoc="0" locked="0" layoutInCell="1" allowOverlap="1" wp14:anchorId="5892FD83" wp14:editId="1A146D2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112395</wp:posOffset>
                  </wp:positionV>
                  <wp:extent cx="1190625" cy="147637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23ED241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zamieszczone w kolumnie „NAZWA” należy traktować jako ogólno-poglądowe, chyba że inaczej wskazuje poniższy opis</w:t>
            </w:r>
          </w:p>
        </w:tc>
      </w:tr>
      <w:tr w:rsidR="00ED095D" w14:paraId="4417AA3E" w14:textId="77777777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375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B17C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DAA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2FFD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22614613" w14:textId="77777777">
        <w:trPr>
          <w:trHeight w:val="31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E23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3691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54E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286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2E479A40" w14:textId="77777777">
        <w:trPr>
          <w:trHeight w:val="31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F90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6F3D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4E0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43D7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D095D" w14:paraId="0A7EA4DB" w14:textId="77777777">
        <w:trPr>
          <w:trHeight w:val="31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4891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A8C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E7A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3B44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D095D" w14:paraId="5AB27621" w14:textId="77777777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107E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8EA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BEB26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09AA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55033067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B2B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0C4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A15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tablica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74D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obrotowo-jezdna,</w:t>
            </w:r>
          </w:p>
          <w:p w14:paraId="76015DA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możliwość korzystania z obu stron tablicy,</w:t>
            </w:r>
          </w:p>
          <w:p w14:paraId="2D73F82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przystosowana do pisania markerami sucho-ścieralnymi,</w:t>
            </w:r>
          </w:p>
        </w:tc>
      </w:tr>
      <w:tr w:rsidR="00ED095D" w14:paraId="54F6148B" w14:textId="77777777">
        <w:trPr>
          <w:trHeight w:val="2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C983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AE96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7E0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rama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45C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anodowego aluminium,</w:t>
            </w:r>
          </w:p>
        </w:tc>
      </w:tr>
      <w:tr w:rsidR="00ED095D" w14:paraId="1BA2D15C" w14:textId="77777777">
        <w:trPr>
          <w:trHeight w:val="2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F61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587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FEE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powierzchnia robocza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D16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lakierowanej w kolorze białym,</w:t>
            </w:r>
          </w:p>
        </w:tc>
      </w:tr>
      <w:tr w:rsidR="00ED095D" w14:paraId="26BE7FCF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880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FA3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C88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narożniki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EE9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tworzywa ABS,</w:t>
            </w:r>
          </w:p>
        </w:tc>
      </w:tr>
      <w:tr w:rsidR="00ED095D" w14:paraId="57F81934" w14:textId="77777777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F75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FDC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626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 komplecie: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28A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półeczka na markery,</w:t>
            </w:r>
          </w:p>
          <w:p w14:paraId="1C301AF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 do zamocowania tablicy, </w:t>
            </w:r>
          </w:p>
          <w:p w14:paraId="7C8820D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 markerów do tablic suchościeralnych (min. 4 szt.) z wycierakiem magnetycznym, </w:t>
            </w:r>
          </w:p>
          <w:p w14:paraId="0D60DC8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zestaw magnesów (min. 50 szt.)</w:t>
            </w:r>
          </w:p>
        </w:tc>
      </w:tr>
      <w:tr w:rsidR="00ED095D" w14:paraId="3403A384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BFA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226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1D1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 kółka jezdne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B44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blokadą,</w:t>
            </w:r>
          </w:p>
        </w:tc>
      </w:tr>
      <w:tr w:rsidR="00ED095D" w14:paraId="699F0669" w14:textId="77777777">
        <w:trPr>
          <w:trHeight w:val="2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E0B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67B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7BA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magnetyczna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452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 mocowania np. kartek z notatkami przy pomocy magnesów,</w:t>
            </w:r>
          </w:p>
        </w:tc>
      </w:tr>
      <w:tr w:rsidR="00ED095D" w14:paraId="31652259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DAEA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04A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B0C4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CD9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209B1033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6EA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9B1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B78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540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 mm ± 10 mm</w:t>
            </w:r>
          </w:p>
        </w:tc>
      </w:tr>
      <w:tr w:rsidR="00ED095D" w14:paraId="5B9C7D56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451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CDD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306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1A1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mm ± 2 mm</w:t>
            </w:r>
          </w:p>
        </w:tc>
      </w:tr>
      <w:tr w:rsidR="00ED095D" w14:paraId="773B577E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2BE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FB3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37D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D1E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mm ± 10 mm</w:t>
            </w:r>
          </w:p>
        </w:tc>
      </w:tr>
      <w:tr w:rsidR="00ED095D" w14:paraId="0FCAC272" w14:textId="77777777">
        <w:trPr>
          <w:trHeight w:val="3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A986F0A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4E8ACA0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Xb2.1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D332F5E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Tablica wisząca korkowa 100*100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FAD20A8" w14:textId="77777777" w:rsidR="00ED095D" w:rsidRDefault="00DF758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ED095D" w14:paraId="5A5CCCEA" w14:textId="77777777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0925B1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9BD6CB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00A6" w14:textId="77777777" w:rsidR="00ED095D" w:rsidRDefault="00DF75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6" behindDoc="0" locked="0" layoutInCell="1" allowOverlap="1" wp14:anchorId="1CAB12A2" wp14:editId="69F6988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69850</wp:posOffset>
                  </wp:positionV>
                  <wp:extent cx="1914525" cy="1466850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882BB6B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zamieszczone w kolumnie „NAZWA” należy traktować jako ogólno-poglądowe, chyba że inaczej wskazuje poniższy opis</w:t>
            </w:r>
          </w:p>
        </w:tc>
      </w:tr>
      <w:tr w:rsidR="00ED095D" w14:paraId="556F087C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0D1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19C5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772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6A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58FED03E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592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5042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C4D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AC1E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03000598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B01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4CD4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3F2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8DD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D095D" w14:paraId="47F9C229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5596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2C4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163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9923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D095D" w14:paraId="2553C8BD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6EB1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674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A8B72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7C1A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0C47A083" w14:textId="77777777">
        <w:trPr>
          <w:trHeight w:val="3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C59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FDE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952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powierzchnia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09E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naturalnego materiału korkowego,</w:t>
            </w:r>
          </w:p>
        </w:tc>
      </w:tr>
      <w:tr w:rsidR="00ED095D" w14:paraId="59A7A507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80E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0A6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5EF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tylna część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4CF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płyty pilśniowej,</w:t>
            </w:r>
          </w:p>
        </w:tc>
      </w:tr>
      <w:tr w:rsidR="00ED095D" w14:paraId="159A4EFB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DCB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B31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10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przeznaczenie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3EE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zawieszania kartek za pomocą pinezek,</w:t>
            </w:r>
          </w:p>
        </w:tc>
      </w:tr>
      <w:tr w:rsidR="00ED095D" w14:paraId="7FB2179E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C0F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65A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5C3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obramowanie: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7C1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rama wykonana z anodowanego profilu aluminiowego,</w:t>
            </w:r>
          </w:p>
          <w:p w14:paraId="4025A83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narożniki tablicy wykończone plastikowymi elementami,</w:t>
            </w:r>
          </w:p>
        </w:tc>
      </w:tr>
      <w:tr w:rsidR="00ED095D" w14:paraId="52138433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14F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184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3FD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mocowanie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47F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 narożnikach,</w:t>
            </w:r>
          </w:p>
        </w:tc>
      </w:tr>
      <w:tr w:rsidR="00ED095D" w14:paraId="5E5F43CF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735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B02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1F4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 zestawie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FA12" w14:textId="6F3F4739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elementów mocujących</w:t>
            </w:r>
            <w:r w:rsidR="00CC7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7A5C" w:rsidRPr="002E376C">
              <w:rPr>
                <w:rFonts w:ascii="Times New Roman" w:hAnsi="Times New Roman" w:cs="Times New Roman"/>
                <w:sz w:val="20"/>
                <w:szCs w:val="20"/>
              </w:rPr>
              <w:t>większość ścian w systemie ścian g-k</w:t>
            </w:r>
            <w:r w:rsidR="00CC7A5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4D36F3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zestaw pinezek do tablicy korkowej (min. 100 szt.),</w:t>
            </w:r>
          </w:p>
        </w:tc>
      </w:tr>
      <w:tr w:rsidR="00ED095D" w14:paraId="02C7F27A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5570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591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DAACE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5EC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6EC24F30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D61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EFF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D00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C64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mm ± 10 mm</w:t>
            </w:r>
          </w:p>
        </w:tc>
      </w:tr>
      <w:tr w:rsidR="00ED095D" w14:paraId="24079D0C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CEC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DF1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3D7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C17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mm ± 10 mm</w:t>
            </w:r>
          </w:p>
        </w:tc>
      </w:tr>
      <w:tr w:rsidR="00ED095D" w14:paraId="3DD703BB" w14:textId="77777777">
        <w:trPr>
          <w:trHeight w:val="3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3209785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461B211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Xb2.2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2F90D77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Tablica wisząca suchościeralna 120*90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7867F86" w14:textId="77777777" w:rsidR="00ED095D" w:rsidRDefault="00DF758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ED095D" w14:paraId="20812C3E" w14:textId="77777777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CB704C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43F636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D5F6" w14:textId="77777777" w:rsidR="00ED095D" w:rsidRDefault="00DF75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4" behindDoc="0" locked="0" layoutInCell="1" allowOverlap="1" wp14:anchorId="34477945" wp14:editId="3504254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113030</wp:posOffset>
                  </wp:positionV>
                  <wp:extent cx="1447800" cy="1447800"/>
                  <wp:effectExtent l="0" t="0" r="0" b="0"/>
                  <wp:wrapNone/>
                  <wp:docPr id="4" name="bi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C7E3341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zamieszczone w kolumnie „NAZWA” należy traktować jako ogólno-poglądowe, chyba że inaczej wskazuje poniższy opis</w:t>
            </w:r>
          </w:p>
        </w:tc>
      </w:tr>
      <w:tr w:rsidR="00ED095D" w14:paraId="779A6D2D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020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35D5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192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A34C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60DB97A3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5DF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C2DA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D61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548D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69C61021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301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CC93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F96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6BCA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D095D" w14:paraId="755F24EE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A39E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D83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6F1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3B93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D095D" w14:paraId="56CD7638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B6F2" w14:textId="77777777" w:rsidR="00ED095D" w:rsidRDefault="00DF7583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3EBF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87279D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802F" w14:textId="77777777" w:rsidR="00ED095D" w:rsidRDefault="00DF758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085F040B" w14:textId="77777777">
        <w:trPr>
          <w:trHeight w:val="6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38C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175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630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tablica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2E0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magnetyczna,</w:t>
            </w:r>
          </w:p>
          <w:p w14:paraId="64F378E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 mocowania np. kartek przy pomocy magnesów,</w:t>
            </w:r>
          </w:p>
          <w:p w14:paraId="6B71D0A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przystosowana do pisania markerami sucho-ścieralnymi,</w:t>
            </w:r>
          </w:p>
        </w:tc>
      </w:tr>
      <w:tr w:rsidR="00ED095D" w14:paraId="4C4E3023" w14:textId="77777777">
        <w:trPr>
          <w:trHeight w:val="3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E4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4FA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DD6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powierzchnia robocza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F46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lakierowanej w kolorze białym</w:t>
            </w:r>
          </w:p>
        </w:tc>
      </w:tr>
      <w:tr w:rsidR="00ED095D" w14:paraId="10781667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952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6B8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182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rama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382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anodowego aluminium,</w:t>
            </w:r>
          </w:p>
        </w:tc>
      </w:tr>
      <w:tr w:rsidR="00ED095D" w14:paraId="5D21DBBA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312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86C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33F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narożniki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C41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tworzywa ABS,</w:t>
            </w:r>
          </w:p>
        </w:tc>
      </w:tr>
      <w:tr w:rsidR="00ED095D" w14:paraId="688FC385" w14:textId="77777777">
        <w:trPr>
          <w:trHeight w:val="3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4BB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302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1FA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 komplecie: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365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półeczka na markery, </w:t>
            </w:r>
          </w:p>
          <w:p w14:paraId="582A8370" w14:textId="2C7C0A1F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zestaw do zamocowania tablicy</w:t>
            </w:r>
            <w:r w:rsidR="00CC7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7A5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CC7A5C" w:rsidRPr="002E376C">
              <w:rPr>
                <w:rFonts w:ascii="Times New Roman" w:hAnsi="Times New Roman" w:cs="Times New Roman"/>
                <w:sz w:val="20"/>
                <w:szCs w:val="20"/>
              </w:rPr>
              <w:t>większość ścian w systemie ścian g-k</w:t>
            </w:r>
            <w:r w:rsidR="00CC7A5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2013A7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 markerów do tablic suchościeralnych (min. 4 szt.) z wycierakiem magnetycznym, </w:t>
            </w:r>
          </w:p>
          <w:p w14:paraId="342E200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zestaw magnesów (min. 50 szt.)</w:t>
            </w:r>
          </w:p>
        </w:tc>
      </w:tr>
      <w:tr w:rsidR="00ED095D" w14:paraId="7DC30346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C5BE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F09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FD110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CFAE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19947160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960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7A3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75B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A6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 mm ± 10 mm</w:t>
            </w:r>
          </w:p>
        </w:tc>
      </w:tr>
      <w:tr w:rsidR="00ED095D" w14:paraId="3C13C40F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2CF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F4C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B2B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162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mm ± 2 mm</w:t>
            </w:r>
          </w:p>
        </w:tc>
      </w:tr>
      <w:tr w:rsidR="00ED095D" w14:paraId="3F3B5E7A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45A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AEB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AD2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995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 mm ± 10 mm</w:t>
            </w:r>
          </w:p>
        </w:tc>
      </w:tr>
      <w:tr w:rsidR="00ED095D" w14:paraId="60C38964" w14:textId="77777777">
        <w:trPr>
          <w:trHeight w:hRule="exact"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320E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24B8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7451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4096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095D" w14:paraId="2FCE8B5B" w14:textId="77777777">
        <w:trPr>
          <w:trHeight w:val="7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87AA56F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4296094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Yb7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26ACBA8" w14:textId="77777777" w:rsidR="00ED095D" w:rsidRDefault="00DF758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Wieszak szatniowy 130, wspornik z kołem jezdnym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613C738" w14:textId="77777777" w:rsidR="00ED095D" w:rsidRDefault="00DF758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 szt.</w:t>
            </w:r>
          </w:p>
        </w:tc>
      </w:tr>
      <w:tr w:rsidR="00ED095D" w14:paraId="2CD70DCE" w14:textId="77777777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1C4FDF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D50F49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B766" w14:textId="77777777" w:rsidR="00ED095D" w:rsidRDefault="00DF758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7B1807FC" wp14:editId="63F748E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1990725" cy="1495425"/>
                  <wp:effectExtent l="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26BC9CC6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zamieszczone w kolumnie „NAZWA” należy traktować jako ogólno-poglądowe, chyba że inaczej wskazuje poniższy opis</w:t>
            </w:r>
          </w:p>
        </w:tc>
      </w:tr>
      <w:tr w:rsidR="00ED095D" w14:paraId="024A414C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625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8609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BB1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6269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1ECEE5C1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AA7E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9239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553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2E3D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D095D" w14:paraId="5A39728C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DFE1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82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302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46E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D095D" w14:paraId="7F3436CE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4225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64C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CFF56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B66D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3322F7F3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7A6B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1ED5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A18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typ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85B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wieszak obrotowy,</w:t>
            </w:r>
          </w:p>
        </w:tc>
      </w:tr>
      <w:tr w:rsidR="00ED095D" w14:paraId="7A855DEA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E989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18D2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E0E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6CC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profil stalowy 30*30*2mm,</w:t>
            </w:r>
          </w:p>
        </w:tc>
      </w:tr>
      <w:tr w:rsidR="00ED095D" w14:paraId="68874DCF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E6B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25D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92C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malowanie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D44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proszkowe na kolor z Palety RAL,</w:t>
            </w:r>
          </w:p>
        </w:tc>
      </w:tr>
      <w:tr w:rsidR="00ED095D" w14:paraId="4FB72009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51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172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C4F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mocowanie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D278" w14:textId="0000B9FA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ściany na zawiasie</w:t>
            </w:r>
            <w:r w:rsidR="00CC7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7A5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CC7A5C" w:rsidRPr="002E376C">
              <w:rPr>
                <w:rFonts w:ascii="Times New Roman" w:hAnsi="Times New Roman" w:cs="Times New Roman"/>
                <w:sz w:val="20"/>
                <w:szCs w:val="20"/>
              </w:rPr>
              <w:t>większość ścian w systemie ścian g-k</w:t>
            </w:r>
            <w:r w:rsidR="00CC7A5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ED095D" w14:paraId="677FF04C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CCF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F57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0ED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podparcie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8A8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nodze zakończonej kółkiem,</w:t>
            </w:r>
          </w:p>
        </w:tc>
      </w:tr>
      <w:tr w:rsidR="00ED095D" w14:paraId="1EAE8A5E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879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950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BF0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możliwość obrotu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8D9C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 180 stopni,</w:t>
            </w:r>
          </w:p>
        </w:tc>
      </w:tr>
      <w:tr w:rsidR="00ED095D" w14:paraId="6990CFBF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F2D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1E6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630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haki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E93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spawane co 10cm,</w:t>
            </w:r>
          </w:p>
        </w:tc>
      </w:tr>
      <w:tr w:rsidR="00ED095D" w14:paraId="4B789AAD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BA9C" w14:textId="77777777" w:rsidR="00ED095D" w:rsidRDefault="00DF758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E5E9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6039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CF68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D095D" w14:paraId="2E7ADBE2" w14:textId="77777777">
        <w:trPr>
          <w:trHeight w:val="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CD24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C64D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6B4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BE57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 mm ± 10 mm</w:t>
            </w:r>
          </w:p>
        </w:tc>
      </w:tr>
      <w:tr w:rsidR="00ED095D" w14:paraId="2FC7D4AF" w14:textId="77777777">
        <w:trPr>
          <w:trHeight w:val="3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437F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232D" w14:textId="77777777" w:rsidR="00ED095D" w:rsidRDefault="00ED0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621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dodatkowe wyposażenie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7CF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haczyki oznaczone numerami</w:t>
            </w:r>
          </w:p>
          <w:p w14:paraId="15C488FB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 komplecie 2 zestawy numerków zawieszanych na haczyki, zawierające logo oraz napis Centrum Zdrowia Matki i Dziecka, dla osób korzystających z szatni.</w:t>
            </w:r>
          </w:p>
        </w:tc>
      </w:tr>
    </w:tbl>
    <w:p w14:paraId="20370CB3" w14:textId="77777777" w:rsidR="00ED095D" w:rsidRDefault="00ED095D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7AEF01AC" w14:textId="77777777" w:rsidR="00ED095D" w:rsidRDefault="00ED095D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3E200ABC" w14:textId="77777777" w:rsidR="00ED095D" w:rsidRDefault="00DF75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OFERTOWA WARTOŚĆ ELEMENTÓW PRZEDMIOTU ZAMÓWIENIA</w:t>
      </w:r>
    </w:p>
    <w:p w14:paraId="6E48B3D2" w14:textId="77777777" w:rsidR="00ED095D" w:rsidRDefault="00ED095D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10038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860"/>
        <w:gridCol w:w="629"/>
        <w:gridCol w:w="392"/>
        <w:gridCol w:w="1365"/>
        <w:gridCol w:w="569"/>
        <w:gridCol w:w="1413"/>
        <w:gridCol w:w="1361"/>
      </w:tblGrid>
      <w:tr w:rsidR="00ED095D" w14:paraId="118C15F7" w14:textId="77777777">
        <w:trPr>
          <w:trHeight w:val="16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8435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EE7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37BBA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BE997D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(szt./kpl/)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132143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EFBA71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D0563F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6897684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9498A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14:paraId="59B1B57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(8=4*7)</w:t>
            </w:r>
          </w:p>
        </w:tc>
      </w:tr>
      <w:tr w:rsidR="00ED095D" w14:paraId="08EF2207" w14:textId="77777777">
        <w:trPr>
          <w:trHeight w:val="3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3355E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29EEF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481CE0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8A65A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629087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4F6FF9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770A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F8D422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D095D" w14:paraId="001AE4B9" w14:textId="77777777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1BD1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0062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Roleta aluminiowa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992C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R-Al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2A91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C0A2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FD63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A671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10F8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95D" w14:paraId="3D508280" w14:textId="77777777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2C87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0E0A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Tablica suchościeralna wolnostojąca 150*100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5314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D7A5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AED1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7044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4F7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5D6B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95D" w14:paraId="298F0610" w14:textId="77777777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3DE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3CE8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Tablica wisząca korkowa 120*100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76A3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Xb2.1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0356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D5F4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D812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E9A2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9D14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95D" w14:paraId="49043ADD" w14:textId="77777777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5D77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8D46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Tablica wisząca suchościeralna 120*90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97C4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Xb2.2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EBCF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211E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493B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11EF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CBD2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95D" w14:paraId="0F3A0261" w14:textId="77777777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08A0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C1E3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Wieszak szatniowy 130, wspornik z kołem jezdnym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DA2F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Yb7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2A2C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9F70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9A81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026E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1F50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95D" w14:paraId="2856D572" w14:textId="77777777">
        <w:trPr>
          <w:trHeight w:val="241"/>
        </w:trPr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9ED33" w14:textId="77777777" w:rsidR="00ED095D" w:rsidRDefault="00DF75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D8C94" w14:textId="77777777" w:rsidR="00ED095D" w:rsidRDefault="00ED0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6473B6D" w14:textId="77777777" w:rsidR="00ED095D" w:rsidRDefault="00DF7583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 UWAGI KOŃCOWE</w:t>
      </w:r>
    </w:p>
    <w:p w14:paraId="15BF833E" w14:textId="77777777" w:rsidR="00ED095D" w:rsidRDefault="00ED095D">
      <w:pPr>
        <w:keepNext/>
        <w:spacing w:after="0"/>
        <w:ind w:left="57"/>
        <w:rPr>
          <w:rFonts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506"/>
      </w:tblGrid>
      <w:tr w:rsidR="00ED095D" w14:paraId="1FCD1A56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6F1A8F4D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68F87C80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ED095D" w14:paraId="0CA0A986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1A7814EF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0BC7D770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ED095D" w14:paraId="430FC119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0A943840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733E960F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ED095D" w14:paraId="1C483B15" w14:textId="77777777">
        <w:trPr>
          <w:trHeight w:val="603"/>
        </w:trPr>
        <w:tc>
          <w:tcPr>
            <w:tcW w:w="566" w:type="dxa"/>
            <w:shd w:val="clear" w:color="auto" w:fill="auto"/>
          </w:tcPr>
          <w:p w14:paraId="4E6FBB77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2F77A6D6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ED095D" w14:paraId="04580792" w14:textId="77777777">
        <w:trPr>
          <w:trHeight w:val="570"/>
        </w:trPr>
        <w:tc>
          <w:tcPr>
            <w:tcW w:w="566" w:type="dxa"/>
            <w:shd w:val="clear" w:color="auto" w:fill="auto"/>
          </w:tcPr>
          <w:p w14:paraId="1A0F5838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59B809AD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 Użytkownikiem w terminie 5 dni od daty podpisania umowy. </w:t>
            </w:r>
          </w:p>
        </w:tc>
      </w:tr>
      <w:tr w:rsidR="00ED095D" w14:paraId="61B1BAE2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402717B9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14:paraId="36C5EA13" w14:textId="77777777" w:rsidR="00ED095D" w:rsidRDefault="00DF7583">
            <w:pPr>
              <w:widowControl w:val="0"/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ED095D" w14:paraId="02E5E404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7A5B6416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1F1BA717" w14:textId="77777777" w:rsidR="00ED095D" w:rsidRDefault="00DF75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ED095D" w14:paraId="57B002AC" w14:textId="77777777">
        <w:trPr>
          <w:trHeight w:val="1449"/>
        </w:trPr>
        <w:tc>
          <w:tcPr>
            <w:tcW w:w="566" w:type="dxa"/>
            <w:shd w:val="clear" w:color="auto" w:fill="auto"/>
          </w:tcPr>
          <w:p w14:paraId="48692BF1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05C7A921" w14:textId="77777777" w:rsidR="00ED095D" w:rsidRDefault="00DF758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utylizacji na własny koszt poza terenem Zamawiającego, zbędnych opakowań przedmiotu zamówienia </w:t>
            </w:r>
            <w:bookmarkStart w:id="0" w:name="__DdeLink__168251_136423650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naprawy na własny koszt szkód w infrastrukturze i istniejącym wyposażeniu Zamawiającego powstałych na skutek dostawy, montażu, rozmieszczenia i uruchomienia elementów przedmiotowego wyposażenia.</w:t>
            </w:r>
          </w:p>
        </w:tc>
      </w:tr>
      <w:tr w:rsidR="00ED095D" w14:paraId="71DED2D5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1663565B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14:paraId="7BF49AAD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trwałego (materiał odporny na zmywanie i działanie środków dezynfekcyjnych) oznakowania w widocznym miejscu przedmiotu zamówienia, wg wzoru symboli przekazanych przez Zamawiającego (tj. logo Województwa Lubuskiego; CZMiD).</w:t>
            </w:r>
          </w:p>
        </w:tc>
      </w:tr>
      <w:tr w:rsidR="00ED095D" w14:paraId="07EC8DAD" w14:textId="77777777">
        <w:trPr>
          <w:trHeight w:val="546"/>
        </w:trPr>
        <w:tc>
          <w:tcPr>
            <w:tcW w:w="566" w:type="dxa"/>
            <w:shd w:val="clear" w:color="auto" w:fill="auto"/>
          </w:tcPr>
          <w:p w14:paraId="0C4B3C7A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3D5BDAFA" w14:textId="77777777" w:rsidR="00ED095D" w:rsidRDefault="00DF75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ED095D" w14:paraId="10F8A4EB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1903EC0F" w14:textId="77777777" w:rsidR="00ED095D" w:rsidRDefault="00DF7583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14:paraId="4683B67E" w14:textId="77777777" w:rsidR="00ED095D" w:rsidRDefault="00DF7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 złotych</w:t>
            </w:r>
          </w:p>
          <w:p w14:paraId="45FCDEB5" w14:textId="77777777" w:rsidR="00ED095D" w:rsidRDefault="00DF7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………………………………………………………………………...</w:t>
            </w:r>
          </w:p>
        </w:tc>
      </w:tr>
    </w:tbl>
    <w:p w14:paraId="2DDB72B6" w14:textId="77777777" w:rsidR="00ED095D" w:rsidRDefault="00ED095D">
      <w:pPr>
        <w:rPr>
          <w:rFonts w:ascii="Times New Roman" w:hAnsi="Times New Roman" w:cs="Times New Roman"/>
          <w:sz w:val="24"/>
          <w:szCs w:val="24"/>
        </w:rPr>
      </w:pPr>
    </w:p>
    <w:p w14:paraId="56CC7174" w14:textId="77777777" w:rsidR="00ED095D" w:rsidRDefault="00ED095D">
      <w:pPr>
        <w:rPr>
          <w:rFonts w:ascii="Times New Roman" w:hAnsi="Times New Roman" w:cs="Times New Roman"/>
          <w:sz w:val="24"/>
          <w:szCs w:val="24"/>
        </w:rPr>
      </w:pPr>
    </w:p>
    <w:p w14:paraId="7C2957F6" w14:textId="77777777" w:rsidR="00ED095D" w:rsidRDefault="00ED09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8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05"/>
        <w:gridCol w:w="4080"/>
      </w:tblGrid>
      <w:tr w:rsidR="00ED095D" w14:paraId="028528CD" w14:textId="77777777"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7CFD" w14:textId="77777777" w:rsidR="00ED095D" w:rsidRDefault="00DF75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……………………….…., dnia ………………2022 r.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E33B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ED095D" w14:paraId="2FD6B5BA" w14:textId="77777777"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F632" w14:textId="77777777" w:rsidR="00ED095D" w:rsidRDefault="00ED09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BF13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7B05FD63" w14:textId="77777777" w:rsidR="00ED095D" w:rsidRDefault="00DF75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5B0676A9" w14:textId="77777777" w:rsidR="00ED095D" w:rsidRDefault="00ED095D">
      <w:pPr>
        <w:rPr>
          <w:rFonts w:ascii="Times New Roman" w:hAnsi="Times New Roman" w:cs="Times New Roman"/>
          <w:sz w:val="4"/>
          <w:szCs w:val="4"/>
        </w:rPr>
      </w:pPr>
    </w:p>
    <w:sectPr w:rsidR="00ED09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33" w:right="1417" w:bottom="1135" w:left="1417" w:header="710" w:footer="8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FB5" w14:textId="77777777" w:rsidR="00775451" w:rsidRDefault="00775451">
      <w:pPr>
        <w:spacing w:after="0" w:line="240" w:lineRule="auto"/>
      </w:pPr>
      <w:r>
        <w:separator/>
      </w:r>
    </w:p>
  </w:endnote>
  <w:endnote w:type="continuationSeparator" w:id="0">
    <w:p w14:paraId="530D3E2F" w14:textId="77777777" w:rsidR="00775451" w:rsidRDefault="0077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3E2C" w14:textId="77777777" w:rsidR="00897EF6" w:rsidRDefault="00897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C50B" w14:textId="77777777" w:rsidR="00ED095D" w:rsidRDefault="00DF7583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Strona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PAGE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5</w:t>
    </w:r>
    <w:r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 xml:space="preserve"> z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NUMPAGES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5</w:t>
    </w:r>
    <w:r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A98" w14:textId="77777777" w:rsidR="00897EF6" w:rsidRDefault="00897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3CB" w14:textId="77777777" w:rsidR="00775451" w:rsidRDefault="00775451">
      <w:pPr>
        <w:spacing w:after="0" w:line="240" w:lineRule="auto"/>
      </w:pPr>
      <w:r>
        <w:separator/>
      </w:r>
    </w:p>
  </w:footnote>
  <w:footnote w:type="continuationSeparator" w:id="0">
    <w:p w14:paraId="058C17A2" w14:textId="77777777" w:rsidR="00775451" w:rsidRDefault="0077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EF19" w14:textId="77777777" w:rsidR="00897EF6" w:rsidRDefault="00897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4E1C" w14:textId="57AF481F" w:rsidR="005B1900" w:rsidRDefault="005B1900" w:rsidP="005B1900">
    <w:pPr>
      <w:pStyle w:val="Nagwek1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4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</w:p>
  <w:p w14:paraId="14DC41CB" w14:textId="0357F340" w:rsidR="005B1900" w:rsidRDefault="005B1900" w:rsidP="005B1900">
    <w:pPr>
      <w:pStyle w:val="Nagwek1"/>
      <w:jc w:val="right"/>
      <w:rPr>
        <w:rFonts w:ascii="Times New Roman" w:hAnsi="Times New Roman"/>
        <w:sz w:val="24"/>
        <w:szCs w:val="24"/>
      </w:rPr>
    </w:pP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TR.280.3.3.2022</w:t>
    </w:r>
  </w:p>
  <w:p w14:paraId="57AA5CF3" w14:textId="77777777" w:rsidR="00ED095D" w:rsidRDefault="00ED095D">
    <w:pPr>
      <w:pStyle w:val="Nagwek1"/>
      <w:rPr>
        <w:rFonts w:ascii="Times New Roman" w:hAnsi="Times New Roman"/>
        <w:sz w:val="24"/>
        <w:szCs w:val="24"/>
      </w:rPr>
    </w:pPr>
  </w:p>
  <w:p w14:paraId="3DBCCA44" w14:textId="77777777" w:rsidR="00ED095D" w:rsidRDefault="00DF7583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EA87370" w14:textId="6A372EB5" w:rsidR="00ED095D" w:rsidRDefault="00DF7583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897EF6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 (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U/3</w:t>
    </w:r>
    <w:r w:rsidR="00897EF6" w:rsidRPr="00897EF6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6F615644" w14:textId="77777777" w:rsidR="00ED095D" w:rsidRDefault="00ED095D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92D8" w14:textId="77777777" w:rsidR="00897EF6" w:rsidRDefault="00897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5D"/>
    <w:rsid w:val="0007502D"/>
    <w:rsid w:val="005B1900"/>
    <w:rsid w:val="00775451"/>
    <w:rsid w:val="00897EF6"/>
    <w:rsid w:val="00CC7A5C"/>
    <w:rsid w:val="00DF7583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F61B"/>
  <w15:docId w15:val="{B54F70EB-E16E-4508-9388-9CA036C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link w:val="Stopka1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01BF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901BFB"/>
    <w:rPr>
      <w:color w:val="8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945DB"/>
    <w:rPr>
      <w:color w:val="00000A"/>
      <w:sz w:val="22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8B75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75E6"/>
    <w:pPr>
      <w:spacing w:after="140" w:line="288" w:lineRule="auto"/>
    </w:pPr>
  </w:style>
  <w:style w:type="paragraph" w:styleId="Lista">
    <w:name w:val="List"/>
    <w:basedOn w:val="Tekstpodstawowy"/>
    <w:rsid w:val="008B75E6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75E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8B75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A258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font5">
    <w:name w:val="font5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qFormat/>
    <w:rsid w:val="00901BFB"/>
    <w:pPr>
      <w:spacing w:beforeAutospacing="1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901BF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901BF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901BF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901BF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901BFB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901BF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38">
    <w:name w:val="xl13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901BF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5">
    <w:name w:val="xl15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945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E677-3DB9-4366-8454-E9FA118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1158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51</cp:revision>
  <cp:lastPrinted>2022-06-27T14:07:00Z</cp:lastPrinted>
  <dcterms:created xsi:type="dcterms:W3CDTF">2021-06-18T08:56:00Z</dcterms:created>
  <dcterms:modified xsi:type="dcterms:W3CDTF">2022-06-30T08:43:00Z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