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CC58" w14:textId="6C1DEC6E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F240E">
        <w:rPr>
          <w:rFonts w:cs="Arial"/>
          <w:b/>
          <w:bCs/>
          <w:szCs w:val="24"/>
        </w:rPr>
        <w:t>17</w:t>
      </w:r>
      <w:r w:rsidRPr="00A8032A">
        <w:rPr>
          <w:rFonts w:cs="Arial"/>
          <w:b/>
          <w:bCs/>
          <w:szCs w:val="24"/>
        </w:rPr>
        <w:t>/</w:t>
      </w:r>
      <w:r w:rsidR="008F240E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F3CF62D" w:rsidR="00460EE3" w:rsidRPr="00EC75F9" w:rsidRDefault="00460EE3" w:rsidP="00EC75F9">
      <w:pPr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8F240E" w:rsidRPr="008F240E">
        <w:rPr>
          <w:rFonts w:cs="Arial"/>
          <w:b/>
          <w:bCs/>
          <w:szCs w:val="24"/>
        </w:rPr>
        <w:t>Rozbudowa ul. Gaik - boczna na odcinku od ul. Gaik (głównej) do wysokości linii rozgraniczającej działki nr 539 i 538 obręb 24 Krowodrza - opracowanie wielowariantowej, wielobranżowej koncepcji wraz z uzyskaniem ostatecznej decyzji o środowiskowych uwarunkowaniach</w:t>
      </w:r>
      <w:bookmarkStart w:id="0" w:name="_GoBack"/>
      <w:bookmarkEnd w:id="0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8F240E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B1AD1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8F240E"/>
    <w:rsid w:val="009429B5"/>
    <w:rsid w:val="00A214EF"/>
    <w:rsid w:val="00A8032A"/>
    <w:rsid w:val="00BB734A"/>
    <w:rsid w:val="00C245BD"/>
    <w:rsid w:val="00D107EF"/>
    <w:rsid w:val="00DC23C9"/>
    <w:rsid w:val="00E91E5D"/>
    <w:rsid w:val="00EC75F9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2023-05-25T12:09:00Z</dcterms:created>
  <dcterms:modified xsi:type="dcterms:W3CDTF">2023-05-25T12:09:00Z</dcterms:modified>
</cp:coreProperties>
</file>