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FFCB3" w14:textId="77777777" w:rsidR="00E14AA0" w:rsidRPr="00E14AA0" w:rsidRDefault="00E14AA0" w:rsidP="00E14AA0">
      <w:pPr>
        <w:jc w:val="center"/>
        <w:rPr>
          <w:rFonts w:ascii="Arial" w:hAnsi="Arial" w:cs="Arial"/>
        </w:rPr>
      </w:pPr>
    </w:p>
    <w:p w14:paraId="41C30989" w14:textId="2025236A" w:rsidR="00B3639D" w:rsidRPr="00E14AA0" w:rsidRDefault="00C755A7" w:rsidP="00C755A7">
      <w:pPr>
        <w:jc w:val="center"/>
        <w:rPr>
          <w:rFonts w:ascii="Arial" w:eastAsiaTheme="minorHAnsi" w:hAnsi="Arial" w:cs="Arial"/>
          <w:b/>
          <w:spacing w:val="20"/>
          <w:sz w:val="24"/>
          <w:szCs w:val="24"/>
        </w:rPr>
      </w:pPr>
      <w:r>
        <w:rPr>
          <w:rFonts w:ascii="Arial" w:eastAsiaTheme="minorHAnsi" w:hAnsi="Arial" w:cs="Arial"/>
          <w:b/>
          <w:spacing w:val="20"/>
          <w:sz w:val="24"/>
          <w:szCs w:val="24"/>
        </w:rPr>
        <w:t>C</w:t>
      </w:r>
      <w:r w:rsidR="007E6272" w:rsidRPr="00E14AA0">
        <w:rPr>
          <w:rFonts w:ascii="Arial" w:eastAsiaTheme="minorHAnsi" w:hAnsi="Arial" w:cs="Arial"/>
          <w:b/>
          <w:spacing w:val="20"/>
          <w:sz w:val="24"/>
          <w:szCs w:val="24"/>
        </w:rPr>
        <w:t>HARAKTERYSTYKA MIENIA ZGŁOSZONEGO DO UBEZPIECZENI</w:t>
      </w:r>
      <w:r w:rsidR="00E14AA0" w:rsidRPr="00E14AA0">
        <w:rPr>
          <w:rFonts w:ascii="Arial" w:eastAsiaTheme="minorHAnsi" w:hAnsi="Arial" w:cs="Arial"/>
          <w:b/>
          <w:spacing w:val="20"/>
          <w:sz w:val="24"/>
          <w:szCs w:val="24"/>
        </w:rPr>
        <w:t xml:space="preserve">A – </w:t>
      </w:r>
      <w:r w:rsidR="007E6272" w:rsidRPr="00E14AA0">
        <w:rPr>
          <w:rFonts w:ascii="Arial" w:eastAsiaTheme="minorHAnsi" w:hAnsi="Arial" w:cs="Arial"/>
          <w:b/>
          <w:spacing w:val="20"/>
        </w:rPr>
        <w:t>NA</w:t>
      </w:r>
      <w:r>
        <w:rPr>
          <w:rFonts w:ascii="Arial" w:eastAsiaTheme="minorHAnsi" w:hAnsi="Arial" w:cs="Arial"/>
          <w:b/>
          <w:spacing w:val="20"/>
        </w:rPr>
        <w:t> </w:t>
      </w:r>
      <w:r w:rsidR="007E6272" w:rsidRPr="00E14AA0">
        <w:rPr>
          <w:rFonts w:ascii="Arial" w:eastAsiaTheme="minorHAnsi" w:hAnsi="Arial" w:cs="Arial"/>
          <w:b/>
          <w:spacing w:val="20"/>
        </w:rPr>
        <w:t xml:space="preserve">PODSTAWIE INSTRUKCJI </w:t>
      </w:r>
      <w:r w:rsidR="00850CBB" w:rsidRPr="00E14AA0">
        <w:rPr>
          <w:rFonts w:ascii="Arial" w:eastAsiaTheme="minorHAnsi" w:hAnsi="Arial" w:cs="Arial"/>
          <w:b/>
          <w:spacing w:val="20"/>
        </w:rPr>
        <w:t>BEZPIECZEŃSTWA POŻAROWEGO</w:t>
      </w:r>
    </w:p>
    <w:p w14:paraId="15316D0C" w14:textId="77777777" w:rsidR="00B3639D" w:rsidRPr="00E14AA0" w:rsidRDefault="00B3639D" w:rsidP="00E14AA0">
      <w:pPr>
        <w:spacing w:after="0"/>
        <w:jc w:val="center"/>
        <w:rPr>
          <w:rFonts w:ascii="Arial" w:hAnsi="Arial" w:cs="Arial"/>
          <w:b/>
          <w:color w:val="17365D" w:themeColor="text2" w:themeShade="BF"/>
          <w:sz w:val="20"/>
          <w:szCs w:val="20"/>
        </w:rPr>
      </w:pPr>
    </w:p>
    <w:p w14:paraId="2431225A" w14:textId="2A0382A8" w:rsidR="00B3639D" w:rsidRPr="00E14AA0" w:rsidRDefault="00B3639D" w:rsidP="00E14AA0">
      <w:pPr>
        <w:pStyle w:val="Akapitzlist"/>
        <w:numPr>
          <w:ilvl w:val="0"/>
          <w:numId w:val="5"/>
        </w:numPr>
        <w:autoSpaceDE w:val="0"/>
        <w:autoSpaceDN w:val="0"/>
        <w:adjustRightInd w:val="0"/>
        <w:spacing w:after="0"/>
        <w:ind w:right="-744" w:firstLine="131"/>
        <w:jc w:val="both"/>
        <w:rPr>
          <w:rFonts w:ascii="Arial" w:hAnsi="Arial" w:cs="Arial"/>
          <w:sz w:val="20"/>
          <w:szCs w:val="20"/>
        </w:rPr>
      </w:pPr>
      <w:r w:rsidRPr="00E14AA0">
        <w:rPr>
          <w:rFonts w:ascii="Arial" w:hAnsi="Arial" w:cs="Arial"/>
          <w:b/>
          <w:color w:val="C00000"/>
          <w:sz w:val="20"/>
          <w:szCs w:val="20"/>
        </w:rPr>
        <w:t xml:space="preserve">43-100 Tychy ul. Lokalna 11 </w:t>
      </w:r>
    </w:p>
    <w:p w14:paraId="76620572" w14:textId="7AE2C463" w:rsidR="00E22FF1" w:rsidRPr="00E14AA0" w:rsidRDefault="00E22FF1" w:rsidP="00E14AA0">
      <w:pPr>
        <w:spacing w:after="0"/>
        <w:rPr>
          <w:rFonts w:ascii="Arial" w:hAnsi="Arial" w:cs="Arial"/>
          <w:b/>
          <w:color w:val="17365D" w:themeColor="text2" w:themeShade="BF"/>
          <w:sz w:val="20"/>
          <w:szCs w:val="20"/>
        </w:rPr>
      </w:pPr>
    </w:p>
    <w:p w14:paraId="18197C76" w14:textId="3072AD80" w:rsidR="00475C0F" w:rsidRPr="00E14AA0" w:rsidRDefault="00475C0F" w:rsidP="00E14AA0">
      <w:pPr>
        <w:spacing w:after="0"/>
        <w:jc w:val="both"/>
        <w:rPr>
          <w:rFonts w:ascii="Arial" w:hAnsi="Arial" w:cs="Arial"/>
          <w:sz w:val="20"/>
          <w:szCs w:val="20"/>
          <w:u w:val="single"/>
        </w:rPr>
      </w:pPr>
      <w:r w:rsidRPr="00E14AA0">
        <w:rPr>
          <w:rFonts w:ascii="Arial" w:hAnsi="Arial" w:cs="Arial"/>
          <w:sz w:val="20"/>
          <w:szCs w:val="20"/>
        </w:rPr>
        <w:t>Wybudowane hale są budynkami jednokondygnacyjnymi, niepodpiwniczonymi o wysokości do 13,79 m. W</w:t>
      </w:r>
      <w:r w:rsidR="009726CB" w:rsidRPr="00E14AA0">
        <w:rPr>
          <w:rFonts w:ascii="Arial" w:hAnsi="Arial" w:cs="Arial"/>
          <w:sz w:val="20"/>
          <w:szCs w:val="20"/>
        </w:rPr>
        <w:t> </w:t>
      </w:r>
      <w:r w:rsidRPr="00E14AA0">
        <w:rPr>
          <w:rFonts w:ascii="Arial" w:hAnsi="Arial" w:cs="Arial"/>
          <w:sz w:val="20"/>
          <w:szCs w:val="20"/>
        </w:rPr>
        <w:t>poszczególnych halach przewidziano część mechaniczną - przyjęcie odpadów, sortowanie i</w:t>
      </w:r>
      <w:r w:rsidR="00014403" w:rsidRPr="00E14AA0">
        <w:rPr>
          <w:rFonts w:ascii="Arial" w:hAnsi="Arial" w:cs="Arial"/>
          <w:sz w:val="20"/>
          <w:szCs w:val="20"/>
        </w:rPr>
        <w:t> </w:t>
      </w:r>
      <w:r w:rsidRPr="00E14AA0">
        <w:rPr>
          <w:rFonts w:ascii="Arial" w:hAnsi="Arial" w:cs="Arial"/>
          <w:sz w:val="20"/>
          <w:szCs w:val="20"/>
        </w:rPr>
        <w:t>segregację i</w:t>
      </w:r>
      <w:r w:rsidR="00E14AA0">
        <w:rPr>
          <w:rFonts w:ascii="Arial" w:hAnsi="Arial" w:cs="Arial"/>
          <w:sz w:val="20"/>
          <w:szCs w:val="20"/>
        </w:rPr>
        <w:t> </w:t>
      </w:r>
      <w:r w:rsidRPr="00E14AA0">
        <w:rPr>
          <w:rFonts w:ascii="Arial" w:hAnsi="Arial" w:cs="Arial"/>
          <w:sz w:val="20"/>
          <w:szCs w:val="20"/>
        </w:rPr>
        <w:t>biologiczną Zakładu - pola składowe, fermentację, kompostowanie i dojrzewanie odpadów. Oprócz tego zaprojektowano wiaty/boksy na surowce wtórne, zielone i materiały niebezpieczne, budynek płuczki biofiltra i</w:t>
      </w:r>
      <w:r w:rsidR="00E14AA0">
        <w:rPr>
          <w:rFonts w:ascii="Arial" w:hAnsi="Arial" w:cs="Arial"/>
          <w:sz w:val="20"/>
          <w:szCs w:val="20"/>
        </w:rPr>
        <w:t> </w:t>
      </w:r>
      <w:r w:rsidRPr="00E14AA0">
        <w:rPr>
          <w:rFonts w:ascii="Arial" w:hAnsi="Arial" w:cs="Arial"/>
          <w:sz w:val="20"/>
          <w:szCs w:val="20"/>
        </w:rPr>
        <w:t>otwarte komory, pomieszczenia e</w:t>
      </w:r>
      <w:bookmarkStart w:id="0" w:name="_GoBack"/>
      <w:bookmarkEnd w:id="0"/>
      <w:r w:rsidRPr="00E14AA0">
        <w:rPr>
          <w:rFonts w:ascii="Arial" w:hAnsi="Arial" w:cs="Arial"/>
          <w:sz w:val="20"/>
          <w:szCs w:val="20"/>
        </w:rPr>
        <w:t>nergetyczne w stacji transformatorowej, kontenerową elektrociepłownię gazową (CHP), stację podczyszczania gazu, budynek administracyjno-socjalny i pompownię pożarową ze zbiornikiem zapasu wody o</w:t>
      </w:r>
      <w:r w:rsidR="009726CB" w:rsidRPr="00E14AA0">
        <w:rPr>
          <w:rFonts w:ascii="Arial" w:hAnsi="Arial" w:cs="Arial"/>
          <w:sz w:val="20"/>
          <w:szCs w:val="20"/>
        </w:rPr>
        <w:t> </w:t>
      </w:r>
      <w:r w:rsidRPr="00E14AA0">
        <w:rPr>
          <w:rFonts w:ascii="Arial" w:hAnsi="Arial" w:cs="Arial"/>
          <w:sz w:val="20"/>
          <w:szCs w:val="20"/>
        </w:rPr>
        <w:t xml:space="preserve">pojemności V= 510 m³. Pomieszczenie </w:t>
      </w:r>
      <w:r w:rsidR="00B9734E" w:rsidRPr="00E14AA0">
        <w:rPr>
          <w:rFonts w:ascii="Arial" w:hAnsi="Arial" w:cs="Arial"/>
          <w:sz w:val="20"/>
          <w:szCs w:val="20"/>
        </w:rPr>
        <w:t>wentylatorowni</w:t>
      </w:r>
      <w:r w:rsidRPr="00E14AA0">
        <w:rPr>
          <w:rFonts w:ascii="Arial" w:hAnsi="Arial" w:cs="Arial"/>
          <w:sz w:val="20"/>
          <w:szCs w:val="20"/>
        </w:rPr>
        <w:t xml:space="preserve"> w hali 6a oraz stacji operatorskiej w hali 5 nie stanowi drugiej kondygnacji w rozumieniu warunków technicznych jakim powinny odpowiadać budynki.  </w:t>
      </w:r>
    </w:p>
    <w:p w14:paraId="24C88A12"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Budynek administracyjno-socjalny jest wolnostojący, dwukondygnacyjny. Zlokalizowano w nim węzeł sanitarno-szatniowy i jadalnię dla pracowników, pomieszczenia biurowe, gospodarcze, techniczne, salę konferencyjną dla 100 osób, serwerownię i archiwum.</w:t>
      </w:r>
    </w:p>
    <w:p w14:paraId="3C6587CA" w14:textId="77777777" w:rsidR="00475C0F" w:rsidRPr="00E14AA0" w:rsidRDefault="00475C0F" w:rsidP="00E14AA0">
      <w:pPr>
        <w:spacing w:after="0"/>
        <w:jc w:val="both"/>
        <w:rPr>
          <w:rFonts w:ascii="Arial" w:hAnsi="Arial" w:cs="Arial"/>
          <w:sz w:val="20"/>
          <w:szCs w:val="20"/>
          <w:u w:val="single"/>
        </w:rPr>
      </w:pPr>
    </w:p>
    <w:p w14:paraId="1E173384"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u w:val="single"/>
        </w:rPr>
        <w:t>Dane charakterystyczne hal:</w:t>
      </w:r>
    </w:p>
    <w:p w14:paraId="7B200E57" w14:textId="77777777" w:rsidR="00475C0F" w:rsidRPr="00E14AA0" w:rsidRDefault="00475C0F" w:rsidP="00E14AA0">
      <w:pPr>
        <w:numPr>
          <w:ilvl w:val="0"/>
          <w:numId w:val="12"/>
        </w:numPr>
        <w:spacing w:after="0"/>
        <w:jc w:val="both"/>
        <w:rPr>
          <w:rFonts w:ascii="Arial" w:hAnsi="Arial" w:cs="Arial"/>
          <w:sz w:val="20"/>
          <w:szCs w:val="20"/>
        </w:rPr>
      </w:pPr>
      <w:r w:rsidRPr="00E14AA0">
        <w:rPr>
          <w:rFonts w:ascii="Arial" w:hAnsi="Arial" w:cs="Arial"/>
          <w:sz w:val="20"/>
          <w:szCs w:val="20"/>
        </w:rPr>
        <w:t>powierzchnia wewnętrzna hal:</w:t>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t>10341,4 m</w:t>
      </w:r>
      <w:r w:rsidRPr="00E14AA0">
        <w:rPr>
          <w:rFonts w:ascii="Arial" w:hAnsi="Arial" w:cs="Arial"/>
          <w:sz w:val="20"/>
          <w:szCs w:val="20"/>
          <w:vertAlign w:val="superscript"/>
        </w:rPr>
        <w:t>2</w:t>
      </w:r>
      <w:r w:rsidRPr="00E14AA0">
        <w:rPr>
          <w:rFonts w:ascii="Arial" w:hAnsi="Arial" w:cs="Arial"/>
          <w:sz w:val="20"/>
          <w:szCs w:val="20"/>
        </w:rPr>
        <w:t>,</w:t>
      </w:r>
    </w:p>
    <w:p w14:paraId="17D31313" w14:textId="77777777" w:rsidR="00475C0F" w:rsidRPr="00E14AA0" w:rsidRDefault="00475C0F" w:rsidP="00E14AA0">
      <w:pPr>
        <w:numPr>
          <w:ilvl w:val="0"/>
          <w:numId w:val="12"/>
        </w:numPr>
        <w:spacing w:after="0"/>
        <w:jc w:val="both"/>
        <w:rPr>
          <w:rFonts w:ascii="Arial" w:hAnsi="Arial" w:cs="Arial"/>
          <w:sz w:val="20"/>
          <w:szCs w:val="20"/>
        </w:rPr>
      </w:pPr>
      <w:r w:rsidRPr="00E14AA0">
        <w:rPr>
          <w:rFonts w:ascii="Arial" w:hAnsi="Arial" w:cs="Arial"/>
          <w:sz w:val="20"/>
          <w:szCs w:val="20"/>
        </w:rPr>
        <w:t>powierzchnia wewnętrzna wiat:</w:t>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t>720,1 m</w:t>
      </w:r>
      <w:r w:rsidRPr="00E14AA0">
        <w:rPr>
          <w:rFonts w:ascii="Arial" w:hAnsi="Arial" w:cs="Arial"/>
          <w:sz w:val="20"/>
          <w:szCs w:val="20"/>
          <w:vertAlign w:val="superscript"/>
        </w:rPr>
        <w:t>2</w:t>
      </w:r>
      <w:r w:rsidRPr="00E14AA0">
        <w:rPr>
          <w:rFonts w:ascii="Arial" w:hAnsi="Arial" w:cs="Arial"/>
          <w:sz w:val="20"/>
          <w:szCs w:val="20"/>
        </w:rPr>
        <w:t>,</w:t>
      </w:r>
    </w:p>
    <w:p w14:paraId="178F6FEF" w14:textId="3A76C804" w:rsidR="00475C0F" w:rsidRPr="00E14AA0" w:rsidRDefault="00475C0F" w:rsidP="00E14AA0">
      <w:pPr>
        <w:numPr>
          <w:ilvl w:val="0"/>
          <w:numId w:val="12"/>
        </w:numPr>
        <w:spacing w:after="0"/>
        <w:jc w:val="both"/>
        <w:rPr>
          <w:rFonts w:ascii="Arial" w:hAnsi="Arial" w:cs="Arial"/>
          <w:sz w:val="20"/>
          <w:szCs w:val="20"/>
        </w:rPr>
      </w:pPr>
      <w:r w:rsidRPr="00E14AA0">
        <w:rPr>
          <w:rFonts w:ascii="Arial" w:hAnsi="Arial" w:cs="Arial"/>
          <w:sz w:val="20"/>
          <w:szCs w:val="20"/>
        </w:rPr>
        <w:t>powierzchnia wewnętrzna budynku płuczki biofiltra:</w:t>
      </w:r>
      <w:r w:rsidRPr="00E14AA0">
        <w:rPr>
          <w:rFonts w:ascii="Arial" w:hAnsi="Arial" w:cs="Arial"/>
          <w:sz w:val="20"/>
          <w:szCs w:val="20"/>
        </w:rPr>
        <w:tab/>
      </w:r>
      <w:r w:rsidRPr="00E14AA0">
        <w:rPr>
          <w:rFonts w:ascii="Arial" w:hAnsi="Arial" w:cs="Arial"/>
          <w:sz w:val="20"/>
          <w:szCs w:val="20"/>
        </w:rPr>
        <w:tab/>
        <w:t>202,0 m</w:t>
      </w:r>
      <w:r w:rsidRPr="00E14AA0">
        <w:rPr>
          <w:rFonts w:ascii="Arial" w:hAnsi="Arial" w:cs="Arial"/>
          <w:sz w:val="20"/>
          <w:szCs w:val="20"/>
          <w:vertAlign w:val="superscript"/>
        </w:rPr>
        <w:t>2</w:t>
      </w:r>
      <w:r w:rsidRPr="00E14AA0">
        <w:rPr>
          <w:rFonts w:ascii="Arial" w:hAnsi="Arial" w:cs="Arial"/>
          <w:sz w:val="20"/>
          <w:szCs w:val="20"/>
        </w:rPr>
        <w:t>,</w:t>
      </w:r>
    </w:p>
    <w:p w14:paraId="74C5E7DB" w14:textId="77777777" w:rsidR="00475C0F" w:rsidRPr="00E14AA0" w:rsidRDefault="00475C0F" w:rsidP="00E14AA0">
      <w:pPr>
        <w:numPr>
          <w:ilvl w:val="0"/>
          <w:numId w:val="12"/>
        </w:numPr>
        <w:spacing w:after="0"/>
        <w:jc w:val="both"/>
        <w:rPr>
          <w:rFonts w:ascii="Arial" w:hAnsi="Arial" w:cs="Arial"/>
          <w:sz w:val="20"/>
          <w:szCs w:val="20"/>
        </w:rPr>
      </w:pPr>
      <w:r w:rsidRPr="00E14AA0">
        <w:rPr>
          <w:rFonts w:ascii="Arial" w:hAnsi="Arial" w:cs="Arial"/>
          <w:sz w:val="20"/>
          <w:szCs w:val="20"/>
        </w:rPr>
        <w:t>powierzchnia wewnętrzna stacji transformatorowej:</w:t>
      </w:r>
      <w:r w:rsidRPr="00E14AA0">
        <w:rPr>
          <w:rFonts w:ascii="Arial" w:hAnsi="Arial" w:cs="Arial"/>
          <w:sz w:val="20"/>
          <w:szCs w:val="20"/>
        </w:rPr>
        <w:tab/>
      </w:r>
      <w:r w:rsidRPr="00E14AA0">
        <w:rPr>
          <w:rFonts w:ascii="Arial" w:hAnsi="Arial" w:cs="Arial"/>
          <w:sz w:val="20"/>
          <w:szCs w:val="20"/>
        </w:rPr>
        <w:tab/>
        <w:t>64,4 m</w:t>
      </w:r>
      <w:r w:rsidRPr="00E14AA0">
        <w:rPr>
          <w:rFonts w:ascii="Arial" w:hAnsi="Arial" w:cs="Arial"/>
          <w:sz w:val="20"/>
          <w:szCs w:val="20"/>
          <w:vertAlign w:val="superscript"/>
        </w:rPr>
        <w:t>2</w:t>
      </w:r>
      <w:r w:rsidRPr="00E14AA0">
        <w:rPr>
          <w:rFonts w:ascii="Arial" w:hAnsi="Arial" w:cs="Arial"/>
          <w:sz w:val="20"/>
          <w:szCs w:val="20"/>
        </w:rPr>
        <w:t>,</w:t>
      </w:r>
    </w:p>
    <w:p w14:paraId="675CBA10" w14:textId="05928D67" w:rsidR="00475C0F" w:rsidRPr="00E14AA0" w:rsidRDefault="00475C0F" w:rsidP="00E14AA0">
      <w:pPr>
        <w:numPr>
          <w:ilvl w:val="0"/>
          <w:numId w:val="12"/>
        </w:numPr>
        <w:spacing w:after="0"/>
        <w:jc w:val="both"/>
        <w:rPr>
          <w:rFonts w:ascii="Arial" w:hAnsi="Arial" w:cs="Arial"/>
          <w:sz w:val="20"/>
          <w:szCs w:val="20"/>
        </w:rPr>
      </w:pPr>
      <w:r w:rsidRPr="00E14AA0">
        <w:rPr>
          <w:rFonts w:ascii="Arial" w:hAnsi="Arial" w:cs="Arial"/>
          <w:sz w:val="20"/>
          <w:szCs w:val="20"/>
        </w:rPr>
        <w:t>kubatura ogółem:</w:t>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t>108 396,4 m</w:t>
      </w:r>
      <w:r w:rsidRPr="00E14AA0">
        <w:rPr>
          <w:rFonts w:ascii="Arial" w:hAnsi="Arial" w:cs="Arial"/>
          <w:sz w:val="20"/>
          <w:szCs w:val="20"/>
          <w:vertAlign w:val="superscript"/>
        </w:rPr>
        <w:t>3</w:t>
      </w:r>
      <w:r w:rsidRPr="00E14AA0">
        <w:rPr>
          <w:rFonts w:ascii="Arial" w:hAnsi="Arial" w:cs="Arial"/>
          <w:sz w:val="20"/>
          <w:szCs w:val="20"/>
        </w:rPr>
        <w:t>,</w:t>
      </w:r>
    </w:p>
    <w:p w14:paraId="6B5ADB3D" w14:textId="624752C0" w:rsidR="00475C0F" w:rsidRPr="00E14AA0" w:rsidRDefault="00475C0F" w:rsidP="00E14AA0">
      <w:pPr>
        <w:numPr>
          <w:ilvl w:val="0"/>
          <w:numId w:val="12"/>
        </w:numPr>
        <w:spacing w:after="0"/>
        <w:jc w:val="both"/>
        <w:rPr>
          <w:rFonts w:ascii="Arial" w:hAnsi="Arial" w:cs="Arial"/>
          <w:sz w:val="20"/>
          <w:szCs w:val="20"/>
        </w:rPr>
      </w:pPr>
      <w:r w:rsidRPr="00E14AA0">
        <w:rPr>
          <w:rFonts w:ascii="Arial" w:hAnsi="Arial" w:cs="Arial"/>
          <w:sz w:val="20"/>
          <w:szCs w:val="20"/>
        </w:rPr>
        <w:t>wysokość hal:</w:t>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t>do 13,79 m,</w:t>
      </w:r>
    </w:p>
    <w:p w14:paraId="1799B4CA" w14:textId="77777777" w:rsidR="00475C0F" w:rsidRPr="00E14AA0" w:rsidRDefault="00475C0F" w:rsidP="00E14AA0">
      <w:pPr>
        <w:numPr>
          <w:ilvl w:val="0"/>
          <w:numId w:val="12"/>
        </w:numPr>
        <w:spacing w:after="0"/>
        <w:jc w:val="both"/>
        <w:rPr>
          <w:rFonts w:ascii="Arial" w:hAnsi="Arial" w:cs="Arial"/>
          <w:sz w:val="20"/>
          <w:szCs w:val="20"/>
        </w:rPr>
      </w:pPr>
      <w:r w:rsidRPr="00E14AA0">
        <w:rPr>
          <w:rFonts w:ascii="Arial" w:hAnsi="Arial" w:cs="Arial"/>
          <w:sz w:val="20"/>
          <w:szCs w:val="20"/>
        </w:rPr>
        <w:t>szerokość hal:</w:t>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t>107,90 m,</w:t>
      </w:r>
    </w:p>
    <w:p w14:paraId="7EB96625" w14:textId="653E81A4" w:rsidR="00475C0F" w:rsidRPr="00E14AA0" w:rsidRDefault="00475C0F" w:rsidP="00E14AA0">
      <w:pPr>
        <w:numPr>
          <w:ilvl w:val="0"/>
          <w:numId w:val="12"/>
        </w:numPr>
        <w:spacing w:after="0"/>
        <w:jc w:val="both"/>
        <w:rPr>
          <w:rFonts w:ascii="Arial" w:hAnsi="Arial" w:cs="Arial"/>
          <w:sz w:val="20"/>
          <w:szCs w:val="20"/>
        </w:rPr>
      </w:pPr>
      <w:r w:rsidRPr="00E14AA0">
        <w:rPr>
          <w:rFonts w:ascii="Arial" w:hAnsi="Arial" w:cs="Arial"/>
          <w:sz w:val="20"/>
          <w:szCs w:val="20"/>
        </w:rPr>
        <w:t>długość hal:</w:t>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t>197,88 m.</w:t>
      </w:r>
    </w:p>
    <w:p w14:paraId="12A884C9" w14:textId="77777777" w:rsidR="00475C0F" w:rsidRPr="00E14AA0" w:rsidRDefault="00475C0F" w:rsidP="00E14AA0">
      <w:pPr>
        <w:spacing w:after="0"/>
        <w:jc w:val="both"/>
        <w:rPr>
          <w:rFonts w:ascii="Arial" w:hAnsi="Arial" w:cs="Arial"/>
          <w:sz w:val="20"/>
          <w:szCs w:val="20"/>
          <w:u w:val="single"/>
        </w:rPr>
      </w:pPr>
    </w:p>
    <w:p w14:paraId="65FAC7D8"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u w:val="single"/>
        </w:rPr>
        <w:t>Dane charakterystyczne budynku administracyjno-socjalnego:</w:t>
      </w:r>
    </w:p>
    <w:p w14:paraId="60D1857B" w14:textId="79E403FC" w:rsidR="00475C0F" w:rsidRPr="00E14AA0" w:rsidRDefault="00475C0F" w:rsidP="00E14AA0">
      <w:pPr>
        <w:numPr>
          <w:ilvl w:val="0"/>
          <w:numId w:val="13"/>
        </w:numPr>
        <w:spacing w:after="0"/>
        <w:jc w:val="both"/>
        <w:rPr>
          <w:rFonts w:ascii="Arial" w:hAnsi="Arial" w:cs="Arial"/>
          <w:sz w:val="20"/>
          <w:szCs w:val="20"/>
        </w:rPr>
      </w:pPr>
      <w:r w:rsidRPr="00E14AA0">
        <w:rPr>
          <w:rFonts w:ascii="Arial" w:hAnsi="Arial" w:cs="Arial"/>
          <w:sz w:val="20"/>
          <w:szCs w:val="20"/>
        </w:rPr>
        <w:t>powierzchnia użytkowa parteru (poziom 0,00 m):</w:t>
      </w:r>
      <w:r w:rsidRPr="00E14AA0">
        <w:rPr>
          <w:rFonts w:ascii="Arial" w:hAnsi="Arial" w:cs="Arial"/>
          <w:sz w:val="20"/>
          <w:szCs w:val="20"/>
        </w:rPr>
        <w:tab/>
      </w:r>
      <w:r w:rsidRPr="00E14AA0">
        <w:rPr>
          <w:rFonts w:ascii="Arial" w:hAnsi="Arial" w:cs="Arial"/>
          <w:sz w:val="20"/>
          <w:szCs w:val="20"/>
        </w:rPr>
        <w:tab/>
        <w:t>563,17 m</w:t>
      </w:r>
      <w:r w:rsidRPr="00E14AA0">
        <w:rPr>
          <w:rFonts w:ascii="Arial" w:hAnsi="Arial" w:cs="Arial"/>
          <w:sz w:val="20"/>
          <w:szCs w:val="20"/>
          <w:vertAlign w:val="superscript"/>
        </w:rPr>
        <w:t>2</w:t>
      </w:r>
      <w:r w:rsidRPr="00E14AA0">
        <w:rPr>
          <w:rFonts w:ascii="Arial" w:hAnsi="Arial" w:cs="Arial"/>
          <w:sz w:val="20"/>
          <w:szCs w:val="20"/>
        </w:rPr>
        <w:t>,</w:t>
      </w:r>
    </w:p>
    <w:p w14:paraId="60FA9B9E" w14:textId="3B79E624" w:rsidR="00475C0F" w:rsidRPr="00E14AA0" w:rsidRDefault="00475C0F" w:rsidP="00E14AA0">
      <w:pPr>
        <w:numPr>
          <w:ilvl w:val="0"/>
          <w:numId w:val="13"/>
        </w:numPr>
        <w:spacing w:after="0"/>
        <w:jc w:val="both"/>
        <w:rPr>
          <w:rFonts w:ascii="Arial" w:hAnsi="Arial" w:cs="Arial"/>
          <w:sz w:val="20"/>
          <w:szCs w:val="20"/>
        </w:rPr>
      </w:pPr>
      <w:r w:rsidRPr="00E14AA0">
        <w:rPr>
          <w:rFonts w:ascii="Arial" w:hAnsi="Arial" w:cs="Arial"/>
          <w:sz w:val="20"/>
          <w:szCs w:val="20"/>
        </w:rPr>
        <w:t>powierzchnia użytkowa I piętra (poziom +3,48 m):</w:t>
      </w:r>
      <w:r w:rsidRPr="00E14AA0">
        <w:rPr>
          <w:rFonts w:ascii="Arial" w:hAnsi="Arial" w:cs="Arial"/>
          <w:sz w:val="20"/>
          <w:szCs w:val="20"/>
        </w:rPr>
        <w:tab/>
      </w:r>
      <w:r w:rsidRPr="00E14AA0">
        <w:rPr>
          <w:rFonts w:ascii="Arial" w:hAnsi="Arial" w:cs="Arial"/>
          <w:sz w:val="20"/>
          <w:szCs w:val="20"/>
        </w:rPr>
        <w:tab/>
        <w:t>589,58 m</w:t>
      </w:r>
      <w:r w:rsidRPr="00E14AA0">
        <w:rPr>
          <w:rFonts w:ascii="Arial" w:hAnsi="Arial" w:cs="Arial"/>
          <w:sz w:val="20"/>
          <w:szCs w:val="20"/>
          <w:vertAlign w:val="superscript"/>
        </w:rPr>
        <w:t>2</w:t>
      </w:r>
      <w:r w:rsidRPr="00E14AA0">
        <w:rPr>
          <w:rFonts w:ascii="Arial" w:hAnsi="Arial" w:cs="Arial"/>
          <w:sz w:val="20"/>
          <w:szCs w:val="20"/>
        </w:rPr>
        <w:t>,</w:t>
      </w:r>
    </w:p>
    <w:p w14:paraId="0930F7BC" w14:textId="4E7EB5D7" w:rsidR="00475C0F" w:rsidRPr="00E14AA0" w:rsidRDefault="00475C0F" w:rsidP="00E14AA0">
      <w:pPr>
        <w:numPr>
          <w:ilvl w:val="0"/>
          <w:numId w:val="13"/>
        </w:numPr>
        <w:spacing w:after="0"/>
        <w:jc w:val="both"/>
        <w:rPr>
          <w:rFonts w:ascii="Arial" w:hAnsi="Arial" w:cs="Arial"/>
          <w:sz w:val="20"/>
          <w:szCs w:val="20"/>
        </w:rPr>
      </w:pPr>
      <w:r w:rsidRPr="00E14AA0">
        <w:rPr>
          <w:rFonts w:ascii="Arial" w:hAnsi="Arial" w:cs="Arial"/>
          <w:sz w:val="20"/>
          <w:szCs w:val="20"/>
        </w:rPr>
        <w:t>powierzchnia użytkowa ogółem:</w:t>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t>1160,39 m</w:t>
      </w:r>
      <w:r w:rsidRPr="00E14AA0">
        <w:rPr>
          <w:rFonts w:ascii="Arial" w:hAnsi="Arial" w:cs="Arial"/>
          <w:sz w:val="20"/>
          <w:szCs w:val="20"/>
          <w:vertAlign w:val="superscript"/>
        </w:rPr>
        <w:t>2</w:t>
      </w:r>
      <w:r w:rsidRPr="00E14AA0">
        <w:rPr>
          <w:rFonts w:ascii="Arial" w:hAnsi="Arial" w:cs="Arial"/>
          <w:sz w:val="20"/>
          <w:szCs w:val="20"/>
        </w:rPr>
        <w:t>,</w:t>
      </w:r>
    </w:p>
    <w:p w14:paraId="369C9A06" w14:textId="2A004E04" w:rsidR="00475C0F" w:rsidRPr="00E14AA0" w:rsidRDefault="00475C0F" w:rsidP="00E14AA0">
      <w:pPr>
        <w:numPr>
          <w:ilvl w:val="0"/>
          <w:numId w:val="13"/>
        </w:numPr>
        <w:spacing w:after="0"/>
        <w:jc w:val="both"/>
        <w:rPr>
          <w:rFonts w:ascii="Arial" w:hAnsi="Arial" w:cs="Arial"/>
          <w:sz w:val="20"/>
          <w:szCs w:val="20"/>
        </w:rPr>
      </w:pPr>
      <w:r w:rsidRPr="00E14AA0">
        <w:rPr>
          <w:rFonts w:ascii="Arial" w:hAnsi="Arial" w:cs="Arial"/>
          <w:sz w:val="20"/>
          <w:szCs w:val="20"/>
        </w:rPr>
        <w:t>kubatura:</w:t>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t>ok. 6 000,00 m</w:t>
      </w:r>
      <w:r w:rsidRPr="00E14AA0">
        <w:rPr>
          <w:rFonts w:ascii="Arial" w:hAnsi="Arial" w:cs="Arial"/>
          <w:sz w:val="20"/>
          <w:szCs w:val="20"/>
          <w:vertAlign w:val="superscript"/>
        </w:rPr>
        <w:t>3</w:t>
      </w:r>
      <w:r w:rsidRPr="00E14AA0">
        <w:rPr>
          <w:rFonts w:ascii="Arial" w:hAnsi="Arial" w:cs="Arial"/>
          <w:sz w:val="20"/>
          <w:szCs w:val="20"/>
        </w:rPr>
        <w:t>,</w:t>
      </w:r>
    </w:p>
    <w:p w14:paraId="30CDB0E5" w14:textId="68BDB655" w:rsidR="00475C0F" w:rsidRPr="00E14AA0" w:rsidRDefault="00475C0F" w:rsidP="00E14AA0">
      <w:pPr>
        <w:numPr>
          <w:ilvl w:val="0"/>
          <w:numId w:val="13"/>
        </w:numPr>
        <w:spacing w:after="0"/>
        <w:jc w:val="both"/>
        <w:rPr>
          <w:rFonts w:ascii="Arial" w:hAnsi="Arial" w:cs="Arial"/>
          <w:sz w:val="20"/>
          <w:szCs w:val="20"/>
        </w:rPr>
      </w:pPr>
      <w:r w:rsidRPr="00E14AA0">
        <w:rPr>
          <w:rFonts w:ascii="Arial" w:hAnsi="Arial" w:cs="Arial"/>
          <w:sz w:val="20"/>
          <w:szCs w:val="20"/>
        </w:rPr>
        <w:t>wysokość budynku:</w:t>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t>9,48 m,</w:t>
      </w:r>
    </w:p>
    <w:p w14:paraId="5E081D6D" w14:textId="5108D4A3" w:rsidR="00475C0F" w:rsidRPr="00E14AA0" w:rsidRDefault="00475C0F" w:rsidP="00E14AA0">
      <w:pPr>
        <w:numPr>
          <w:ilvl w:val="0"/>
          <w:numId w:val="13"/>
        </w:numPr>
        <w:spacing w:after="0"/>
        <w:jc w:val="both"/>
        <w:rPr>
          <w:rFonts w:ascii="Arial" w:hAnsi="Arial" w:cs="Arial"/>
          <w:sz w:val="20"/>
          <w:szCs w:val="20"/>
        </w:rPr>
      </w:pPr>
      <w:r w:rsidRPr="00E14AA0">
        <w:rPr>
          <w:rFonts w:ascii="Arial" w:hAnsi="Arial" w:cs="Arial"/>
          <w:sz w:val="20"/>
          <w:szCs w:val="20"/>
        </w:rPr>
        <w:t>szerokość budynku:</w:t>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t>16,82 m,</w:t>
      </w:r>
    </w:p>
    <w:p w14:paraId="785DCF70" w14:textId="5AD2516C" w:rsidR="00475C0F" w:rsidRPr="00E14AA0" w:rsidRDefault="00475C0F" w:rsidP="00E14AA0">
      <w:pPr>
        <w:numPr>
          <w:ilvl w:val="0"/>
          <w:numId w:val="13"/>
        </w:numPr>
        <w:spacing w:after="0"/>
        <w:jc w:val="both"/>
        <w:rPr>
          <w:rFonts w:ascii="Arial" w:hAnsi="Arial" w:cs="Arial"/>
          <w:sz w:val="20"/>
          <w:szCs w:val="20"/>
        </w:rPr>
      </w:pPr>
      <w:r w:rsidRPr="00E14AA0">
        <w:rPr>
          <w:rFonts w:ascii="Arial" w:hAnsi="Arial" w:cs="Arial"/>
          <w:sz w:val="20"/>
          <w:szCs w:val="20"/>
        </w:rPr>
        <w:t>długość budynku:</w:t>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r>
      <w:r w:rsidRPr="00E14AA0">
        <w:rPr>
          <w:rFonts w:ascii="Arial" w:hAnsi="Arial" w:cs="Arial"/>
          <w:sz w:val="20"/>
          <w:szCs w:val="20"/>
        </w:rPr>
        <w:tab/>
        <w:t xml:space="preserve">49,29 m. </w:t>
      </w:r>
    </w:p>
    <w:p w14:paraId="41EBEAA8" w14:textId="624A8A0F"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Hala nr 5 pod względem grupy wysokości zakwalifikowana została do budynków średniowysokich (SW), a</w:t>
      </w:r>
      <w:r w:rsidR="00E14AA0">
        <w:rPr>
          <w:rFonts w:ascii="Arial" w:hAnsi="Arial" w:cs="Arial"/>
          <w:sz w:val="20"/>
          <w:szCs w:val="20"/>
        </w:rPr>
        <w:t> </w:t>
      </w:r>
      <w:r w:rsidRPr="00E14AA0">
        <w:rPr>
          <w:rFonts w:ascii="Arial" w:hAnsi="Arial" w:cs="Arial"/>
          <w:sz w:val="20"/>
          <w:szCs w:val="20"/>
        </w:rPr>
        <w:t>pozostałe budynki do niskich (N).</w:t>
      </w:r>
    </w:p>
    <w:p w14:paraId="12960953" w14:textId="77777777" w:rsidR="00475C0F" w:rsidRPr="00E14AA0" w:rsidRDefault="00475C0F" w:rsidP="00E14AA0">
      <w:pPr>
        <w:spacing w:after="0"/>
        <w:jc w:val="both"/>
        <w:rPr>
          <w:rFonts w:ascii="Arial" w:hAnsi="Arial" w:cs="Arial"/>
          <w:sz w:val="20"/>
          <w:szCs w:val="20"/>
        </w:rPr>
      </w:pPr>
    </w:p>
    <w:p w14:paraId="20F063E9"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Na terenie Zakładu znajdują się następujące obiekty budowlane wraz z infrastrukturą:</w:t>
      </w:r>
    </w:p>
    <w:p w14:paraId="47BCE196" w14:textId="77777777" w:rsidR="00C521F9" w:rsidRPr="00E14AA0" w:rsidRDefault="00C521F9" w:rsidP="00E14AA0">
      <w:pPr>
        <w:spacing w:after="0"/>
        <w:jc w:val="both"/>
        <w:rPr>
          <w:rFonts w:ascii="Arial" w:hAnsi="Arial" w:cs="Arial"/>
          <w:sz w:val="20"/>
          <w:szCs w:val="20"/>
        </w:rPr>
      </w:pPr>
    </w:p>
    <w:p w14:paraId="34270AF7"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ob.1. Waga samochodowa wjazdowa </w:t>
      </w:r>
    </w:p>
    <w:p w14:paraId="58DC668B"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ob.2. Waga samochodowa wyjazdowa </w:t>
      </w:r>
    </w:p>
    <w:p w14:paraId="1A56C0E9"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ob.3. Budynek wagowy </w:t>
      </w:r>
    </w:p>
    <w:p w14:paraId="0D335907"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ob.4. Myjnia najazdowa kół i podwozi samochodowych </w:t>
      </w:r>
    </w:p>
    <w:p w14:paraId="05EB25BB"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ob.5. Hala segregacji mechanicznej i komponentów RDF </w:t>
      </w:r>
    </w:p>
    <w:p w14:paraId="291335A6"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ob.5a Hala przyjęcia odpadów wraz z nadawą </w:t>
      </w:r>
    </w:p>
    <w:p w14:paraId="60FDFC6A"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ob.6. Hala części biologicznej – fermentacji </w:t>
      </w:r>
    </w:p>
    <w:p w14:paraId="0AC969EB"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ob.6a Hala intensywnego kompostowania </w:t>
      </w:r>
    </w:p>
    <w:p w14:paraId="6BF11610"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lastRenderedPageBreak/>
        <w:t xml:space="preserve">− ob.6b Hala dojrzewania kompostu </w:t>
      </w:r>
    </w:p>
    <w:p w14:paraId="1AE85EC6"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ob.6c Reaktory beztlenowej fermentacji „suchej” </w:t>
      </w:r>
    </w:p>
    <w:p w14:paraId="5F888840"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ob.6d Hale przeróbki (odwodnione i zagęszczone) pofermentatu </w:t>
      </w:r>
    </w:p>
    <w:p w14:paraId="13DFF38B"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ob.6e Hala przyjęcia wraz z nadawą </w:t>
      </w:r>
    </w:p>
    <w:p w14:paraId="118ECB61"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 6f Hala modułu biologicznego </w:t>
      </w:r>
    </w:p>
    <w:p w14:paraId="2E1CFE57"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ob.7. Budynek płuczki biofiltra </w:t>
      </w:r>
    </w:p>
    <w:p w14:paraId="295608A1"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ob.7a Otwarte komory biofiltra </w:t>
      </w:r>
    </w:p>
    <w:p w14:paraId="6495C4BB"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ob.8 Węzeł rozdzielczo –pomiarowy gazu (CHP) </w:t>
      </w:r>
    </w:p>
    <w:p w14:paraId="60A91545"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ob.8a Stacja podczyszczania gazu </w:t>
      </w:r>
    </w:p>
    <w:p w14:paraId="51A1E204"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ob.8b Stacja kompresorów biogazu </w:t>
      </w:r>
    </w:p>
    <w:p w14:paraId="4A688726"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ob.9 Boksy magazynowe surowców wtórnych </w:t>
      </w:r>
    </w:p>
    <w:p w14:paraId="27159286"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ob.10 Boksy magazynowe odpadów zielonych </w:t>
      </w:r>
    </w:p>
    <w:p w14:paraId="01A2F0BB"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ob.11 Boksy magazynowe komponentów RDF </w:t>
      </w:r>
    </w:p>
    <w:p w14:paraId="62F9E570"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ob.12 Budynek administracyjno –socjalny </w:t>
      </w:r>
    </w:p>
    <w:p w14:paraId="27E3D9AC"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ob.13 Parking samochodów osobowych </w:t>
      </w:r>
    </w:p>
    <w:p w14:paraId="6B227492"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ob.14 Podczyszczalnia ścieków </w:t>
      </w:r>
    </w:p>
    <w:p w14:paraId="23DF041F"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ob.15 Zbiornik wody p.poż. </w:t>
      </w:r>
    </w:p>
    <w:p w14:paraId="3DADCF23"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ob.16. Stacja transformatorowa nr 1 (z rozdzielnią główną NN) </w:t>
      </w:r>
    </w:p>
    <w:p w14:paraId="4FF03C31"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ob.17 Ogrodzenie terenu wraz z bramami, furtkami i barierami drogowymi, </w:t>
      </w:r>
    </w:p>
    <w:p w14:paraId="4E4212C5"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ob.18 Droga dojazdowa na kwaterę i do obszaru „B” i „C” </w:t>
      </w:r>
    </w:p>
    <w:p w14:paraId="57D6E9C7"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ob.19 Układ podczyszczania ścieków deszczowych z dróg i placów </w:t>
      </w:r>
    </w:p>
    <w:p w14:paraId="6AD36BCE"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ob.20 Plac przetwarzania odpadów budowlanych wraz z murem oporowym ( w obszarze B) </w:t>
      </w:r>
    </w:p>
    <w:p w14:paraId="4BDBA8FC"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ob.22 Boksy magazynowe na odpady niebezpieczne </w:t>
      </w:r>
    </w:p>
    <w:p w14:paraId="44EE9BCC"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ob.23 Wiata na odpady wielkogabarytowe i AGD </w:t>
      </w:r>
    </w:p>
    <w:p w14:paraId="10DBA932"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ob.26 Studnia kondensatu </w:t>
      </w:r>
    </w:p>
    <w:p w14:paraId="55F68C99"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ob.27 Zabezpieczenie kolektora pod drogą </w:t>
      </w:r>
    </w:p>
    <w:p w14:paraId="6E7CB494"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ob.28 Podziemny zbiornik wody technologicznej </w:t>
      </w:r>
    </w:p>
    <w:p w14:paraId="41287A4A"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 29 Generatory prądu </w:t>
      </w:r>
    </w:p>
    <w:p w14:paraId="48E851B5"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ob.30 Kontener na środki dezynfekcyjne </w:t>
      </w:r>
    </w:p>
    <w:p w14:paraId="13936B04"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 32 Zabezpieczenie istniejącego zbiornika odcieków </w:t>
      </w:r>
    </w:p>
    <w:p w14:paraId="197D3F43"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ob.33 Węzeł cieplny (kontener) </w:t>
      </w:r>
    </w:p>
    <w:p w14:paraId="74F0B9C4"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 34 Hydrofornia wody pitnej w studni wodomierzowej </w:t>
      </w:r>
    </w:p>
    <w:p w14:paraId="52137888"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 35 kontenerowa stacja kompresorów </w:t>
      </w:r>
    </w:p>
    <w:p w14:paraId="5003DBA3" w14:textId="77777777" w:rsidR="00C521F9"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xml:space="preserve">− ob. P3 –typowa pompownia kontenerowa </w:t>
      </w:r>
    </w:p>
    <w:p w14:paraId="3CDD10E0" w14:textId="218CDA03" w:rsidR="0084572F" w:rsidRPr="00E14AA0" w:rsidRDefault="00C521F9" w:rsidP="00E14AA0">
      <w:pPr>
        <w:spacing w:after="0"/>
        <w:ind w:left="567"/>
        <w:jc w:val="both"/>
        <w:rPr>
          <w:rFonts w:ascii="Arial" w:hAnsi="Arial" w:cs="Arial"/>
          <w:sz w:val="20"/>
          <w:szCs w:val="20"/>
        </w:rPr>
      </w:pPr>
      <w:r w:rsidRPr="00E14AA0">
        <w:rPr>
          <w:rFonts w:ascii="Arial" w:hAnsi="Arial" w:cs="Arial"/>
          <w:sz w:val="20"/>
          <w:szCs w:val="20"/>
        </w:rPr>
        <w:t>− Estakada technologiczna</w:t>
      </w:r>
    </w:p>
    <w:p w14:paraId="5E63F558" w14:textId="79A35267" w:rsidR="0084572F" w:rsidRPr="00E14AA0" w:rsidRDefault="0084572F" w:rsidP="00E14AA0">
      <w:pPr>
        <w:spacing w:after="0"/>
        <w:ind w:left="567"/>
        <w:jc w:val="both"/>
        <w:rPr>
          <w:rFonts w:ascii="Arial" w:hAnsi="Arial" w:cs="Arial"/>
          <w:sz w:val="20"/>
          <w:szCs w:val="20"/>
        </w:rPr>
      </w:pPr>
      <w:r w:rsidRPr="00E14AA0">
        <w:rPr>
          <w:rFonts w:ascii="Arial" w:hAnsi="Arial" w:cs="Arial"/>
          <w:sz w:val="20"/>
          <w:szCs w:val="20"/>
        </w:rPr>
        <w:t>− Instalacja fotowoltaiczna</w:t>
      </w:r>
    </w:p>
    <w:p w14:paraId="3F0DDB13" w14:textId="3BC81F0A" w:rsidR="00C521F9" w:rsidRPr="00E14AA0" w:rsidRDefault="00C521F9" w:rsidP="00E14AA0">
      <w:pPr>
        <w:spacing w:after="0"/>
        <w:ind w:left="567"/>
        <w:jc w:val="both"/>
        <w:rPr>
          <w:rFonts w:ascii="Arial" w:hAnsi="Arial" w:cs="Arial"/>
          <w:sz w:val="20"/>
          <w:szCs w:val="20"/>
        </w:rPr>
      </w:pPr>
    </w:p>
    <w:p w14:paraId="361D6D07" w14:textId="77777777" w:rsidR="00475C0F" w:rsidRPr="00E14AA0" w:rsidRDefault="00475C0F" w:rsidP="00E14AA0">
      <w:pPr>
        <w:spacing w:after="0"/>
        <w:jc w:val="both"/>
        <w:rPr>
          <w:rFonts w:ascii="Arial" w:hAnsi="Arial" w:cs="Arial"/>
          <w:b/>
          <w:color w:val="FF0000"/>
          <w:sz w:val="20"/>
          <w:szCs w:val="20"/>
        </w:rPr>
      </w:pPr>
    </w:p>
    <w:p w14:paraId="21EC8681"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 xml:space="preserve">Przeznaczenie i opis zasadniczych obiektów </w:t>
      </w:r>
    </w:p>
    <w:p w14:paraId="09F0B7FE" w14:textId="492DF992"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 Zakładzie będzie przetwarzane rocznie ok. 80.000 Mg/a odpadów komunalnych. Drogą sortowania oddziela się od odpadu wartościowe surowce, frakcję o dużej wartości opałowej, a</w:t>
      </w:r>
      <w:r w:rsidR="001408B0" w:rsidRPr="00E14AA0">
        <w:rPr>
          <w:rFonts w:ascii="Arial" w:hAnsi="Arial" w:cs="Arial"/>
          <w:sz w:val="20"/>
          <w:szCs w:val="20"/>
        </w:rPr>
        <w:t> </w:t>
      </w:r>
      <w:r w:rsidRPr="00E14AA0">
        <w:rPr>
          <w:rFonts w:ascii="Arial" w:hAnsi="Arial" w:cs="Arial"/>
          <w:sz w:val="20"/>
          <w:szCs w:val="20"/>
        </w:rPr>
        <w:t>z</w:t>
      </w:r>
      <w:r w:rsidR="001408B0" w:rsidRPr="00E14AA0">
        <w:rPr>
          <w:rFonts w:ascii="Arial" w:hAnsi="Arial" w:cs="Arial"/>
          <w:sz w:val="20"/>
          <w:szCs w:val="20"/>
        </w:rPr>
        <w:t> </w:t>
      </w:r>
      <w:r w:rsidRPr="00E14AA0">
        <w:rPr>
          <w:rFonts w:ascii="Arial" w:hAnsi="Arial" w:cs="Arial"/>
          <w:sz w:val="20"/>
          <w:szCs w:val="20"/>
        </w:rPr>
        <w:t>organicznego udziału odpadu produkuje się w</w:t>
      </w:r>
      <w:r w:rsidR="009726CB" w:rsidRPr="00E14AA0">
        <w:rPr>
          <w:rFonts w:ascii="Arial" w:hAnsi="Arial" w:cs="Arial"/>
          <w:sz w:val="20"/>
          <w:szCs w:val="20"/>
        </w:rPr>
        <w:t> </w:t>
      </w:r>
      <w:r w:rsidRPr="00E14AA0">
        <w:rPr>
          <w:rFonts w:ascii="Arial" w:hAnsi="Arial" w:cs="Arial"/>
          <w:sz w:val="20"/>
          <w:szCs w:val="20"/>
        </w:rPr>
        <w:t>procesie anaerobowym biogaz. Biogaz ten, po</w:t>
      </w:r>
      <w:r w:rsidR="001408B0" w:rsidRPr="00E14AA0">
        <w:rPr>
          <w:rFonts w:ascii="Arial" w:hAnsi="Arial" w:cs="Arial"/>
          <w:sz w:val="20"/>
          <w:szCs w:val="20"/>
        </w:rPr>
        <w:t> </w:t>
      </w:r>
      <w:r w:rsidRPr="00E14AA0">
        <w:rPr>
          <w:rFonts w:ascii="Arial" w:hAnsi="Arial" w:cs="Arial"/>
          <w:sz w:val="20"/>
          <w:szCs w:val="20"/>
        </w:rPr>
        <w:t>jego oczyszczeniu, zamieniany jest w bloku elektrociepłowniczym ma prąd i ciepło.</w:t>
      </w:r>
    </w:p>
    <w:p w14:paraId="72CF366E" w14:textId="77777777" w:rsidR="00475C0F" w:rsidRPr="00E14AA0" w:rsidRDefault="00475C0F" w:rsidP="00E14AA0">
      <w:pPr>
        <w:spacing w:after="0"/>
        <w:jc w:val="both"/>
        <w:rPr>
          <w:rFonts w:ascii="Arial" w:hAnsi="Arial" w:cs="Arial"/>
          <w:sz w:val="20"/>
          <w:szCs w:val="20"/>
        </w:rPr>
      </w:pPr>
    </w:p>
    <w:p w14:paraId="12680BC8" w14:textId="77777777" w:rsidR="00475C0F" w:rsidRPr="00E14AA0" w:rsidRDefault="00475C0F" w:rsidP="00E14AA0">
      <w:pPr>
        <w:spacing w:after="0"/>
        <w:jc w:val="both"/>
        <w:rPr>
          <w:rFonts w:ascii="Arial" w:hAnsi="Arial" w:cs="Arial"/>
          <w:sz w:val="20"/>
          <w:szCs w:val="20"/>
          <w:u w:val="single"/>
        </w:rPr>
      </w:pPr>
      <w:r w:rsidRPr="00E14AA0">
        <w:rPr>
          <w:rFonts w:ascii="Arial" w:hAnsi="Arial" w:cs="Arial"/>
          <w:sz w:val="20"/>
          <w:szCs w:val="20"/>
          <w:u w:val="single"/>
        </w:rPr>
        <w:t xml:space="preserve">Obiekt nr 5 – Hala segregacji mechanicznej i komponentów RDF, </w:t>
      </w:r>
    </w:p>
    <w:p w14:paraId="3C98A7D6" w14:textId="07B78921" w:rsidR="00475C0F" w:rsidRDefault="00475C0F" w:rsidP="00E14AA0">
      <w:pPr>
        <w:spacing w:after="0"/>
        <w:jc w:val="both"/>
        <w:rPr>
          <w:rFonts w:ascii="Arial" w:hAnsi="Arial" w:cs="Arial"/>
          <w:sz w:val="20"/>
          <w:szCs w:val="20"/>
        </w:rPr>
      </w:pPr>
      <w:r w:rsidRPr="00E14AA0">
        <w:rPr>
          <w:rFonts w:ascii="Arial" w:hAnsi="Arial" w:cs="Arial"/>
          <w:sz w:val="20"/>
          <w:szCs w:val="20"/>
        </w:rPr>
        <w:t>W hali segregacji mechanicznej i komponentów RDF (Refuse Derived Fuel – paliwo z odpadów). Występują murowane pomieszczenia węzła sanitarnego, nad którym, na antresoli zlokalizowano stację operatorską zakładu, murowane pomieszczenia rozdzielnic elektrycznych z dachem żelbetowym, pomieszczenie bieżących napraw z magazynkiem podręcznym oraz ściana oporowa. W</w:t>
      </w:r>
      <w:r w:rsidR="00014403" w:rsidRPr="00E14AA0">
        <w:rPr>
          <w:rFonts w:ascii="Arial" w:hAnsi="Arial" w:cs="Arial"/>
          <w:sz w:val="20"/>
          <w:szCs w:val="20"/>
        </w:rPr>
        <w:t> </w:t>
      </w:r>
      <w:r w:rsidRPr="00E14AA0">
        <w:rPr>
          <w:rFonts w:ascii="Arial" w:hAnsi="Arial" w:cs="Arial"/>
          <w:sz w:val="20"/>
          <w:szCs w:val="20"/>
        </w:rPr>
        <w:t>obszarze tym przewidziano lokalizację silosów żelbetowych RDF oraz pomieszczenia kubaturowe w postaci kabiny sortowniczej głównej surowców 5.12 i</w:t>
      </w:r>
      <w:r w:rsidR="00E14AA0">
        <w:rPr>
          <w:rFonts w:ascii="Arial" w:hAnsi="Arial" w:cs="Arial"/>
          <w:sz w:val="20"/>
          <w:szCs w:val="20"/>
        </w:rPr>
        <w:t> </w:t>
      </w:r>
      <w:r w:rsidRPr="00E14AA0">
        <w:rPr>
          <w:rFonts w:ascii="Arial" w:hAnsi="Arial" w:cs="Arial"/>
          <w:sz w:val="20"/>
          <w:szCs w:val="20"/>
        </w:rPr>
        <w:t>kabiny sortowniczej żelaza 5.13.  W</w:t>
      </w:r>
      <w:r w:rsidR="00014403" w:rsidRPr="00E14AA0">
        <w:rPr>
          <w:rFonts w:ascii="Arial" w:hAnsi="Arial" w:cs="Arial"/>
          <w:sz w:val="20"/>
          <w:szCs w:val="20"/>
        </w:rPr>
        <w:t> </w:t>
      </w:r>
      <w:r w:rsidRPr="00E14AA0">
        <w:rPr>
          <w:rFonts w:ascii="Arial" w:hAnsi="Arial" w:cs="Arial"/>
          <w:sz w:val="20"/>
          <w:szCs w:val="20"/>
        </w:rPr>
        <w:t xml:space="preserve">sąsiedztwie silosów RDF wydzielono pomieszczenie do gaszenia RDF -5.14. </w:t>
      </w:r>
    </w:p>
    <w:p w14:paraId="18BB62B6" w14:textId="77777777" w:rsidR="00E14AA0" w:rsidRDefault="00E14AA0" w:rsidP="00E14AA0">
      <w:pPr>
        <w:spacing w:after="0"/>
        <w:jc w:val="both"/>
        <w:rPr>
          <w:rFonts w:ascii="Arial" w:hAnsi="Arial" w:cs="Arial"/>
          <w:sz w:val="20"/>
          <w:szCs w:val="20"/>
        </w:rPr>
      </w:pPr>
    </w:p>
    <w:p w14:paraId="499D0E6E" w14:textId="77777777" w:rsidR="00E14AA0" w:rsidRPr="00E14AA0" w:rsidRDefault="00E14AA0" w:rsidP="00E14AA0">
      <w:pPr>
        <w:spacing w:after="0"/>
        <w:jc w:val="both"/>
        <w:rPr>
          <w:rFonts w:ascii="Arial" w:hAnsi="Arial" w:cs="Arial"/>
          <w:sz w:val="20"/>
          <w:szCs w:val="20"/>
        </w:rPr>
      </w:pPr>
    </w:p>
    <w:p w14:paraId="476B8EB7" w14:textId="57A3AD9D"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 hali części odpadów wraz nadawą ob.5a występują murowane pomieszczenia rozdzielnic elektrycznych z</w:t>
      </w:r>
      <w:r w:rsidR="00E14AA0">
        <w:rPr>
          <w:rFonts w:ascii="Arial" w:hAnsi="Arial" w:cs="Arial"/>
          <w:sz w:val="20"/>
          <w:szCs w:val="20"/>
        </w:rPr>
        <w:t> </w:t>
      </w:r>
      <w:r w:rsidRPr="00E14AA0">
        <w:rPr>
          <w:rFonts w:ascii="Arial" w:hAnsi="Arial" w:cs="Arial"/>
          <w:sz w:val="20"/>
          <w:szCs w:val="20"/>
        </w:rPr>
        <w:t xml:space="preserve">dachem żelbetowym oraz ściany oporowe. W obszarze tym przewidziano lokalizację pomieszczenia kubaturowego kabiny wstępnej segregacji 5a.2. </w:t>
      </w:r>
    </w:p>
    <w:p w14:paraId="044ED162" w14:textId="77777777" w:rsidR="00475C0F" w:rsidRPr="00E14AA0" w:rsidRDefault="00475C0F" w:rsidP="00E14AA0">
      <w:pPr>
        <w:spacing w:after="0"/>
        <w:jc w:val="both"/>
        <w:rPr>
          <w:rFonts w:ascii="Arial" w:hAnsi="Arial" w:cs="Arial"/>
          <w:sz w:val="20"/>
          <w:szCs w:val="20"/>
        </w:rPr>
      </w:pPr>
    </w:p>
    <w:p w14:paraId="5EC35A57"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u w:val="single"/>
        </w:rPr>
        <w:t>Obiekt nr 6 – Hala części biologicznej fermentacji</w:t>
      </w:r>
      <w:r w:rsidRPr="00E14AA0">
        <w:rPr>
          <w:rFonts w:ascii="Arial" w:hAnsi="Arial" w:cs="Arial"/>
          <w:sz w:val="20"/>
          <w:szCs w:val="20"/>
        </w:rPr>
        <w:t>, na którą składają się:</w:t>
      </w:r>
    </w:p>
    <w:p w14:paraId="076DAF39" w14:textId="30BCED4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ob.</w:t>
      </w:r>
      <w:r w:rsidR="001408B0" w:rsidRPr="00E14AA0">
        <w:rPr>
          <w:rFonts w:ascii="Arial" w:hAnsi="Arial" w:cs="Arial"/>
          <w:sz w:val="20"/>
          <w:szCs w:val="20"/>
        </w:rPr>
        <w:t xml:space="preserve"> </w:t>
      </w:r>
      <w:r w:rsidRPr="00E14AA0">
        <w:rPr>
          <w:rFonts w:ascii="Arial" w:hAnsi="Arial" w:cs="Arial"/>
          <w:sz w:val="20"/>
          <w:szCs w:val="20"/>
        </w:rPr>
        <w:t>6a – Hala intensywnego kompostowania,</w:t>
      </w:r>
    </w:p>
    <w:p w14:paraId="15E7DB9A" w14:textId="5AE7990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ob.</w:t>
      </w:r>
      <w:r w:rsidR="001408B0" w:rsidRPr="00E14AA0">
        <w:rPr>
          <w:rFonts w:ascii="Arial" w:hAnsi="Arial" w:cs="Arial"/>
          <w:sz w:val="20"/>
          <w:szCs w:val="20"/>
        </w:rPr>
        <w:t xml:space="preserve"> </w:t>
      </w:r>
      <w:r w:rsidRPr="00E14AA0">
        <w:rPr>
          <w:rFonts w:ascii="Arial" w:hAnsi="Arial" w:cs="Arial"/>
          <w:sz w:val="20"/>
          <w:szCs w:val="20"/>
        </w:rPr>
        <w:t>6b – Hala dojrzewania kompostu,</w:t>
      </w:r>
    </w:p>
    <w:p w14:paraId="7AE057C4" w14:textId="01E69264"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ob.</w:t>
      </w:r>
      <w:r w:rsidR="001408B0" w:rsidRPr="00E14AA0">
        <w:rPr>
          <w:rFonts w:ascii="Arial" w:hAnsi="Arial" w:cs="Arial"/>
          <w:sz w:val="20"/>
          <w:szCs w:val="20"/>
        </w:rPr>
        <w:t xml:space="preserve"> </w:t>
      </w:r>
      <w:r w:rsidRPr="00E14AA0">
        <w:rPr>
          <w:rFonts w:ascii="Arial" w:hAnsi="Arial" w:cs="Arial"/>
          <w:sz w:val="20"/>
          <w:szCs w:val="20"/>
        </w:rPr>
        <w:t>6c – Reaktory beztlenowej fermentacji suchej 6c1 i 6c2,</w:t>
      </w:r>
    </w:p>
    <w:p w14:paraId="0B93FC95" w14:textId="058AA893"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ob.</w:t>
      </w:r>
      <w:r w:rsidR="001408B0" w:rsidRPr="00E14AA0">
        <w:rPr>
          <w:rFonts w:ascii="Arial" w:hAnsi="Arial" w:cs="Arial"/>
          <w:sz w:val="20"/>
          <w:szCs w:val="20"/>
        </w:rPr>
        <w:t xml:space="preserve"> </w:t>
      </w:r>
      <w:r w:rsidRPr="00E14AA0">
        <w:rPr>
          <w:rFonts w:ascii="Arial" w:hAnsi="Arial" w:cs="Arial"/>
          <w:sz w:val="20"/>
          <w:szCs w:val="20"/>
        </w:rPr>
        <w:t>6d – W skład tego obiektu wchodzą:</w:t>
      </w:r>
    </w:p>
    <w:p w14:paraId="474D95B4"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hala nad strefą zrzutu biomasy z reaktorów - 6d1,</w:t>
      </w:r>
    </w:p>
    <w:p w14:paraId="0674EF5D"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hala przeróbki (odwodnienie i zagęszczenie) pofermentatu - 6d2,</w:t>
      </w:r>
    </w:p>
    <w:p w14:paraId="4F0F7583"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hala załadunku i rozładunku biomasy-6d3, ze strefami 6d3.1, 6d3.2 i 6d3.3,</w:t>
      </w:r>
    </w:p>
    <w:p w14:paraId="1F1BFB4F"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nadbudówka nad wentylatorownią 1 - 6d4</w:t>
      </w:r>
    </w:p>
    <w:p w14:paraId="0F84BB93" w14:textId="3371C342"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ob.</w:t>
      </w:r>
      <w:r w:rsidR="001408B0" w:rsidRPr="00E14AA0">
        <w:rPr>
          <w:rFonts w:ascii="Arial" w:hAnsi="Arial" w:cs="Arial"/>
          <w:sz w:val="20"/>
          <w:szCs w:val="20"/>
        </w:rPr>
        <w:t xml:space="preserve"> </w:t>
      </w:r>
      <w:r w:rsidRPr="00E14AA0">
        <w:rPr>
          <w:rFonts w:ascii="Arial" w:hAnsi="Arial" w:cs="Arial"/>
          <w:sz w:val="20"/>
          <w:szCs w:val="20"/>
        </w:rPr>
        <w:t>6e – Hala przyjęcia wraz z nadawą</w:t>
      </w:r>
    </w:p>
    <w:p w14:paraId="721CC0E1" w14:textId="2242BFBC"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ob.</w:t>
      </w:r>
      <w:r w:rsidR="001408B0" w:rsidRPr="00E14AA0">
        <w:rPr>
          <w:rFonts w:ascii="Arial" w:hAnsi="Arial" w:cs="Arial"/>
          <w:sz w:val="20"/>
          <w:szCs w:val="20"/>
        </w:rPr>
        <w:t xml:space="preserve"> </w:t>
      </w:r>
      <w:r w:rsidRPr="00E14AA0">
        <w:rPr>
          <w:rFonts w:ascii="Arial" w:hAnsi="Arial" w:cs="Arial"/>
          <w:sz w:val="20"/>
          <w:szCs w:val="20"/>
        </w:rPr>
        <w:t>6f – Moduł przygotowania odpadów biodegradowalnych</w:t>
      </w:r>
    </w:p>
    <w:p w14:paraId="544A3B0E" w14:textId="77777777" w:rsidR="002A10D0" w:rsidRPr="00E14AA0" w:rsidRDefault="002A10D0" w:rsidP="00E14AA0">
      <w:pPr>
        <w:spacing w:after="0"/>
        <w:jc w:val="both"/>
        <w:rPr>
          <w:rFonts w:ascii="Arial" w:hAnsi="Arial" w:cs="Arial"/>
          <w:sz w:val="20"/>
          <w:szCs w:val="20"/>
        </w:rPr>
      </w:pPr>
    </w:p>
    <w:p w14:paraId="542066B5" w14:textId="5BD3811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 hali nad strefą zrzutu biomasy 6d1 występuje murowane pomieszczenie 6d1.1 rozdzielni elektrycznej z</w:t>
      </w:r>
      <w:r w:rsidR="00E14AA0">
        <w:rPr>
          <w:rFonts w:ascii="Arial" w:hAnsi="Arial" w:cs="Arial"/>
          <w:sz w:val="20"/>
          <w:szCs w:val="20"/>
        </w:rPr>
        <w:t> </w:t>
      </w:r>
      <w:r w:rsidRPr="00E14AA0">
        <w:rPr>
          <w:rFonts w:ascii="Arial" w:hAnsi="Arial" w:cs="Arial"/>
          <w:sz w:val="20"/>
          <w:szCs w:val="20"/>
        </w:rPr>
        <w:t>dachem konstrukcji żelbetowej – klasa odporności ogniowej REI 120. W hali przeróbki pofermentatu 6d2 występuje osadnik OS2 wód odciekowych z pras i wirówki oraz stalowa konstrukcja wsporcza KW1 nad prasami i wirówką. W hali rozładunku i</w:t>
      </w:r>
      <w:r w:rsidR="009726CB" w:rsidRPr="00E14AA0">
        <w:rPr>
          <w:rFonts w:ascii="Arial" w:hAnsi="Arial" w:cs="Arial"/>
          <w:sz w:val="20"/>
          <w:szCs w:val="20"/>
        </w:rPr>
        <w:t> </w:t>
      </w:r>
      <w:r w:rsidRPr="00E14AA0">
        <w:rPr>
          <w:rFonts w:ascii="Arial" w:hAnsi="Arial" w:cs="Arial"/>
          <w:sz w:val="20"/>
          <w:szCs w:val="20"/>
        </w:rPr>
        <w:t>załadunku biomasy 6d3 występuje osadnik OS1 wód odciekowych z</w:t>
      </w:r>
      <w:r w:rsidR="00E14AA0">
        <w:rPr>
          <w:rFonts w:ascii="Arial" w:hAnsi="Arial" w:cs="Arial"/>
          <w:sz w:val="20"/>
          <w:szCs w:val="20"/>
        </w:rPr>
        <w:t> </w:t>
      </w:r>
      <w:r w:rsidRPr="00E14AA0">
        <w:rPr>
          <w:rFonts w:ascii="Arial" w:hAnsi="Arial" w:cs="Arial"/>
          <w:sz w:val="20"/>
          <w:szCs w:val="20"/>
        </w:rPr>
        <w:t>ob.6a (strefa 6d3.2)  oraz dwa boksy BO1 (strefa</w:t>
      </w:r>
      <w:r w:rsidR="009726CB" w:rsidRPr="00E14AA0">
        <w:rPr>
          <w:rFonts w:ascii="Arial" w:hAnsi="Arial" w:cs="Arial"/>
          <w:sz w:val="20"/>
          <w:szCs w:val="20"/>
        </w:rPr>
        <w:t> </w:t>
      </w:r>
      <w:r w:rsidRPr="00E14AA0">
        <w:rPr>
          <w:rFonts w:ascii="Arial" w:hAnsi="Arial" w:cs="Arial"/>
          <w:sz w:val="20"/>
          <w:szCs w:val="20"/>
        </w:rPr>
        <w:t>6d3.1) i BO2 (strefa 6d3.3) na biomasę. W hali przyjęcia wraz z nadawą 6e występuje murowane pomieszczenie wentylatorowni 2  z dachem stalowym oraz ściana oporowa 6SC1.</w:t>
      </w:r>
    </w:p>
    <w:p w14:paraId="5115FD8E" w14:textId="63E9A6C7" w:rsidR="00014403" w:rsidRPr="00E14AA0" w:rsidRDefault="00014403" w:rsidP="00E14AA0">
      <w:pPr>
        <w:spacing w:after="0"/>
        <w:jc w:val="both"/>
        <w:rPr>
          <w:rFonts w:ascii="Arial" w:hAnsi="Arial" w:cs="Arial"/>
          <w:sz w:val="20"/>
          <w:szCs w:val="20"/>
        </w:rPr>
      </w:pPr>
    </w:p>
    <w:p w14:paraId="15B01423" w14:textId="4AE9D45B" w:rsidR="005C69DF" w:rsidRPr="00E14AA0" w:rsidRDefault="0041586D" w:rsidP="00E14AA0">
      <w:pPr>
        <w:spacing w:after="0"/>
        <w:jc w:val="both"/>
        <w:rPr>
          <w:rFonts w:ascii="Arial" w:hAnsi="Arial" w:cs="Arial"/>
          <w:sz w:val="20"/>
          <w:szCs w:val="20"/>
        </w:rPr>
      </w:pPr>
      <w:bookmarkStart w:id="1" w:name="_Hlk94085207"/>
      <w:r w:rsidRPr="00E14AA0">
        <w:rPr>
          <w:rFonts w:ascii="Arial" w:hAnsi="Arial" w:cs="Arial"/>
          <w:sz w:val="20"/>
          <w:szCs w:val="20"/>
        </w:rPr>
        <w:t>W hali modułu przygotowania odpadów biodegradowalnych znajduje się linia przeznaczona do przetwarzania selektywnie zbieranych odpadów. Przetworzenie obejmuje oddzielenie frakcji biodegradowalnej od niepożądanych zanieczyszczeń i poddaniu jej procesowi higienizacji</w:t>
      </w:r>
      <w:r w:rsidR="00FF2D5D" w:rsidRPr="00E14AA0">
        <w:rPr>
          <w:rFonts w:ascii="Arial" w:hAnsi="Arial" w:cs="Arial"/>
          <w:sz w:val="20"/>
          <w:szCs w:val="20"/>
        </w:rPr>
        <w:t>.</w:t>
      </w:r>
      <w:r w:rsidRPr="00E14AA0">
        <w:rPr>
          <w:rFonts w:ascii="Arial" w:hAnsi="Arial" w:cs="Arial"/>
          <w:sz w:val="20"/>
          <w:szCs w:val="20"/>
        </w:rPr>
        <w:t xml:space="preserve"> W dalszej części wychłodzony wsad trafia do komór fermentacyjnych. Główne urządzenia wchodzące w skład linii to:</w:t>
      </w:r>
    </w:p>
    <w:p w14:paraId="7BC4668E" w14:textId="1B6D0FF7" w:rsidR="0041586D" w:rsidRPr="00E14AA0" w:rsidRDefault="0041586D" w:rsidP="00E14AA0">
      <w:pPr>
        <w:pStyle w:val="Akapitzlist"/>
        <w:numPr>
          <w:ilvl w:val="0"/>
          <w:numId w:val="13"/>
        </w:numPr>
        <w:spacing w:after="0"/>
        <w:jc w:val="both"/>
        <w:rPr>
          <w:rFonts w:ascii="Arial" w:hAnsi="Arial" w:cs="Arial"/>
          <w:sz w:val="20"/>
          <w:szCs w:val="20"/>
        </w:rPr>
      </w:pPr>
      <w:r w:rsidRPr="00E14AA0">
        <w:rPr>
          <w:rFonts w:ascii="Arial" w:hAnsi="Arial" w:cs="Arial"/>
          <w:sz w:val="20"/>
          <w:szCs w:val="20"/>
        </w:rPr>
        <w:t>Separator frakcji płynnej</w:t>
      </w:r>
    </w:p>
    <w:p w14:paraId="420A3419" w14:textId="0E5FC4C8" w:rsidR="0041586D" w:rsidRPr="00E14AA0" w:rsidRDefault="0041586D" w:rsidP="00E14AA0">
      <w:pPr>
        <w:pStyle w:val="Akapitzlist"/>
        <w:numPr>
          <w:ilvl w:val="0"/>
          <w:numId w:val="13"/>
        </w:numPr>
        <w:spacing w:after="0"/>
        <w:jc w:val="both"/>
        <w:rPr>
          <w:rFonts w:ascii="Arial" w:hAnsi="Arial" w:cs="Arial"/>
          <w:sz w:val="20"/>
          <w:szCs w:val="20"/>
        </w:rPr>
      </w:pPr>
      <w:r w:rsidRPr="00E14AA0">
        <w:rPr>
          <w:rFonts w:ascii="Arial" w:hAnsi="Arial" w:cs="Arial"/>
          <w:sz w:val="20"/>
          <w:szCs w:val="20"/>
        </w:rPr>
        <w:t>Przenośnik taśmowy</w:t>
      </w:r>
    </w:p>
    <w:p w14:paraId="0B0CE5AE" w14:textId="2EBBC028" w:rsidR="0041586D" w:rsidRPr="00E14AA0" w:rsidRDefault="0041586D" w:rsidP="00E14AA0">
      <w:pPr>
        <w:pStyle w:val="Akapitzlist"/>
        <w:numPr>
          <w:ilvl w:val="0"/>
          <w:numId w:val="13"/>
        </w:numPr>
        <w:spacing w:after="0"/>
        <w:jc w:val="both"/>
        <w:rPr>
          <w:rFonts w:ascii="Arial" w:hAnsi="Arial" w:cs="Arial"/>
          <w:sz w:val="20"/>
          <w:szCs w:val="20"/>
        </w:rPr>
      </w:pPr>
      <w:r w:rsidRPr="00E14AA0">
        <w:rPr>
          <w:rFonts w:ascii="Arial" w:hAnsi="Arial" w:cs="Arial"/>
          <w:sz w:val="20"/>
          <w:szCs w:val="20"/>
        </w:rPr>
        <w:t>Stacja zlewcza</w:t>
      </w:r>
    </w:p>
    <w:p w14:paraId="73C78470" w14:textId="5B36287E" w:rsidR="0041586D" w:rsidRPr="00E14AA0" w:rsidRDefault="008A50A1" w:rsidP="00E14AA0">
      <w:pPr>
        <w:pStyle w:val="Akapitzlist"/>
        <w:numPr>
          <w:ilvl w:val="0"/>
          <w:numId w:val="13"/>
        </w:numPr>
        <w:spacing w:after="0"/>
        <w:jc w:val="both"/>
        <w:rPr>
          <w:rFonts w:ascii="Arial" w:hAnsi="Arial" w:cs="Arial"/>
          <w:sz w:val="20"/>
          <w:szCs w:val="20"/>
        </w:rPr>
      </w:pPr>
      <w:r w:rsidRPr="00E14AA0">
        <w:rPr>
          <w:rFonts w:ascii="Arial" w:hAnsi="Arial" w:cs="Arial"/>
          <w:sz w:val="20"/>
          <w:szCs w:val="20"/>
        </w:rPr>
        <w:t>Zbiorniki higienizacji</w:t>
      </w:r>
    </w:p>
    <w:p w14:paraId="47BC5F09" w14:textId="05F4FDFF" w:rsidR="008A50A1" w:rsidRPr="00E14AA0" w:rsidRDefault="008A50A1" w:rsidP="00E14AA0">
      <w:pPr>
        <w:pStyle w:val="Akapitzlist"/>
        <w:numPr>
          <w:ilvl w:val="0"/>
          <w:numId w:val="13"/>
        </w:numPr>
        <w:spacing w:after="0"/>
        <w:jc w:val="both"/>
        <w:rPr>
          <w:rFonts w:ascii="Arial" w:hAnsi="Arial" w:cs="Arial"/>
          <w:sz w:val="20"/>
          <w:szCs w:val="20"/>
        </w:rPr>
      </w:pPr>
      <w:r w:rsidRPr="00E14AA0">
        <w:rPr>
          <w:rFonts w:ascii="Arial" w:hAnsi="Arial" w:cs="Arial"/>
          <w:sz w:val="20"/>
          <w:szCs w:val="20"/>
        </w:rPr>
        <w:t>Ślimak dwukierunkowy</w:t>
      </w:r>
    </w:p>
    <w:p w14:paraId="22C0D3B7" w14:textId="099D30A2" w:rsidR="008A50A1" w:rsidRPr="00E14AA0" w:rsidRDefault="008A50A1" w:rsidP="00E14AA0">
      <w:pPr>
        <w:spacing w:after="0"/>
        <w:jc w:val="both"/>
        <w:rPr>
          <w:rFonts w:ascii="Arial" w:hAnsi="Arial" w:cs="Arial"/>
          <w:sz w:val="20"/>
          <w:szCs w:val="20"/>
        </w:rPr>
      </w:pPr>
      <w:r w:rsidRPr="00E14AA0">
        <w:rPr>
          <w:rFonts w:ascii="Arial" w:hAnsi="Arial" w:cs="Arial"/>
          <w:sz w:val="20"/>
          <w:szCs w:val="20"/>
        </w:rPr>
        <w:t>Instalacje rurowe zasto</w:t>
      </w:r>
      <w:r w:rsidR="00D50B60" w:rsidRPr="00E14AA0">
        <w:rPr>
          <w:rFonts w:ascii="Arial" w:hAnsi="Arial" w:cs="Arial"/>
          <w:sz w:val="20"/>
          <w:szCs w:val="20"/>
        </w:rPr>
        <w:t>sowane w linii obejmują układ transportu biomasy, układ instalacji grzewczej oraz układ chłodzenia.</w:t>
      </w:r>
    </w:p>
    <w:p w14:paraId="6E5F6A06" w14:textId="368B5F95" w:rsidR="0084572F" w:rsidRPr="00E14AA0" w:rsidRDefault="0084572F" w:rsidP="00E14AA0">
      <w:pPr>
        <w:spacing w:after="0"/>
        <w:jc w:val="both"/>
        <w:rPr>
          <w:rFonts w:ascii="Arial" w:hAnsi="Arial" w:cs="Arial"/>
          <w:sz w:val="20"/>
          <w:szCs w:val="20"/>
        </w:rPr>
      </w:pPr>
    </w:p>
    <w:p w14:paraId="1BDEA98D" w14:textId="5B690204" w:rsidR="0084572F" w:rsidRPr="00E14AA0" w:rsidRDefault="0084572F" w:rsidP="00E14AA0">
      <w:pPr>
        <w:spacing w:after="0"/>
        <w:jc w:val="both"/>
        <w:rPr>
          <w:rFonts w:ascii="Arial" w:hAnsi="Arial" w:cs="Arial"/>
          <w:sz w:val="20"/>
          <w:szCs w:val="20"/>
        </w:rPr>
      </w:pPr>
      <w:r w:rsidRPr="00E14AA0">
        <w:rPr>
          <w:rFonts w:ascii="Arial" w:hAnsi="Arial" w:cs="Arial"/>
          <w:sz w:val="20"/>
          <w:szCs w:val="20"/>
        </w:rPr>
        <w:t>Na dachach Hal 5 i 6 została zamontowana instalacja fotowoltaiczna.</w:t>
      </w:r>
    </w:p>
    <w:p w14:paraId="622B38B8" w14:textId="77777777" w:rsidR="0084572F" w:rsidRPr="00E14AA0" w:rsidRDefault="0084572F" w:rsidP="00E14AA0">
      <w:pPr>
        <w:numPr>
          <w:ilvl w:val="0"/>
          <w:numId w:val="28"/>
        </w:numPr>
        <w:spacing w:after="0"/>
        <w:jc w:val="both"/>
        <w:rPr>
          <w:rFonts w:ascii="Arial" w:hAnsi="Arial" w:cs="Arial"/>
          <w:sz w:val="20"/>
          <w:szCs w:val="20"/>
        </w:rPr>
      </w:pPr>
      <w:r w:rsidRPr="00E14AA0">
        <w:rPr>
          <w:rFonts w:ascii="Arial" w:hAnsi="Arial" w:cs="Arial"/>
          <w:sz w:val="20"/>
          <w:szCs w:val="20"/>
        </w:rPr>
        <w:t>Powierzchnia zabudowy: 3 565 m</w:t>
      </w:r>
      <w:r w:rsidRPr="00E14AA0">
        <w:rPr>
          <w:rFonts w:ascii="Arial" w:hAnsi="Arial" w:cs="Arial"/>
          <w:sz w:val="20"/>
          <w:szCs w:val="20"/>
          <w:vertAlign w:val="superscript"/>
        </w:rPr>
        <w:t>2</w:t>
      </w:r>
    </w:p>
    <w:p w14:paraId="2F2BD9BD" w14:textId="77777777" w:rsidR="0084572F" w:rsidRPr="00E14AA0" w:rsidRDefault="0084572F" w:rsidP="00E14AA0">
      <w:pPr>
        <w:numPr>
          <w:ilvl w:val="0"/>
          <w:numId w:val="28"/>
        </w:numPr>
        <w:spacing w:after="0"/>
        <w:jc w:val="both"/>
        <w:rPr>
          <w:rFonts w:ascii="Arial" w:hAnsi="Arial" w:cs="Arial"/>
          <w:sz w:val="20"/>
          <w:szCs w:val="20"/>
        </w:rPr>
      </w:pPr>
      <w:r w:rsidRPr="00E14AA0">
        <w:rPr>
          <w:rFonts w:ascii="Arial" w:hAnsi="Arial" w:cs="Arial"/>
          <w:sz w:val="20"/>
          <w:szCs w:val="20"/>
        </w:rPr>
        <w:t>Moc: 494 kW</w:t>
      </w:r>
      <w:r w:rsidRPr="00E14AA0">
        <w:rPr>
          <w:rFonts w:ascii="Arial" w:hAnsi="Arial" w:cs="Arial"/>
          <w:sz w:val="20"/>
          <w:szCs w:val="20"/>
          <w:vertAlign w:val="subscript"/>
        </w:rPr>
        <w:t>p</w:t>
      </w:r>
    </w:p>
    <w:p w14:paraId="404CFAE8" w14:textId="77777777" w:rsidR="0084572F" w:rsidRPr="00E14AA0" w:rsidRDefault="0084572F" w:rsidP="00E14AA0">
      <w:pPr>
        <w:numPr>
          <w:ilvl w:val="0"/>
          <w:numId w:val="28"/>
        </w:numPr>
        <w:spacing w:after="0"/>
        <w:jc w:val="both"/>
        <w:rPr>
          <w:rFonts w:ascii="Arial" w:hAnsi="Arial" w:cs="Arial"/>
          <w:sz w:val="20"/>
          <w:szCs w:val="20"/>
        </w:rPr>
      </w:pPr>
      <w:r w:rsidRPr="00E14AA0">
        <w:rPr>
          <w:rFonts w:ascii="Arial" w:hAnsi="Arial" w:cs="Arial"/>
          <w:sz w:val="20"/>
          <w:szCs w:val="20"/>
        </w:rPr>
        <w:t>Znamionowa moc ogniwa 370 W</w:t>
      </w:r>
    </w:p>
    <w:p w14:paraId="6442688D" w14:textId="77777777" w:rsidR="0084572F" w:rsidRPr="00E14AA0" w:rsidRDefault="0084572F" w:rsidP="00E14AA0">
      <w:pPr>
        <w:numPr>
          <w:ilvl w:val="0"/>
          <w:numId w:val="28"/>
        </w:numPr>
        <w:spacing w:after="0"/>
        <w:jc w:val="both"/>
        <w:rPr>
          <w:rFonts w:ascii="Arial" w:hAnsi="Arial" w:cs="Arial"/>
          <w:sz w:val="20"/>
          <w:szCs w:val="20"/>
        </w:rPr>
      </w:pPr>
      <w:r w:rsidRPr="00E14AA0">
        <w:rPr>
          <w:rFonts w:ascii="Arial" w:hAnsi="Arial" w:cs="Arial"/>
          <w:sz w:val="20"/>
          <w:szCs w:val="20"/>
        </w:rPr>
        <w:t>Znamionowy prąd ogniwa 11,34 A</w:t>
      </w:r>
    </w:p>
    <w:p w14:paraId="62B1D3FE" w14:textId="77777777" w:rsidR="0084572F" w:rsidRPr="00E14AA0" w:rsidRDefault="0084572F" w:rsidP="00E14AA0">
      <w:pPr>
        <w:numPr>
          <w:ilvl w:val="0"/>
          <w:numId w:val="28"/>
        </w:numPr>
        <w:spacing w:after="0"/>
        <w:jc w:val="both"/>
        <w:rPr>
          <w:rFonts w:ascii="Arial" w:hAnsi="Arial" w:cs="Arial"/>
          <w:sz w:val="20"/>
          <w:szCs w:val="20"/>
        </w:rPr>
      </w:pPr>
      <w:r w:rsidRPr="00E14AA0">
        <w:rPr>
          <w:rFonts w:ascii="Arial" w:hAnsi="Arial" w:cs="Arial"/>
          <w:sz w:val="20"/>
          <w:szCs w:val="20"/>
        </w:rPr>
        <w:t>Znamionowe napięcie robocze DC 622,6 V</w:t>
      </w:r>
    </w:p>
    <w:p w14:paraId="5B1EB141" w14:textId="77777777" w:rsidR="0084572F" w:rsidRPr="00E14AA0" w:rsidRDefault="0084572F" w:rsidP="00E14AA0">
      <w:pPr>
        <w:numPr>
          <w:ilvl w:val="0"/>
          <w:numId w:val="28"/>
        </w:numPr>
        <w:spacing w:after="0"/>
        <w:jc w:val="both"/>
        <w:rPr>
          <w:rFonts w:ascii="Arial" w:hAnsi="Arial" w:cs="Arial"/>
          <w:sz w:val="20"/>
          <w:szCs w:val="20"/>
        </w:rPr>
      </w:pPr>
      <w:r w:rsidRPr="00E14AA0">
        <w:rPr>
          <w:rFonts w:ascii="Arial" w:hAnsi="Arial" w:cs="Arial"/>
          <w:sz w:val="20"/>
          <w:szCs w:val="20"/>
        </w:rPr>
        <w:t xml:space="preserve">Dach pokryty wielowarstwową, wzmocnioną siatką poliestrową, syntetyczną membraną dachową na bazie wysokiej jakości polichlorku winylu (PCW), zgodna z wymaganiami EN 13956, </w:t>
      </w:r>
    </w:p>
    <w:p w14:paraId="0C277A14" w14:textId="61830C02" w:rsidR="00E14AA0" w:rsidRPr="00E14AA0" w:rsidRDefault="0084572F" w:rsidP="00E14AA0">
      <w:pPr>
        <w:spacing w:after="0"/>
        <w:jc w:val="both"/>
        <w:rPr>
          <w:rFonts w:ascii="Arial" w:hAnsi="Arial" w:cs="Arial"/>
          <w:sz w:val="20"/>
          <w:szCs w:val="20"/>
        </w:rPr>
      </w:pPr>
      <w:r w:rsidRPr="00E14AA0">
        <w:rPr>
          <w:rFonts w:ascii="Arial" w:hAnsi="Arial" w:cs="Arial"/>
          <w:sz w:val="20"/>
          <w:szCs w:val="20"/>
        </w:rPr>
        <w:t>Model SIKAPLAN -15G, do stosowania na dachach płaskich; ścieżki dachowe dla dachu budynku 6 pokryte membraną dachową Protan SE 1,5mm</w:t>
      </w:r>
    </w:p>
    <w:p w14:paraId="417EA81E" w14:textId="33046FE0" w:rsidR="00E14AA0" w:rsidRPr="00E14AA0" w:rsidRDefault="0084572F" w:rsidP="00E14AA0">
      <w:pPr>
        <w:spacing w:after="0"/>
        <w:jc w:val="both"/>
        <w:rPr>
          <w:rFonts w:ascii="Arial" w:hAnsi="Arial" w:cs="Arial"/>
          <w:sz w:val="20"/>
          <w:szCs w:val="20"/>
        </w:rPr>
      </w:pPr>
      <w:r w:rsidRPr="00E14AA0">
        <w:rPr>
          <w:rFonts w:ascii="Arial" w:hAnsi="Arial" w:cs="Arial"/>
          <w:sz w:val="20"/>
          <w:szCs w:val="20"/>
        </w:rPr>
        <w:t>Celem zabezpieczenia nie zainstalowano optymalizatorów mocy, a zostały zainstalowane wyłączniki p.poż.</w:t>
      </w:r>
    </w:p>
    <w:tbl>
      <w:tblPr>
        <w:tblpPr w:leftFromText="141" w:rightFromText="141" w:vertAnchor="text"/>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5"/>
        <w:gridCol w:w="2665"/>
        <w:gridCol w:w="2982"/>
        <w:gridCol w:w="1867"/>
      </w:tblGrid>
      <w:tr w:rsidR="0084572F" w:rsidRPr="00E14AA0" w14:paraId="3EFECFF2" w14:textId="77777777" w:rsidTr="0084572F">
        <w:tc>
          <w:tcPr>
            <w:tcW w:w="2365" w:type="dxa"/>
            <w:tcMar>
              <w:top w:w="0" w:type="dxa"/>
              <w:left w:w="108" w:type="dxa"/>
              <w:bottom w:w="0" w:type="dxa"/>
              <w:right w:w="108" w:type="dxa"/>
            </w:tcMar>
            <w:vAlign w:val="center"/>
            <w:hideMark/>
          </w:tcPr>
          <w:p w14:paraId="7CEE2026" w14:textId="77777777" w:rsidR="0084572F" w:rsidRPr="00E14AA0" w:rsidRDefault="0084572F" w:rsidP="00E14AA0">
            <w:pPr>
              <w:spacing w:after="0"/>
              <w:jc w:val="both"/>
              <w:rPr>
                <w:rFonts w:ascii="Arial" w:hAnsi="Arial" w:cs="Arial"/>
                <w:b/>
                <w:bCs/>
                <w:sz w:val="20"/>
                <w:szCs w:val="20"/>
              </w:rPr>
            </w:pPr>
            <w:r w:rsidRPr="00E14AA0">
              <w:rPr>
                <w:rFonts w:ascii="Arial" w:hAnsi="Arial" w:cs="Arial"/>
                <w:sz w:val="20"/>
                <w:szCs w:val="20"/>
              </w:rPr>
              <w:t>kwalifikacja pożarowa (ZL (I-V), PM, IN)</w:t>
            </w:r>
          </w:p>
        </w:tc>
        <w:tc>
          <w:tcPr>
            <w:tcW w:w="2665" w:type="dxa"/>
            <w:tcMar>
              <w:top w:w="0" w:type="dxa"/>
              <w:left w:w="108" w:type="dxa"/>
              <w:bottom w:w="0" w:type="dxa"/>
              <w:right w:w="108" w:type="dxa"/>
            </w:tcMar>
            <w:vAlign w:val="center"/>
            <w:hideMark/>
          </w:tcPr>
          <w:p w14:paraId="56545BAC" w14:textId="77777777" w:rsidR="0084572F" w:rsidRPr="00E14AA0" w:rsidRDefault="0084572F" w:rsidP="00E14AA0">
            <w:pPr>
              <w:spacing w:after="0"/>
              <w:jc w:val="both"/>
              <w:rPr>
                <w:rFonts w:ascii="Arial" w:hAnsi="Arial" w:cs="Arial"/>
                <w:b/>
                <w:bCs/>
                <w:sz w:val="20"/>
                <w:szCs w:val="20"/>
              </w:rPr>
            </w:pPr>
            <w:r w:rsidRPr="00E14AA0">
              <w:rPr>
                <w:rFonts w:ascii="Arial" w:hAnsi="Arial" w:cs="Arial"/>
                <w:b/>
                <w:bCs/>
                <w:sz w:val="20"/>
                <w:szCs w:val="20"/>
              </w:rPr>
              <w:t>PM</w:t>
            </w:r>
          </w:p>
        </w:tc>
        <w:tc>
          <w:tcPr>
            <w:tcW w:w="2982" w:type="dxa"/>
            <w:tcMar>
              <w:top w:w="0" w:type="dxa"/>
              <w:left w:w="108" w:type="dxa"/>
              <w:bottom w:w="0" w:type="dxa"/>
              <w:right w:w="108" w:type="dxa"/>
            </w:tcMar>
            <w:vAlign w:val="center"/>
            <w:hideMark/>
          </w:tcPr>
          <w:p w14:paraId="7D4DB7B6" w14:textId="77777777" w:rsidR="0084572F" w:rsidRPr="00E14AA0" w:rsidRDefault="0084572F" w:rsidP="00E14AA0">
            <w:pPr>
              <w:spacing w:after="0"/>
              <w:jc w:val="both"/>
              <w:rPr>
                <w:rFonts w:ascii="Arial" w:hAnsi="Arial" w:cs="Arial"/>
                <w:sz w:val="20"/>
                <w:szCs w:val="20"/>
              </w:rPr>
            </w:pPr>
            <w:r w:rsidRPr="00E14AA0">
              <w:rPr>
                <w:rFonts w:ascii="Arial" w:hAnsi="Arial" w:cs="Arial"/>
                <w:sz w:val="20"/>
                <w:szCs w:val="20"/>
              </w:rPr>
              <w:t>gęstość obciążenia ogniowego (dla PM)</w:t>
            </w:r>
          </w:p>
        </w:tc>
        <w:tc>
          <w:tcPr>
            <w:tcW w:w="1867" w:type="dxa"/>
            <w:tcMar>
              <w:top w:w="0" w:type="dxa"/>
              <w:left w:w="108" w:type="dxa"/>
              <w:bottom w:w="0" w:type="dxa"/>
              <w:right w:w="108" w:type="dxa"/>
            </w:tcMar>
            <w:vAlign w:val="center"/>
            <w:hideMark/>
          </w:tcPr>
          <w:p w14:paraId="298DC657" w14:textId="77777777" w:rsidR="0084572F" w:rsidRPr="00E14AA0" w:rsidRDefault="0084572F" w:rsidP="00E14AA0">
            <w:pPr>
              <w:spacing w:after="0"/>
              <w:jc w:val="both"/>
              <w:rPr>
                <w:rFonts w:ascii="Arial" w:hAnsi="Arial" w:cs="Arial"/>
                <w:b/>
                <w:bCs/>
                <w:sz w:val="20"/>
                <w:szCs w:val="20"/>
              </w:rPr>
            </w:pPr>
            <w:r w:rsidRPr="00E14AA0">
              <w:rPr>
                <w:rFonts w:ascii="Arial" w:hAnsi="Arial" w:cs="Arial"/>
                <w:b/>
                <w:bCs/>
                <w:sz w:val="20"/>
                <w:szCs w:val="20"/>
              </w:rPr>
              <w:t>500&lt;Q&lt;1000</w:t>
            </w:r>
          </w:p>
        </w:tc>
      </w:tr>
    </w:tbl>
    <w:p w14:paraId="01429830" w14:textId="77777777" w:rsidR="00E14AA0" w:rsidRDefault="00E14AA0" w:rsidP="00E14AA0">
      <w:pPr>
        <w:spacing w:after="0"/>
        <w:jc w:val="both"/>
        <w:rPr>
          <w:rFonts w:ascii="Arial" w:hAnsi="Arial" w:cs="Arial"/>
          <w:sz w:val="20"/>
          <w:szCs w:val="20"/>
        </w:rPr>
      </w:pPr>
    </w:p>
    <w:p w14:paraId="72DD4489" w14:textId="77777777" w:rsidR="00E14AA0" w:rsidRDefault="00E14AA0" w:rsidP="00E14AA0">
      <w:pPr>
        <w:spacing w:after="0"/>
        <w:jc w:val="both"/>
        <w:rPr>
          <w:rFonts w:ascii="Arial" w:hAnsi="Arial" w:cs="Arial"/>
          <w:sz w:val="20"/>
          <w:szCs w:val="20"/>
        </w:rPr>
      </w:pPr>
    </w:p>
    <w:p w14:paraId="342835EF" w14:textId="77777777" w:rsidR="00E14AA0" w:rsidRDefault="00E14AA0" w:rsidP="00E14AA0">
      <w:pPr>
        <w:spacing w:after="0"/>
        <w:jc w:val="both"/>
        <w:rPr>
          <w:rFonts w:ascii="Arial" w:hAnsi="Arial" w:cs="Arial"/>
          <w:sz w:val="20"/>
          <w:szCs w:val="20"/>
        </w:rPr>
      </w:pPr>
    </w:p>
    <w:p w14:paraId="60E85FC4" w14:textId="77777777" w:rsidR="00E14AA0" w:rsidRDefault="00E14AA0" w:rsidP="00E14AA0">
      <w:pPr>
        <w:spacing w:after="0"/>
        <w:jc w:val="both"/>
        <w:rPr>
          <w:rFonts w:ascii="Arial" w:hAnsi="Arial" w:cs="Arial"/>
          <w:sz w:val="20"/>
          <w:szCs w:val="20"/>
        </w:rPr>
      </w:pPr>
    </w:p>
    <w:p w14:paraId="4540075F" w14:textId="05A9DF4E" w:rsidR="0084572F" w:rsidRPr="00E14AA0" w:rsidRDefault="0084572F" w:rsidP="00E14AA0">
      <w:pPr>
        <w:spacing w:after="0"/>
        <w:jc w:val="both"/>
        <w:rPr>
          <w:rFonts w:ascii="Arial" w:hAnsi="Arial" w:cs="Arial"/>
          <w:sz w:val="20"/>
          <w:szCs w:val="20"/>
        </w:rPr>
      </w:pPr>
      <w:r w:rsidRPr="00E14AA0">
        <w:rPr>
          <w:rFonts w:ascii="Arial" w:hAnsi="Arial" w:cs="Arial"/>
          <w:sz w:val="20"/>
          <w:szCs w:val="20"/>
        </w:rPr>
        <w:t>Ciężar instalacji wynoszący Q=0,15kN/m2 jest mniejszy od istniejącego obciążenia użytkowego dachu q=0,5kN/m2. Obciążenie od instalacji wchodzi w miejsce obciążenia użytkowego.</w:t>
      </w:r>
    </w:p>
    <w:p w14:paraId="5566B9B9" w14:textId="53D20E77" w:rsidR="0084572F" w:rsidRPr="00E14AA0" w:rsidRDefault="0084572F" w:rsidP="00E14AA0">
      <w:pPr>
        <w:spacing w:after="0"/>
        <w:jc w:val="both"/>
        <w:rPr>
          <w:rFonts w:ascii="Arial" w:hAnsi="Arial" w:cs="Arial"/>
          <w:sz w:val="20"/>
          <w:szCs w:val="20"/>
        </w:rPr>
      </w:pPr>
      <w:r w:rsidRPr="00E14AA0">
        <w:rPr>
          <w:rFonts w:ascii="Arial" w:hAnsi="Arial" w:cs="Arial"/>
          <w:sz w:val="20"/>
          <w:szCs w:val="20"/>
        </w:rPr>
        <w:t>Ilość paneli: 1 336 szt.</w:t>
      </w:r>
    </w:p>
    <w:p w14:paraId="135CDD38" w14:textId="442D72F7" w:rsidR="0084572F" w:rsidRPr="00E14AA0" w:rsidRDefault="0084572F" w:rsidP="00E14AA0">
      <w:pPr>
        <w:spacing w:after="0"/>
        <w:jc w:val="both"/>
        <w:rPr>
          <w:rFonts w:ascii="Arial" w:hAnsi="Arial" w:cs="Arial"/>
          <w:sz w:val="20"/>
          <w:szCs w:val="20"/>
        </w:rPr>
      </w:pPr>
      <w:r w:rsidRPr="00E14AA0">
        <w:rPr>
          <w:rFonts w:ascii="Arial" w:hAnsi="Arial" w:cs="Arial"/>
          <w:sz w:val="20"/>
          <w:szCs w:val="20"/>
        </w:rPr>
        <w:t>Instalacja posiada ochronę przeciwpożarową, odgromową i uziemienie. Instalacja zamontowana jest na dachach, na których są już instalacje odgromowe. Zamontowane dodatkowe iglice. Instalacja wyposażona jest w system uziemienia fundamentowego.</w:t>
      </w:r>
    </w:p>
    <w:p w14:paraId="4E7D67F8" w14:textId="73268C63" w:rsidR="008522DC" w:rsidRPr="00E14AA0" w:rsidRDefault="008522DC" w:rsidP="00E14AA0">
      <w:pPr>
        <w:spacing w:after="0"/>
        <w:jc w:val="both"/>
        <w:rPr>
          <w:rFonts w:ascii="Arial" w:hAnsi="Arial" w:cs="Arial"/>
          <w:sz w:val="20"/>
          <w:szCs w:val="20"/>
        </w:rPr>
      </w:pPr>
      <w:r w:rsidRPr="00E14AA0">
        <w:rPr>
          <w:rFonts w:ascii="Arial" w:hAnsi="Arial" w:cs="Arial"/>
          <w:sz w:val="20"/>
          <w:szCs w:val="20"/>
        </w:rPr>
        <w:t>Konstrukcja budynku segregacji mechanicznej i przyjęcia odpadów obejmuje dach hali w części niskiej i</w:t>
      </w:r>
      <w:r w:rsidR="00E14AA0">
        <w:rPr>
          <w:rFonts w:ascii="Arial" w:hAnsi="Arial" w:cs="Arial"/>
          <w:sz w:val="20"/>
          <w:szCs w:val="20"/>
        </w:rPr>
        <w:t> </w:t>
      </w:r>
      <w:r w:rsidRPr="00E14AA0">
        <w:rPr>
          <w:rFonts w:ascii="Arial" w:hAnsi="Arial" w:cs="Arial"/>
          <w:sz w:val="20"/>
          <w:szCs w:val="20"/>
        </w:rPr>
        <w:t>wysokiej, pokryty papą termorozgrzewalną, wełną mineralną i blachą trapezową. Analiza konstrukcji płatwi i</w:t>
      </w:r>
      <w:r w:rsidR="00E14AA0">
        <w:rPr>
          <w:rFonts w:ascii="Arial" w:hAnsi="Arial" w:cs="Arial"/>
          <w:sz w:val="20"/>
          <w:szCs w:val="20"/>
        </w:rPr>
        <w:t> </w:t>
      </w:r>
      <w:r w:rsidRPr="00E14AA0">
        <w:rPr>
          <w:rFonts w:ascii="Arial" w:hAnsi="Arial" w:cs="Arial"/>
          <w:sz w:val="20"/>
          <w:szCs w:val="20"/>
        </w:rPr>
        <w:t>dźwigarów dachowych wskazuje, że rezerwy z obciążenia dodatkowego nie przekraczają dopuszczalnych normowych stanów nośności.</w:t>
      </w:r>
    </w:p>
    <w:p w14:paraId="7AD46A6A" w14:textId="1EA044A6" w:rsidR="008522DC" w:rsidRPr="00E14AA0" w:rsidRDefault="0086198E" w:rsidP="00E14AA0">
      <w:pPr>
        <w:spacing w:after="0"/>
        <w:jc w:val="both"/>
        <w:rPr>
          <w:rFonts w:ascii="Arial" w:hAnsi="Arial" w:cs="Arial"/>
          <w:sz w:val="20"/>
          <w:szCs w:val="20"/>
        </w:rPr>
      </w:pPr>
      <w:r w:rsidRPr="00E14AA0">
        <w:rPr>
          <w:rFonts w:ascii="Arial" w:hAnsi="Arial" w:cs="Arial"/>
          <w:sz w:val="20"/>
          <w:szCs w:val="20"/>
        </w:rPr>
        <w:t>Na wykonanie robót budowlanych polegających na montażu instalacji fotowoltaicznych na obiektach Spółki znajdujących się na terenie zakładu zlokalizowanego w Tychach przy ul. Lokalnej zostało wydane pozwolenie na budowę oraz został zatwierdzony projekt budowlany.</w:t>
      </w:r>
    </w:p>
    <w:bookmarkEnd w:id="1"/>
    <w:p w14:paraId="0B7A93A2" w14:textId="77777777" w:rsidR="005C69DF" w:rsidRPr="00E14AA0" w:rsidRDefault="005C69DF" w:rsidP="00E14AA0">
      <w:pPr>
        <w:spacing w:after="0"/>
        <w:jc w:val="both"/>
        <w:rPr>
          <w:rFonts w:ascii="Arial" w:hAnsi="Arial" w:cs="Arial"/>
          <w:sz w:val="20"/>
          <w:szCs w:val="20"/>
        </w:rPr>
      </w:pPr>
    </w:p>
    <w:p w14:paraId="7A11080A" w14:textId="31C33A45" w:rsidR="00475C0F" w:rsidRPr="00E14AA0" w:rsidRDefault="00475C0F" w:rsidP="00E14AA0">
      <w:pPr>
        <w:spacing w:after="0"/>
        <w:jc w:val="both"/>
        <w:rPr>
          <w:rFonts w:ascii="Arial" w:hAnsi="Arial" w:cs="Arial"/>
          <w:sz w:val="20"/>
          <w:szCs w:val="20"/>
        </w:rPr>
      </w:pPr>
      <w:r w:rsidRPr="00E14AA0">
        <w:rPr>
          <w:rFonts w:ascii="Arial" w:hAnsi="Arial" w:cs="Arial"/>
          <w:sz w:val="20"/>
          <w:szCs w:val="20"/>
          <w:u w:val="single"/>
        </w:rPr>
        <w:t>Obiekt nr 7</w:t>
      </w:r>
      <w:r w:rsidRPr="00E14AA0">
        <w:rPr>
          <w:rFonts w:ascii="Arial" w:hAnsi="Arial" w:cs="Arial"/>
          <w:sz w:val="20"/>
          <w:szCs w:val="20"/>
        </w:rPr>
        <w:t xml:space="preserve"> – instalacji oczyszczania powietrza składa się z dwóch otwartych komór biofiltrów i</w:t>
      </w:r>
      <w:r w:rsidR="00014403" w:rsidRPr="00E14AA0">
        <w:rPr>
          <w:rFonts w:ascii="Arial" w:hAnsi="Arial" w:cs="Arial"/>
          <w:sz w:val="20"/>
          <w:szCs w:val="20"/>
        </w:rPr>
        <w:t> </w:t>
      </w:r>
      <w:r w:rsidRPr="00E14AA0">
        <w:rPr>
          <w:rFonts w:ascii="Arial" w:hAnsi="Arial" w:cs="Arial"/>
          <w:sz w:val="20"/>
          <w:szCs w:val="20"/>
        </w:rPr>
        <w:t xml:space="preserve">usytuowanego pomiędzy nimi budynku płuczki oraz przyległej tacy rozładunku kwasu siarkowego wraz ze zbiornikiem bezodpływowym. </w:t>
      </w:r>
    </w:p>
    <w:p w14:paraId="7A6E631D" w14:textId="77777777" w:rsidR="00475C0F" w:rsidRPr="00E14AA0" w:rsidRDefault="00475C0F" w:rsidP="00E14AA0">
      <w:pPr>
        <w:spacing w:after="0"/>
        <w:jc w:val="both"/>
        <w:rPr>
          <w:rFonts w:ascii="Arial" w:hAnsi="Arial" w:cs="Arial"/>
          <w:sz w:val="20"/>
          <w:szCs w:val="20"/>
        </w:rPr>
      </w:pPr>
    </w:p>
    <w:p w14:paraId="77DD368F" w14:textId="68BF0B80" w:rsidR="00475C0F" w:rsidRPr="00E14AA0" w:rsidRDefault="00475C0F" w:rsidP="00E14AA0">
      <w:pPr>
        <w:spacing w:after="0"/>
        <w:jc w:val="both"/>
        <w:rPr>
          <w:rFonts w:ascii="Arial" w:hAnsi="Arial" w:cs="Arial"/>
          <w:sz w:val="20"/>
          <w:szCs w:val="20"/>
        </w:rPr>
      </w:pPr>
      <w:r w:rsidRPr="00E14AA0">
        <w:rPr>
          <w:rFonts w:ascii="Arial" w:hAnsi="Arial" w:cs="Arial"/>
          <w:sz w:val="20"/>
          <w:szCs w:val="20"/>
          <w:u w:val="single"/>
        </w:rPr>
        <w:t>Obiekt nr 12</w:t>
      </w:r>
      <w:r w:rsidRPr="00E14AA0">
        <w:rPr>
          <w:rFonts w:ascii="Arial" w:hAnsi="Arial" w:cs="Arial"/>
          <w:sz w:val="20"/>
          <w:szCs w:val="20"/>
        </w:rPr>
        <w:t xml:space="preserve"> – budynek mieszczący zaplecze socjalne i higieniczno-sanitarne pracowników, laboratorium, pokój pomocy medycznej oraz pomieszczenie wypoczynku kobiet, pomieszczenia biurowe, salę konferencyjną przewidzianą dla 100 osób, serwerownię, archiwum zakładowe, pomieszczenia gospodarcze i pomocnicze (np. zaplecze sali konferencyjnej oraz pomieszczenia techniczne (pomieszczenie przyłącza elektrycznego i</w:t>
      </w:r>
      <w:r w:rsidR="00E14AA0">
        <w:rPr>
          <w:rFonts w:ascii="Arial" w:hAnsi="Arial" w:cs="Arial"/>
          <w:sz w:val="20"/>
          <w:szCs w:val="20"/>
        </w:rPr>
        <w:t> </w:t>
      </w:r>
      <w:r w:rsidRPr="00E14AA0">
        <w:rPr>
          <w:rFonts w:ascii="Arial" w:hAnsi="Arial" w:cs="Arial"/>
          <w:sz w:val="20"/>
          <w:szCs w:val="20"/>
        </w:rPr>
        <w:t>pomieszczenie wymiennika i przyłącza wody).</w:t>
      </w:r>
    </w:p>
    <w:p w14:paraId="491195F3" w14:textId="394CD543" w:rsidR="00475C0F" w:rsidRPr="00E14AA0" w:rsidRDefault="00475C0F" w:rsidP="00E14AA0">
      <w:pPr>
        <w:spacing w:after="0"/>
        <w:jc w:val="both"/>
        <w:rPr>
          <w:rFonts w:ascii="Arial" w:hAnsi="Arial" w:cs="Arial"/>
          <w:sz w:val="20"/>
          <w:szCs w:val="20"/>
        </w:rPr>
      </w:pPr>
      <w:r w:rsidRPr="00E14AA0">
        <w:rPr>
          <w:rFonts w:ascii="Arial" w:hAnsi="Arial" w:cs="Arial"/>
          <w:sz w:val="20"/>
          <w:szCs w:val="20"/>
          <w:u w:val="single"/>
        </w:rPr>
        <w:t>Obiekt nr 3</w:t>
      </w:r>
      <w:r w:rsidRPr="00E14AA0">
        <w:rPr>
          <w:rFonts w:ascii="Arial" w:hAnsi="Arial" w:cs="Arial"/>
          <w:sz w:val="20"/>
          <w:szCs w:val="20"/>
        </w:rPr>
        <w:t xml:space="preserve"> – budynek wagowy pełniący funkcję kontroli wagi pojazdów wjeżdżających i</w:t>
      </w:r>
      <w:r w:rsidR="00014403" w:rsidRPr="00E14AA0">
        <w:rPr>
          <w:rFonts w:ascii="Arial" w:hAnsi="Arial" w:cs="Arial"/>
          <w:sz w:val="20"/>
          <w:szCs w:val="20"/>
        </w:rPr>
        <w:t> </w:t>
      </w:r>
      <w:r w:rsidRPr="00E14AA0">
        <w:rPr>
          <w:rFonts w:ascii="Arial" w:hAnsi="Arial" w:cs="Arial"/>
          <w:sz w:val="20"/>
          <w:szCs w:val="20"/>
        </w:rPr>
        <w:t>wyjeżdżających z</w:t>
      </w:r>
      <w:r w:rsidR="00E14AA0">
        <w:rPr>
          <w:rFonts w:ascii="Arial" w:hAnsi="Arial" w:cs="Arial"/>
          <w:sz w:val="20"/>
          <w:szCs w:val="20"/>
        </w:rPr>
        <w:t> </w:t>
      </w:r>
      <w:r w:rsidRPr="00E14AA0">
        <w:rPr>
          <w:rFonts w:ascii="Arial" w:hAnsi="Arial" w:cs="Arial"/>
          <w:sz w:val="20"/>
          <w:szCs w:val="20"/>
        </w:rPr>
        <w:t>terenu zakładowego oraz funkcję portierni zaprojektowano jako murowany ze stropodachem żelbetowym.</w:t>
      </w:r>
    </w:p>
    <w:p w14:paraId="42B27800"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Wymiary zewnętrzne – 6,46x4,06m. W budynku zlokalizowano pomieszczenie pracy, pomieszczenie WC pracowników budynku wagowego i aneks kuchenny.</w:t>
      </w:r>
    </w:p>
    <w:p w14:paraId="53B260FB" w14:textId="77777777" w:rsidR="00475C0F" w:rsidRPr="00E14AA0" w:rsidRDefault="00475C0F" w:rsidP="00E14AA0">
      <w:pPr>
        <w:spacing w:after="0"/>
        <w:jc w:val="both"/>
        <w:rPr>
          <w:rFonts w:ascii="Arial" w:hAnsi="Arial" w:cs="Arial"/>
          <w:sz w:val="20"/>
          <w:szCs w:val="20"/>
        </w:rPr>
      </w:pPr>
    </w:p>
    <w:p w14:paraId="7D3F53DF"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u w:val="single"/>
        </w:rPr>
        <w:t>Obiekt nr 16</w:t>
      </w:r>
      <w:r w:rsidRPr="00E14AA0">
        <w:rPr>
          <w:rFonts w:ascii="Arial" w:hAnsi="Arial" w:cs="Arial"/>
          <w:sz w:val="20"/>
          <w:szCs w:val="20"/>
        </w:rPr>
        <w:t xml:space="preserve"> – stacja transformatorowo-rozdzielcza jest budynkiem składającym się z komór transformatorowych i części SN / NN oraz podziemnej komory (kanału) kablowej pod pomieszczeniem rozdzielni. Od strony północnej i pod komorami transformatorów zaprojektowano kanał nawiewny powietrza wentylacyjnego. Stacja została zlokalizowana tylną ścianą bezpośrednio przy obiekcie 5.   </w:t>
      </w:r>
    </w:p>
    <w:p w14:paraId="0181984A" w14:textId="77777777" w:rsidR="00475C0F" w:rsidRPr="00E14AA0" w:rsidRDefault="00475C0F" w:rsidP="00E14AA0">
      <w:pPr>
        <w:spacing w:after="0"/>
        <w:jc w:val="both"/>
        <w:rPr>
          <w:rFonts w:ascii="Arial" w:hAnsi="Arial" w:cs="Arial"/>
          <w:sz w:val="20"/>
          <w:szCs w:val="20"/>
        </w:rPr>
      </w:pPr>
    </w:p>
    <w:p w14:paraId="63BBEF2D" w14:textId="1C42B23E" w:rsidR="00475C0F" w:rsidRPr="00E14AA0" w:rsidRDefault="00475C0F" w:rsidP="00E14AA0">
      <w:pPr>
        <w:spacing w:after="0"/>
        <w:jc w:val="both"/>
        <w:rPr>
          <w:rFonts w:ascii="Arial" w:hAnsi="Arial" w:cs="Arial"/>
          <w:sz w:val="20"/>
          <w:szCs w:val="20"/>
        </w:rPr>
      </w:pPr>
      <w:r w:rsidRPr="00E14AA0">
        <w:rPr>
          <w:rFonts w:ascii="Arial" w:hAnsi="Arial" w:cs="Arial"/>
          <w:sz w:val="20"/>
          <w:szCs w:val="20"/>
          <w:u w:val="single"/>
        </w:rPr>
        <w:t>Obiekty nr 9, 10, 11, 22 i 23</w:t>
      </w:r>
      <w:r w:rsidRPr="00E14AA0">
        <w:rPr>
          <w:rFonts w:ascii="Arial" w:hAnsi="Arial" w:cs="Arial"/>
          <w:sz w:val="20"/>
          <w:szCs w:val="20"/>
        </w:rPr>
        <w:t xml:space="preserve"> – zlokalizowane są w sąsiedztwie ob.6a i 6b, w południowo- zachodniej części zakładu.</w:t>
      </w:r>
      <w:r w:rsidRPr="00E14AA0">
        <w:rPr>
          <w:rFonts w:ascii="Arial" w:hAnsi="Arial" w:cs="Arial"/>
          <w:sz w:val="20"/>
          <w:szCs w:val="20"/>
          <w:lang w:eastAsia="zh-CN"/>
        </w:rPr>
        <w:t xml:space="preserve"> </w:t>
      </w:r>
      <w:r w:rsidRPr="00E14AA0">
        <w:rPr>
          <w:rFonts w:ascii="Arial" w:hAnsi="Arial" w:cs="Arial"/>
          <w:sz w:val="20"/>
          <w:szCs w:val="20"/>
        </w:rPr>
        <w:t>Zaprojektowano boksy magazynowe na odpady; surowce wtórne, odpady zielone, komponenty RDF, odpady niebezpieczne oraz wielkogabarytowe i AGD. Przyjęto boksy żelbetowe, o</w:t>
      </w:r>
      <w:r w:rsidR="00014403" w:rsidRPr="00E14AA0">
        <w:rPr>
          <w:rFonts w:ascii="Arial" w:hAnsi="Arial" w:cs="Arial"/>
          <w:sz w:val="20"/>
          <w:szCs w:val="20"/>
        </w:rPr>
        <w:t> </w:t>
      </w:r>
      <w:r w:rsidRPr="00E14AA0">
        <w:rPr>
          <w:rFonts w:ascii="Arial" w:hAnsi="Arial" w:cs="Arial"/>
          <w:sz w:val="20"/>
          <w:szCs w:val="20"/>
        </w:rPr>
        <w:t>gr. ścianek 15, 25 i 30cm i</w:t>
      </w:r>
      <w:r w:rsidR="00E14AA0">
        <w:rPr>
          <w:rFonts w:ascii="Arial" w:hAnsi="Arial" w:cs="Arial"/>
          <w:sz w:val="20"/>
          <w:szCs w:val="20"/>
        </w:rPr>
        <w:t> </w:t>
      </w:r>
      <w:r w:rsidRPr="00E14AA0">
        <w:rPr>
          <w:rFonts w:ascii="Arial" w:hAnsi="Arial" w:cs="Arial"/>
          <w:sz w:val="20"/>
          <w:szCs w:val="20"/>
        </w:rPr>
        <w:t>wysokości 4,95÷ 6,21m, otwarte od frontu, zadaszone. W obiektach 22, 23, boksach magazynowych na odpady niebezpieczne, zaprojektowano zamknięcie wiaty siatką stalowa ocynkowaną w ramach stalowych, z</w:t>
      </w:r>
      <w:r w:rsidR="00E14AA0">
        <w:rPr>
          <w:rFonts w:ascii="Arial" w:hAnsi="Arial" w:cs="Arial"/>
          <w:sz w:val="20"/>
          <w:szCs w:val="20"/>
        </w:rPr>
        <w:t> </w:t>
      </w:r>
      <w:r w:rsidRPr="00E14AA0">
        <w:rPr>
          <w:rFonts w:ascii="Arial" w:hAnsi="Arial" w:cs="Arial"/>
          <w:sz w:val="20"/>
          <w:szCs w:val="20"/>
        </w:rPr>
        <w:t>bramą o wielkości 2,0x2,0m. Dachy projektowanych boksów przykryte blachą trapezowa na konstrukcji stalowej.</w:t>
      </w:r>
    </w:p>
    <w:p w14:paraId="3BD37634" w14:textId="77777777" w:rsidR="00475C0F" w:rsidRPr="00E14AA0" w:rsidRDefault="00475C0F" w:rsidP="00E14AA0">
      <w:pPr>
        <w:spacing w:after="0"/>
        <w:jc w:val="both"/>
        <w:rPr>
          <w:rFonts w:ascii="Arial" w:hAnsi="Arial" w:cs="Arial"/>
          <w:sz w:val="20"/>
          <w:szCs w:val="20"/>
        </w:rPr>
      </w:pPr>
    </w:p>
    <w:p w14:paraId="3A6A7A90" w14:textId="58699FEC" w:rsidR="00475C0F" w:rsidRPr="00E14AA0" w:rsidRDefault="00475C0F" w:rsidP="00E14AA0">
      <w:pPr>
        <w:spacing w:after="0"/>
        <w:jc w:val="both"/>
        <w:rPr>
          <w:rFonts w:ascii="Arial" w:hAnsi="Arial" w:cs="Arial"/>
          <w:sz w:val="20"/>
          <w:szCs w:val="20"/>
        </w:rPr>
      </w:pPr>
      <w:r w:rsidRPr="00E14AA0">
        <w:rPr>
          <w:rFonts w:ascii="Arial" w:hAnsi="Arial" w:cs="Arial"/>
          <w:sz w:val="20"/>
          <w:szCs w:val="20"/>
          <w:u w:val="single"/>
        </w:rPr>
        <w:t>Obiekt nr 15</w:t>
      </w:r>
      <w:r w:rsidRPr="00E14AA0">
        <w:rPr>
          <w:rFonts w:ascii="Arial" w:hAnsi="Arial" w:cs="Arial"/>
          <w:sz w:val="20"/>
          <w:szCs w:val="20"/>
        </w:rPr>
        <w:t xml:space="preserve"> – zbiornik wody ppoż naziemny, o pojemności 510 m</w:t>
      </w:r>
      <w:r w:rsidRPr="00E14AA0">
        <w:rPr>
          <w:rFonts w:ascii="Arial" w:hAnsi="Arial" w:cs="Arial"/>
          <w:sz w:val="20"/>
          <w:szCs w:val="20"/>
          <w:vertAlign w:val="superscript"/>
        </w:rPr>
        <w:t>3</w:t>
      </w:r>
      <w:r w:rsidRPr="00E14AA0">
        <w:rPr>
          <w:rFonts w:ascii="Arial" w:hAnsi="Arial" w:cs="Arial"/>
          <w:sz w:val="20"/>
          <w:szCs w:val="20"/>
        </w:rPr>
        <w:t>. Przedmiotowy zbiornik ma średnicę zewnętrzną D=7,64m i wysokość h= 11,52 m.</w:t>
      </w:r>
      <w:r w:rsidRPr="00E14AA0">
        <w:rPr>
          <w:rFonts w:ascii="Arial" w:hAnsi="Arial" w:cs="Arial"/>
          <w:sz w:val="20"/>
          <w:szCs w:val="20"/>
          <w:lang w:eastAsia="zh-CN"/>
        </w:rPr>
        <w:t xml:space="preserve"> </w:t>
      </w:r>
      <w:r w:rsidRPr="00E14AA0">
        <w:rPr>
          <w:rFonts w:ascii="Arial" w:hAnsi="Arial" w:cs="Arial"/>
          <w:sz w:val="20"/>
          <w:szCs w:val="20"/>
        </w:rPr>
        <w:t>Zbiornik wykonany z blachy ocynkowanej, skręcany na placu budowy. Uszczelniany będzie geomembraną PVC gr. 1,5mm. Ocieplony styropianem gr. 60</w:t>
      </w:r>
      <w:r w:rsidR="00E14AA0">
        <w:rPr>
          <w:rFonts w:ascii="Arial" w:hAnsi="Arial" w:cs="Arial"/>
          <w:sz w:val="20"/>
          <w:szCs w:val="20"/>
        </w:rPr>
        <w:t xml:space="preserve"> </w:t>
      </w:r>
      <w:r w:rsidRPr="00E14AA0">
        <w:rPr>
          <w:rFonts w:ascii="Arial" w:hAnsi="Arial" w:cs="Arial"/>
          <w:sz w:val="20"/>
          <w:szCs w:val="20"/>
        </w:rPr>
        <w:t>mm. Dach</w:t>
      </w:r>
      <w:r w:rsidR="00E14AA0">
        <w:rPr>
          <w:rFonts w:ascii="Arial" w:hAnsi="Arial" w:cs="Arial"/>
          <w:sz w:val="20"/>
          <w:szCs w:val="20"/>
        </w:rPr>
        <w:t> </w:t>
      </w:r>
      <w:r w:rsidRPr="00E14AA0">
        <w:rPr>
          <w:rFonts w:ascii="Arial" w:hAnsi="Arial" w:cs="Arial"/>
          <w:sz w:val="20"/>
          <w:szCs w:val="20"/>
        </w:rPr>
        <w:t xml:space="preserve">zbiornika samonośny w okładzinach z płyt warstwowych gr. 75mm, opartych na profilach ocynkowanych typu "Z".  </w:t>
      </w:r>
    </w:p>
    <w:p w14:paraId="21ECBFB4" w14:textId="77777777" w:rsidR="00475C0F" w:rsidRPr="00E14AA0" w:rsidRDefault="00475C0F" w:rsidP="00E14AA0">
      <w:pPr>
        <w:spacing w:after="0"/>
        <w:jc w:val="both"/>
        <w:rPr>
          <w:rFonts w:ascii="Arial" w:hAnsi="Arial" w:cs="Arial"/>
          <w:b/>
          <w:sz w:val="20"/>
          <w:szCs w:val="20"/>
        </w:rPr>
      </w:pPr>
    </w:p>
    <w:p w14:paraId="12832A9E"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Charakterystyka procesów technologicznych</w:t>
      </w:r>
    </w:p>
    <w:p w14:paraId="4D06BB27" w14:textId="06EFB46B"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 Zakładzie Przetwarzania Odpadów Tychy odpad ulega wstępnej segregacji mechanicznej. Frakcja uboga w</w:t>
      </w:r>
      <w:r w:rsidR="00E14AA0">
        <w:rPr>
          <w:rFonts w:ascii="Arial" w:hAnsi="Arial" w:cs="Arial"/>
          <w:sz w:val="20"/>
          <w:szCs w:val="20"/>
        </w:rPr>
        <w:t> </w:t>
      </w:r>
      <w:r w:rsidRPr="00E14AA0">
        <w:rPr>
          <w:rFonts w:ascii="Arial" w:hAnsi="Arial" w:cs="Arial"/>
          <w:sz w:val="20"/>
          <w:szCs w:val="20"/>
        </w:rPr>
        <w:t xml:space="preserve">substancje organiczne jest poddawana w znacznej mierze ponownemu wykorzystaniu (złom Fe, frakcja bogata w substancje o dużej wartości opałowej do wykorzystania w wytwarzaniu ciepła), frakcja bogata </w:t>
      </w:r>
      <w:r w:rsidRPr="00E14AA0">
        <w:rPr>
          <w:rFonts w:ascii="Arial" w:hAnsi="Arial" w:cs="Arial"/>
          <w:sz w:val="20"/>
          <w:szCs w:val="20"/>
        </w:rPr>
        <w:lastRenderedPageBreak/>
        <w:t>w</w:t>
      </w:r>
      <w:r w:rsidR="00E14AA0">
        <w:rPr>
          <w:rFonts w:ascii="Arial" w:hAnsi="Arial" w:cs="Arial"/>
          <w:sz w:val="20"/>
          <w:szCs w:val="20"/>
        </w:rPr>
        <w:t> </w:t>
      </w:r>
      <w:r w:rsidRPr="00E14AA0">
        <w:rPr>
          <w:rFonts w:ascii="Arial" w:hAnsi="Arial" w:cs="Arial"/>
          <w:sz w:val="20"/>
          <w:szCs w:val="20"/>
        </w:rPr>
        <w:t xml:space="preserve">substancje organiczne wewnątrz urządzenia ulega biologicznej stabilizacji za pośrednictwem etapów procesu fermentacji i kompostowania. </w:t>
      </w:r>
    </w:p>
    <w:p w14:paraId="16469326"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xml:space="preserve">Za pomocą sita wibracyjnego następuje wydzielenie z frakcji bogatej w substancje organiczne cząstek drobnych &lt; 15 mm, następnie frakcja ta trafia do separatora materiałów twardych, w celu redukcji udziału materiałów takich jak szkło, kamienie i twarde tworzywa sztuczne. </w:t>
      </w:r>
    </w:p>
    <w:p w14:paraId="2C87D353" w14:textId="713CA8F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Odpad po obróbce wstępnej składowany jest tymczasowo w magazynie tymczasowym w celu wyrównania zróżnicowanych czasów pracy uzdatniania mechanicznego i fermentacji. Odpad przeznaczony do fermentacji transportowany jest za pomocą przenośników taśmowych oraz ślimakowego po stronie wlotu fermentora do jednego z</w:t>
      </w:r>
      <w:r w:rsidR="009726CB" w:rsidRPr="00E14AA0">
        <w:rPr>
          <w:rFonts w:ascii="Arial" w:hAnsi="Arial" w:cs="Arial"/>
          <w:sz w:val="20"/>
          <w:szCs w:val="20"/>
        </w:rPr>
        <w:t> </w:t>
      </w:r>
      <w:r w:rsidRPr="00E14AA0">
        <w:rPr>
          <w:rFonts w:ascii="Arial" w:hAnsi="Arial" w:cs="Arial"/>
          <w:sz w:val="20"/>
          <w:szCs w:val="20"/>
        </w:rPr>
        <w:t>dwóch fermentorów suchych. Za</w:t>
      </w:r>
      <w:r w:rsidR="001408B0" w:rsidRPr="00E14AA0">
        <w:rPr>
          <w:rFonts w:ascii="Arial" w:hAnsi="Arial" w:cs="Arial"/>
          <w:sz w:val="20"/>
          <w:szCs w:val="20"/>
        </w:rPr>
        <w:t> </w:t>
      </w:r>
      <w:r w:rsidRPr="00E14AA0">
        <w:rPr>
          <w:rFonts w:ascii="Arial" w:hAnsi="Arial" w:cs="Arial"/>
          <w:sz w:val="20"/>
          <w:szCs w:val="20"/>
        </w:rPr>
        <w:t>pośrednictwem króćca wlotowego doprowadza się odciek z</w:t>
      </w:r>
      <w:r w:rsidR="00E14AA0">
        <w:rPr>
          <w:rFonts w:ascii="Arial" w:hAnsi="Arial" w:cs="Arial"/>
          <w:sz w:val="20"/>
          <w:szCs w:val="20"/>
        </w:rPr>
        <w:t> </w:t>
      </w:r>
      <w:r w:rsidRPr="00E14AA0">
        <w:rPr>
          <w:rFonts w:ascii="Arial" w:hAnsi="Arial" w:cs="Arial"/>
          <w:sz w:val="20"/>
          <w:szCs w:val="20"/>
        </w:rPr>
        <w:t>wirówki. Każdy fermentor suchy wyposażony jest w 4 mieszadła o różnej mocy oraz urządzenia emitujące sygnał oraz pomiarowe, zamontowane bezpośrednio na fermentorze lub na mieszadłach.</w:t>
      </w:r>
    </w:p>
    <w:p w14:paraId="71C2EBAB" w14:textId="6CE69613"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Mieszadła, wykonując zaprogramowane ruchy w przód i w tył powodują przemieszczanie się materiału w</w:t>
      </w:r>
      <w:r w:rsidR="00E14AA0">
        <w:rPr>
          <w:rFonts w:ascii="Arial" w:hAnsi="Arial" w:cs="Arial"/>
          <w:sz w:val="20"/>
          <w:szCs w:val="20"/>
        </w:rPr>
        <w:t> </w:t>
      </w:r>
      <w:r w:rsidRPr="00E14AA0">
        <w:rPr>
          <w:rFonts w:ascii="Arial" w:hAnsi="Arial" w:cs="Arial"/>
          <w:sz w:val="20"/>
          <w:szCs w:val="20"/>
        </w:rPr>
        <w:t xml:space="preserve">stronę wylotu oraz przyspieszają wydzielanie się biogazu, zapobiegają tworzeniu się warstw, pływających osadów oraz podnoszeniu się powierzchni fermentatu, a ponadto ograniczają sedymentację. </w:t>
      </w:r>
    </w:p>
    <w:p w14:paraId="5DD7FB20" w14:textId="709366D5"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Po stronie wylotu pofermentat odsysany jest za pośrednictwem próżniowego systemu odbioru przez 5</w:t>
      </w:r>
      <w:r w:rsidR="00E14AA0">
        <w:rPr>
          <w:rFonts w:ascii="Arial" w:hAnsi="Arial" w:cs="Arial"/>
          <w:sz w:val="20"/>
          <w:szCs w:val="20"/>
        </w:rPr>
        <w:t> </w:t>
      </w:r>
      <w:r w:rsidRPr="00E14AA0">
        <w:rPr>
          <w:rFonts w:ascii="Arial" w:hAnsi="Arial" w:cs="Arial"/>
          <w:sz w:val="20"/>
          <w:szCs w:val="20"/>
        </w:rPr>
        <w:t>uporządkowanych króćców odbierających oraz doprowadzany do 1 zbiornika zapasu i dwóch pras ślimakowych. Materiał</w:t>
      </w:r>
      <w:r w:rsidR="009726CB" w:rsidRPr="00E14AA0">
        <w:rPr>
          <w:rFonts w:ascii="Arial" w:hAnsi="Arial" w:cs="Arial"/>
          <w:sz w:val="20"/>
          <w:szCs w:val="20"/>
        </w:rPr>
        <w:t> </w:t>
      </w:r>
      <w:r w:rsidRPr="00E14AA0">
        <w:rPr>
          <w:rFonts w:ascii="Arial" w:hAnsi="Arial" w:cs="Arial"/>
          <w:sz w:val="20"/>
          <w:szCs w:val="20"/>
        </w:rPr>
        <w:t>stały po odciśnięciu prowadzony jest do zasobnika przenośnikiem ślimakowym.</w:t>
      </w:r>
    </w:p>
    <w:p w14:paraId="41C9EC24" w14:textId="5C6C3E51"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Odciek z prasy ślimakowej zbierany jest w zbiorniku oraz oczyszczany za pomocą wirówki. Masa</w:t>
      </w:r>
      <w:r w:rsidR="001408B0" w:rsidRPr="00E14AA0">
        <w:rPr>
          <w:rFonts w:ascii="Arial" w:hAnsi="Arial" w:cs="Arial"/>
          <w:sz w:val="20"/>
          <w:szCs w:val="20"/>
        </w:rPr>
        <w:t> </w:t>
      </w:r>
      <w:r w:rsidRPr="00E14AA0">
        <w:rPr>
          <w:rFonts w:ascii="Arial" w:hAnsi="Arial" w:cs="Arial"/>
          <w:sz w:val="20"/>
          <w:szCs w:val="20"/>
        </w:rPr>
        <w:t>stała z</w:t>
      </w:r>
      <w:r w:rsidR="00E14AA0">
        <w:rPr>
          <w:rFonts w:ascii="Arial" w:hAnsi="Arial" w:cs="Arial"/>
          <w:sz w:val="20"/>
          <w:szCs w:val="20"/>
        </w:rPr>
        <w:t> </w:t>
      </w:r>
      <w:r w:rsidRPr="00E14AA0">
        <w:rPr>
          <w:rFonts w:ascii="Arial" w:hAnsi="Arial" w:cs="Arial"/>
          <w:sz w:val="20"/>
          <w:szCs w:val="20"/>
        </w:rPr>
        <w:t>wirówki doprowadzana jest do tego samego zasobnika za pomoc przenośnika ślimakowego. Odciek z</w:t>
      </w:r>
      <w:r w:rsidR="00E14AA0">
        <w:rPr>
          <w:rFonts w:ascii="Arial" w:hAnsi="Arial" w:cs="Arial"/>
          <w:sz w:val="20"/>
          <w:szCs w:val="20"/>
        </w:rPr>
        <w:t> </w:t>
      </w:r>
      <w:r w:rsidRPr="00E14AA0">
        <w:rPr>
          <w:rFonts w:ascii="Arial" w:hAnsi="Arial" w:cs="Arial"/>
          <w:sz w:val="20"/>
          <w:szCs w:val="20"/>
        </w:rPr>
        <w:t>wirówki gromadzony jest w</w:t>
      </w:r>
      <w:r w:rsidR="009726CB" w:rsidRPr="00E14AA0">
        <w:rPr>
          <w:rFonts w:ascii="Arial" w:hAnsi="Arial" w:cs="Arial"/>
          <w:sz w:val="20"/>
          <w:szCs w:val="20"/>
        </w:rPr>
        <w:t> </w:t>
      </w:r>
      <w:r w:rsidRPr="00E14AA0">
        <w:rPr>
          <w:rFonts w:ascii="Arial" w:hAnsi="Arial" w:cs="Arial"/>
          <w:sz w:val="20"/>
          <w:szCs w:val="20"/>
        </w:rPr>
        <w:t>zbiorniku do tego przeznaczonym. Służy on do nawilżania odpadu w</w:t>
      </w:r>
      <w:r w:rsidR="00014403" w:rsidRPr="00E14AA0">
        <w:rPr>
          <w:rFonts w:ascii="Arial" w:hAnsi="Arial" w:cs="Arial"/>
          <w:sz w:val="20"/>
          <w:szCs w:val="20"/>
        </w:rPr>
        <w:t> </w:t>
      </w:r>
      <w:r w:rsidRPr="00E14AA0">
        <w:rPr>
          <w:rFonts w:ascii="Arial" w:hAnsi="Arial" w:cs="Arial"/>
          <w:sz w:val="20"/>
          <w:szCs w:val="20"/>
        </w:rPr>
        <w:t>obszarze wlotu do fermentora.</w:t>
      </w:r>
    </w:p>
    <w:p w14:paraId="7A750208" w14:textId="66532FAC"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Odwodniony pofermentat transportowany jest za pomocą ładowarki kołowej do dalszej obróbki biologicznej w</w:t>
      </w:r>
      <w:r w:rsidR="00E14AA0">
        <w:rPr>
          <w:rFonts w:ascii="Arial" w:hAnsi="Arial" w:cs="Arial"/>
          <w:sz w:val="20"/>
          <w:szCs w:val="20"/>
        </w:rPr>
        <w:t> </w:t>
      </w:r>
      <w:r w:rsidRPr="00E14AA0">
        <w:rPr>
          <w:rFonts w:ascii="Arial" w:hAnsi="Arial" w:cs="Arial"/>
          <w:sz w:val="20"/>
          <w:szCs w:val="20"/>
        </w:rPr>
        <w:t>tunelu kompostowania. W tunelu na dno, wyposażone w otwory, spada równomierna warstwa pofermentatu. Wypełniony tunel jest zamykany i napowietrzany za pomocą wentylatora. Za</w:t>
      </w:r>
      <w:r w:rsidR="001408B0" w:rsidRPr="00E14AA0">
        <w:rPr>
          <w:rFonts w:ascii="Arial" w:hAnsi="Arial" w:cs="Arial"/>
          <w:sz w:val="20"/>
          <w:szCs w:val="20"/>
        </w:rPr>
        <w:t> </w:t>
      </w:r>
      <w:r w:rsidRPr="00E14AA0">
        <w:rPr>
          <w:rFonts w:ascii="Arial" w:hAnsi="Arial" w:cs="Arial"/>
          <w:sz w:val="20"/>
          <w:szCs w:val="20"/>
        </w:rPr>
        <w:t>pomocą zaprogramowanego sterownika możliwe jest dodanie wody procesowej, aby materiał nie wysechł. Proces kompostowania sterowany jest za pośrednictwem temperatury, zawartości tlenu i</w:t>
      </w:r>
      <w:r w:rsidR="00014403" w:rsidRPr="00E14AA0">
        <w:rPr>
          <w:rFonts w:ascii="Arial" w:hAnsi="Arial" w:cs="Arial"/>
          <w:sz w:val="20"/>
          <w:szCs w:val="20"/>
        </w:rPr>
        <w:t> </w:t>
      </w:r>
      <w:r w:rsidRPr="00E14AA0">
        <w:rPr>
          <w:rFonts w:ascii="Arial" w:hAnsi="Arial" w:cs="Arial"/>
          <w:sz w:val="20"/>
          <w:szCs w:val="20"/>
        </w:rPr>
        <w:t xml:space="preserve">wilgotności powietrza odprowadzanego. </w:t>
      </w:r>
    </w:p>
    <w:p w14:paraId="75DBEEC1" w14:textId="0B3F6B24"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Po przewidzianym czasie przebywania w tunelu materiał wyprowadzany jest za pomocą ładowarki kołowej i</w:t>
      </w:r>
      <w:r w:rsidR="00E14AA0">
        <w:rPr>
          <w:rFonts w:ascii="Arial" w:hAnsi="Arial" w:cs="Arial"/>
          <w:sz w:val="20"/>
          <w:szCs w:val="20"/>
        </w:rPr>
        <w:t> </w:t>
      </w:r>
      <w:r w:rsidRPr="00E14AA0">
        <w:rPr>
          <w:rFonts w:ascii="Arial" w:hAnsi="Arial" w:cs="Arial"/>
          <w:sz w:val="20"/>
          <w:szCs w:val="20"/>
        </w:rPr>
        <w:t>składowany w boksie w hali stabilizacji. Tam materiał pozostaje przez pewien czas, jest</w:t>
      </w:r>
      <w:r w:rsidR="001408B0" w:rsidRPr="00E14AA0">
        <w:rPr>
          <w:rFonts w:ascii="Arial" w:hAnsi="Arial" w:cs="Arial"/>
          <w:sz w:val="20"/>
          <w:szCs w:val="20"/>
        </w:rPr>
        <w:t> </w:t>
      </w:r>
      <w:r w:rsidRPr="00E14AA0">
        <w:rPr>
          <w:rFonts w:ascii="Arial" w:hAnsi="Arial" w:cs="Arial"/>
          <w:sz w:val="20"/>
          <w:szCs w:val="20"/>
        </w:rPr>
        <w:t xml:space="preserve">również napowietrzany, choć już nie tak intensywnie. </w:t>
      </w:r>
    </w:p>
    <w:p w14:paraId="11635A14" w14:textId="20EEE174"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Powietrze odprowadzane z hal jest wykorzystane, o ile to możliwe, jako powietrze doprowadzane do tuneli oraz hali stabilizacji. Nadmiar powietrza prowadzony jest obok tych jednostek. To powietrze oraz powietrze odprowadzane z</w:t>
      </w:r>
      <w:r w:rsidR="009726CB" w:rsidRPr="00E14AA0">
        <w:rPr>
          <w:rFonts w:ascii="Arial" w:hAnsi="Arial" w:cs="Arial"/>
          <w:sz w:val="20"/>
          <w:szCs w:val="20"/>
        </w:rPr>
        <w:t> </w:t>
      </w:r>
      <w:r w:rsidRPr="00E14AA0">
        <w:rPr>
          <w:rFonts w:ascii="Arial" w:hAnsi="Arial" w:cs="Arial"/>
          <w:sz w:val="20"/>
          <w:szCs w:val="20"/>
        </w:rPr>
        <w:t>tuneli kompostowanie oraz hali stabilizacji czyszczone jest razem, zanim zostanie wyprowadzone do atmosfery. System oczyszczania powietrza odprowadzanego składa się z</w:t>
      </w:r>
      <w:r w:rsidR="00014403" w:rsidRPr="00E14AA0">
        <w:rPr>
          <w:rFonts w:ascii="Arial" w:hAnsi="Arial" w:cs="Arial"/>
          <w:sz w:val="20"/>
          <w:szCs w:val="20"/>
        </w:rPr>
        <w:t> </w:t>
      </w:r>
      <w:r w:rsidRPr="00E14AA0">
        <w:rPr>
          <w:rFonts w:ascii="Arial" w:hAnsi="Arial" w:cs="Arial"/>
          <w:sz w:val="20"/>
          <w:szCs w:val="20"/>
        </w:rPr>
        <w:t>płuczki, w której następuje separacja pyłu i amoniaku oraz następującym po niej biofiltrze, w</w:t>
      </w:r>
      <w:r w:rsidR="00014403" w:rsidRPr="00E14AA0">
        <w:rPr>
          <w:rFonts w:ascii="Arial" w:hAnsi="Arial" w:cs="Arial"/>
          <w:sz w:val="20"/>
          <w:szCs w:val="20"/>
        </w:rPr>
        <w:t> </w:t>
      </w:r>
      <w:r w:rsidRPr="00E14AA0">
        <w:rPr>
          <w:rFonts w:ascii="Arial" w:hAnsi="Arial" w:cs="Arial"/>
          <w:sz w:val="20"/>
          <w:szCs w:val="20"/>
        </w:rPr>
        <w:t>którym</w:t>
      </w:r>
      <w:r w:rsidR="00014403" w:rsidRPr="00E14AA0">
        <w:rPr>
          <w:rFonts w:ascii="Arial" w:hAnsi="Arial" w:cs="Arial"/>
          <w:sz w:val="20"/>
          <w:szCs w:val="20"/>
        </w:rPr>
        <w:t> </w:t>
      </w:r>
      <w:r w:rsidRPr="00E14AA0">
        <w:rPr>
          <w:rFonts w:ascii="Arial" w:hAnsi="Arial" w:cs="Arial"/>
          <w:sz w:val="20"/>
          <w:szCs w:val="20"/>
        </w:rPr>
        <w:t>bakterie rozkładają materiały o intensywnej woni.</w:t>
      </w:r>
    </w:p>
    <w:p w14:paraId="2B835D66"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Biogaz powstały w fermentorach jest odsiarczany biologiczne i wykorzystany za pomocą dwóch silników gazowych, wytwarzających z niego prąd miesiąc. Zabezpieczenie systemu stanowi pochodnia, spalająca gaz w przypadku awarii systemu.</w:t>
      </w:r>
    </w:p>
    <w:p w14:paraId="69A2EB5E"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xml:space="preserve">Skropliny, popłuczyny oraz woda procesowa są składowane oraz wykorzystane przez urządzenia. </w:t>
      </w:r>
    </w:p>
    <w:p w14:paraId="2A2C62C5"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Zakład dzieli się na następujące zakresy:</w:t>
      </w:r>
    </w:p>
    <w:p w14:paraId="03D5EF72"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25 - Wstępna obróbka biologiczna</w:t>
      </w:r>
    </w:p>
    <w:p w14:paraId="414F8DA7"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30 - Fermentacja sucha</w:t>
      </w:r>
    </w:p>
    <w:p w14:paraId="23FA2413"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40 - mechaniczne odwodnienie pofermentatu</w:t>
      </w:r>
    </w:p>
    <w:p w14:paraId="4E46AFAA"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50 - Intensywne kompostowanie / suszenie</w:t>
      </w:r>
    </w:p>
    <w:p w14:paraId="08CDE088"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55 - Stabilizacja</w:t>
      </w:r>
    </w:p>
    <w:p w14:paraId="5D2B77BA"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70 - System biogazu z pochodnią</w:t>
      </w:r>
    </w:p>
    <w:p w14:paraId="679D0EDB"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90 - Infrastruktura</w:t>
      </w:r>
    </w:p>
    <w:p w14:paraId="0F4FE42B"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02 - System sprężonego powietrza</w:t>
      </w:r>
    </w:p>
    <w:p w14:paraId="06F0FBB9"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04 - System wentylacyjny</w:t>
      </w:r>
    </w:p>
    <w:p w14:paraId="65F5A13A"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05 - System wody pitnej</w:t>
      </w:r>
    </w:p>
    <w:p w14:paraId="1B3710AE"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07 - Sieć wody procesowej i ścieków</w:t>
      </w:r>
    </w:p>
    <w:p w14:paraId="2A879830"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08 - System wody użytkowej</w:t>
      </w:r>
    </w:p>
    <w:p w14:paraId="2EE62D06" w14:textId="77777777" w:rsidR="00475C0F" w:rsidRPr="00E14AA0" w:rsidRDefault="00475C0F" w:rsidP="00E14AA0">
      <w:pPr>
        <w:numPr>
          <w:ilvl w:val="0"/>
          <w:numId w:val="15"/>
        </w:numPr>
        <w:spacing w:after="0"/>
        <w:jc w:val="both"/>
        <w:rPr>
          <w:rFonts w:ascii="Arial" w:hAnsi="Arial" w:cs="Arial"/>
          <w:sz w:val="20"/>
          <w:szCs w:val="20"/>
        </w:rPr>
      </w:pPr>
      <w:r w:rsidRPr="00E14AA0">
        <w:rPr>
          <w:rFonts w:ascii="Arial" w:hAnsi="Arial" w:cs="Arial"/>
          <w:sz w:val="20"/>
          <w:szCs w:val="20"/>
        </w:rPr>
        <w:t>BE 09 - System ciepła</w:t>
      </w:r>
    </w:p>
    <w:p w14:paraId="4F5A12E0" w14:textId="77777777" w:rsidR="00475C0F" w:rsidRPr="00E14AA0" w:rsidRDefault="00475C0F" w:rsidP="00E14AA0">
      <w:pPr>
        <w:spacing w:after="0"/>
        <w:jc w:val="both"/>
        <w:rPr>
          <w:rFonts w:ascii="Arial" w:hAnsi="Arial" w:cs="Arial"/>
          <w:sz w:val="20"/>
          <w:szCs w:val="20"/>
        </w:rPr>
      </w:pPr>
      <w:bookmarkStart w:id="2" w:name="_Toc235352930"/>
    </w:p>
    <w:p w14:paraId="4D92F118" w14:textId="77777777" w:rsidR="00475C0F" w:rsidRPr="00E14AA0" w:rsidRDefault="00475C0F" w:rsidP="00E14AA0">
      <w:pPr>
        <w:pStyle w:val="Nagwek2"/>
        <w:spacing w:before="0" w:after="0" w:line="276" w:lineRule="auto"/>
        <w:ind w:left="0" w:firstLine="0"/>
        <w:rPr>
          <w:b w:val="0"/>
          <w:bCs w:val="0"/>
          <w:i w:val="0"/>
          <w:iCs w:val="0"/>
          <w:sz w:val="20"/>
          <w:szCs w:val="20"/>
          <w:u w:val="single"/>
        </w:rPr>
      </w:pPr>
      <w:r w:rsidRPr="00E14AA0">
        <w:rPr>
          <w:b w:val="0"/>
          <w:bCs w:val="0"/>
          <w:i w:val="0"/>
          <w:iCs w:val="0"/>
          <w:sz w:val="20"/>
          <w:szCs w:val="20"/>
          <w:u w:val="single"/>
        </w:rPr>
        <w:t>Opis systemu biogazu</w:t>
      </w:r>
      <w:bookmarkEnd w:id="2"/>
    </w:p>
    <w:p w14:paraId="1937F7C5" w14:textId="1A9C04F2" w:rsidR="00475C0F" w:rsidRPr="00E14AA0" w:rsidRDefault="00475C0F" w:rsidP="00E14AA0">
      <w:pPr>
        <w:pStyle w:val="Nagwek2"/>
        <w:spacing w:before="0" w:after="0" w:line="276" w:lineRule="auto"/>
        <w:ind w:left="0" w:firstLine="0"/>
        <w:rPr>
          <w:b w:val="0"/>
          <w:bCs w:val="0"/>
          <w:i w:val="0"/>
          <w:iCs w:val="0"/>
          <w:sz w:val="20"/>
          <w:szCs w:val="20"/>
        </w:rPr>
      </w:pPr>
      <w:r w:rsidRPr="00E14AA0">
        <w:rPr>
          <w:b w:val="0"/>
          <w:bCs w:val="0"/>
          <w:i w:val="0"/>
          <w:iCs w:val="0"/>
          <w:sz w:val="20"/>
          <w:szCs w:val="20"/>
        </w:rPr>
        <w:t>Przewody prowadzące biogaz z fermentorów mają średnicę DN 150. Bezpośrednio za fermentorem, za</w:t>
      </w:r>
      <w:r w:rsidR="00E14AA0">
        <w:rPr>
          <w:b w:val="0"/>
          <w:bCs w:val="0"/>
          <w:i w:val="0"/>
          <w:iCs w:val="0"/>
          <w:sz w:val="20"/>
          <w:szCs w:val="20"/>
        </w:rPr>
        <w:t> </w:t>
      </w:r>
      <w:r w:rsidRPr="00E14AA0">
        <w:rPr>
          <w:b w:val="0"/>
          <w:bCs w:val="0"/>
          <w:i w:val="0"/>
          <w:iCs w:val="0"/>
          <w:sz w:val="20"/>
          <w:szCs w:val="20"/>
        </w:rPr>
        <w:t xml:space="preserve">pośrednictwem gazowego przewodu pomiarowego niewielki strumień biogazu kierowany jest okresowo do analizy. W celu pomiaru ilości gazu za każdym fermentorem przewód musi ulec zwężeniu do DN 100. Ponieważ system pomiaru wymaga odcinka wlotowego i wylotowego, opisywane odcinki rur o średnicy DN 100 mają kilka metrów długości. </w:t>
      </w:r>
    </w:p>
    <w:p w14:paraId="1328F013" w14:textId="06795F6E" w:rsidR="00475C0F" w:rsidRPr="00E14AA0" w:rsidRDefault="00475C0F" w:rsidP="00E14AA0">
      <w:pPr>
        <w:pStyle w:val="Nagwek2"/>
        <w:spacing w:before="0" w:after="0" w:line="276" w:lineRule="auto"/>
        <w:ind w:left="0" w:firstLine="0"/>
        <w:rPr>
          <w:b w:val="0"/>
          <w:bCs w:val="0"/>
          <w:i w:val="0"/>
          <w:iCs w:val="0"/>
          <w:sz w:val="20"/>
          <w:szCs w:val="20"/>
        </w:rPr>
      </w:pPr>
      <w:r w:rsidRPr="00E14AA0">
        <w:rPr>
          <w:b w:val="0"/>
          <w:bCs w:val="0"/>
          <w:i w:val="0"/>
          <w:iCs w:val="0"/>
          <w:sz w:val="20"/>
          <w:szCs w:val="20"/>
        </w:rPr>
        <w:t>Przewody prowadzące biogaz z obu fermentorów są połączone w jeden. Za połączeniem, przed podziemnym przewodem, prowadzącym do odsiarczalni biogazu, znajduje się przewód prowadzący do pochodni awaryjnej. Nadziemne odcinki rur wykonano ze stali szlachetnej, podziemne z PEHD, przed odsiarczalnią biogazu. Maksymalne, eksploatacyjne ciśnienie biogazu w częściowych obszarach 1 i 2 wynosi 50 mbar, ponieważ w</w:t>
      </w:r>
      <w:r w:rsidR="009726CB" w:rsidRPr="00E14AA0">
        <w:rPr>
          <w:b w:val="0"/>
          <w:bCs w:val="0"/>
          <w:i w:val="0"/>
          <w:iCs w:val="0"/>
          <w:sz w:val="20"/>
          <w:szCs w:val="20"/>
        </w:rPr>
        <w:t> </w:t>
      </w:r>
      <w:r w:rsidRPr="00E14AA0">
        <w:rPr>
          <w:b w:val="0"/>
          <w:bCs w:val="0"/>
          <w:i w:val="0"/>
          <w:iCs w:val="0"/>
          <w:sz w:val="20"/>
          <w:szCs w:val="20"/>
        </w:rPr>
        <w:t>przypadku 50 mbar otwierają się zabezpieczenia nadciśnieniowe obu fermentorów, wyprowadzające gaz na zewnątrz. Projektowane ciśnienie znamionowe dla przewodu prowadzącego biogaz wynosi 10 bar.</w:t>
      </w:r>
    </w:p>
    <w:p w14:paraId="248EC286" w14:textId="77777777" w:rsidR="00475C0F" w:rsidRPr="00E14AA0" w:rsidRDefault="00475C0F" w:rsidP="00E14AA0">
      <w:pPr>
        <w:pStyle w:val="Nagwek2"/>
        <w:spacing w:before="0" w:after="0" w:line="276" w:lineRule="auto"/>
        <w:ind w:left="0" w:firstLine="0"/>
        <w:rPr>
          <w:b w:val="0"/>
          <w:bCs w:val="0"/>
          <w:i w:val="0"/>
          <w:iCs w:val="0"/>
          <w:sz w:val="20"/>
          <w:szCs w:val="20"/>
        </w:rPr>
      </w:pPr>
      <w:r w:rsidRPr="00E14AA0">
        <w:rPr>
          <w:b w:val="0"/>
          <w:bCs w:val="0"/>
          <w:i w:val="0"/>
          <w:iCs w:val="0"/>
          <w:sz w:val="20"/>
          <w:szCs w:val="20"/>
        </w:rPr>
        <w:t>Przewody prowadzące biogaz zaprojektowano na prędkość przepływu do 10 m/s.</w:t>
      </w:r>
    </w:p>
    <w:p w14:paraId="13C95C4F" w14:textId="77777777" w:rsidR="00475C0F" w:rsidRDefault="00475C0F" w:rsidP="00E14AA0">
      <w:pPr>
        <w:pStyle w:val="Tekstpodstawowy"/>
        <w:tabs>
          <w:tab w:val="left" w:pos="1080"/>
        </w:tabs>
        <w:spacing w:after="0"/>
        <w:jc w:val="both"/>
        <w:rPr>
          <w:rFonts w:ascii="Arial" w:hAnsi="Arial" w:cs="Arial"/>
          <w:sz w:val="20"/>
          <w:szCs w:val="20"/>
        </w:rPr>
      </w:pPr>
    </w:p>
    <w:p w14:paraId="4230E9BE" w14:textId="77777777" w:rsidR="00E14AA0" w:rsidRPr="00E14AA0" w:rsidRDefault="00E14AA0" w:rsidP="00E14AA0">
      <w:pPr>
        <w:pStyle w:val="Tekstpodstawowy"/>
        <w:tabs>
          <w:tab w:val="left" w:pos="1080"/>
        </w:tabs>
        <w:spacing w:after="0"/>
        <w:jc w:val="both"/>
        <w:rPr>
          <w:rFonts w:ascii="Arial" w:hAnsi="Arial" w:cs="Arial"/>
          <w:sz w:val="20"/>
          <w:szCs w:val="20"/>
        </w:rPr>
      </w:pPr>
    </w:p>
    <w:p w14:paraId="2EE6FD12" w14:textId="77777777" w:rsidR="00475C0F" w:rsidRPr="00E14AA0" w:rsidRDefault="00475C0F" w:rsidP="00E14AA0">
      <w:pPr>
        <w:pStyle w:val="Tekstpodstawowy"/>
        <w:tabs>
          <w:tab w:val="left" w:pos="1080"/>
        </w:tabs>
        <w:spacing w:after="0"/>
        <w:jc w:val="both"/>
        <w:rPr>
          <w:rFonts w:ascii="Arial" w:hAnsi="Arial" w:cs="Arial"/>
          <w:sz w:val="20"/>
          <w:szCs w:val="20"/>
        </w:rPr>
      </w:pPr>
      <w:r w:rsidRPr="00E14AA0">
        <w:rPr>
          <w:rFonts w:ascii="Arial" w:hAnsi="Arial" w:cs="Arial"/>
          <w:sz w:val="20"/>
          <w:szCs w:val="20"/>
        </w:rPr>
        <w:t>Zgodnie z obowiązującymi przepisami właściciel, zarządca lub użytkownik budynku, obiektu lub terenu, zapewniając jego ochronę przeciwpożarową, obowiązany jest w szczególności:</w:t>
      </w:r>
    </w:p>
    <w:p w14:paraId="6E87621E" w14:textId="44FBD394" w:rsidR="00475C0F" w:rsidRPr="00E14AA0" w:rsidRDefault="00475C0F" w:rsidP="00E14AA0">
      <w:pPr>
        <w:pStyle w:val="Tekstpodstawowy"/>
        <w:numPr>
          <w:ilvl w:val="0"/>
          <w:numId w:val="10"/>
        </w:numPr>
        <w:spacing w:after="0"/>
        <w:jc w:val="both"/>
        <w:rPr>
          <w:rFonts w:ascii="Arial" w:hAnsi="Arial" w:cs="Arial"/>
          <w:sz w:val="20"/>
          <w:szCs w:val="20"/>
        </w:rPr>
      </w:pPr>
      <w:r w:rsidRPr="00E14AA0">
        <w:rPr>
          <w:rFonts w:ascii="Arial" w:hAnsi="Arial" w:cs="Arial"/>
          <w:sz w:val="20"/>
          <w:szCs w:val="20"/>
        </w:rPr>
        <w:t>Przestrzegać przeciwpożarowych wymagań techniczno – budowlanych, instalacyjnych i</w:t>
      </w:r>
      <w:r w:rsidR="00014403" w:rsidRPr="00E14AA0">
        <w:rPr>
          <w:rFonts w:ascii="Arial" w:hAnsi="Arial" w:cs="Arial"/>
          <w:sz w:val="20"/>
          <w:szCs w:val="20"/>
        </w:rPr>
        <w:t> </w:t>
      </w:r>
      <w:r w:rsidRPr="00E14AA0">
        <w:rPr>
          <w:rFonts w:ascii="Arial" w:hAnsi="Arial" w:cs="Arial"/>
          <w:sz w:val="20"/>
          <w:szCs w:val="20"/>
        </w:rPr>
        <w:t>technologicznych,</w:t>
      </w:r>
    </w:p>
    <w:p w14:paraId="5ACC1D25" w14:textId="2D0AEF1A" w:rsidR="00475C0F" w:rsidRPr="00E14AA0" w:rsidRDefault="00475C0F" w:rsidP="00E14AA0">
      <w:pPr>
        <w:pStyle w:val="Tekstpodstawowy"/>
        <w:numPr>
          <w:ilvl w:val="0"/>
          <w:numId w:val="10"/>
        </w:numPr>
        <w:spacing w:after="0"/>
        <w:jc w:val="both"/>
        <w:rPr>
          <w:rFonts w:ascii="Arial" w:hAnsi="Arial" w:cs="Arial"/>
          <w:sz w:val="20"/>
          <w:szCs w:val="20"/>
        </w:rPr>
      </w:pPr>
      <w:r w:rsidRPr="00E14AA0">
        <w:rPr>
          <w:rFonts w:ascii="Arial" w:hAnsi="Arial" w:cs="Arial"/>
          <w:sz w:val="20"/>
          <w:szCs w:val="20"/>
        </w:rPr>
        <w:t>Wyposażyć budynek, obiekt budowlany lub teren w wymagane urządzenia przeciwpożarowe i</w:t>
      </w:r>
      <w:r w:rsidR="00014403" w:rsidRPr="00E14AA0">
        <w:rPr>
          <w:rFonts w:ascii="Arial" w:hAnsi="Arial" w:cs="Arial"/>
          <w:sz w:val="20"/>
          <w:szCs w:val="20"/>
        </w:rPr>
        <w:t> </w:t>
      </w:r>
      <w:r w:rsidRPr="00E14AA0">
        <w:rPr>
          <w:rFonts w:ascii="Arial" w:hAnsi="Arial" w:cs="Arial"/>
          <w:sz w:val="20"/>
          <w:szCs w:val="20"/>
        </w:rPr>
        <w:t>gaśnice,</w:t>
      </w:r>
    </w:p>
    <w:p w14:paraId="63870535" w14:textId="77777777" w:rsidR="00475C0F" w:rsidRPr="00E14AA0" w:rsidRDefault="00475C0F" w:rsidP="00E14AA0">
      <w:pPr>
        <w:pStyle w:val="Tekstpodstawowy"/>
        <w:numPr>
          <w:ilvl w:val="0"/>
          <w:numId w:val="10"/>
        </w:numPr>
        <w:spacing w:after="0"/>
        <w:jc w:val="both"/>
        <w:rPr>
          <w:rFonts w:ascii="Arial" w:hAnsi="Arial" w:cs="Arial"/>
          <w:sz w:val="20"/>
          <w:szCs w:val="20"/>
        </w:rPr>
      </w:pPr>
      <w:r w:rsidRPr="00E14AA0">
        <w:rPr>
          <w:rFonts w:ascii="Arial" w:hAnsi="Arial" w:cs="Arial"/>
          <w:sz w:val="20"/>
          <w:szCs w:val="20"/>
        </w:rPr>
        <w:t>Zapewnić konserwację oraz naprawy urządzeń przeciwpożarowych i gaśnic w sposób gwarantujący ich sprawne i niezawodne funkcjonowanie,</w:t>
      </w:r>
    </w:p>
    <w:p w14:paraId="4DDFAA41" w14:textId="4F1F9737" w:rsidR="00475C0F" w:rsidRPr="00E14AA0" w:rsidRDefault="00475C0F" w:rsidP="00E14AA0">
      <w:pPr>
        <w:pStyle w:val="Tekstpodstawowy"/>
        <w:numPr>
          <w:ilvl w:val="0"/>
          <w:numId w:val="10"/>
        </w:numPr>
        <w:spacing w:after="0"/>
        <w:jc w:val="both"/>
        <w:rPr>
          <w:rFonts w:ascii="Arial" w:hAnsi="Arial" w:cs="Arial"/>
          <w:sz w:val="20"/>
          <w:szCs w:val="20"/>
        </w:rPr>
      </w:pPr>
      <w:r w:rsidRPr="00E14AA0">
        <w:rPr>
          <w:rFonts w:ascii="Arial" w:hAnsi="Arial" w:cs="Arial"/>
          <w:sz w:val="20"/>
          <w:szCs w:val="20"/>
        </w:rPr>
        <w:t>Zapewnić osobom przebywającym w budynku, obiekcie budowlanym lub na terenie bezpieczeństwo i</w:t>
      </w:r>
      <w:r w:rsidR="00E14AA0">
        <w:rPr>
          <w:rFonts w:ascii="Arial" w:hAnsi="Arial" w:cs="Arial"/>
          <w:sz w:val="20"/>
          <w:szCs w:val="20"/>
        </w:rPr>
        <w:t> </w:t>
      </w:r>
      <w:r w:rsidRPr="00E14AA0">
        <w:rPr>
          <w:rFonts w:ascii="Arial" w:hAnsi="Arial" w:cs="Arial"/>
          <w:sz w:val="20"/>
          <w:szCs w:val="20"/>
        </w:rPr>
        <w:t>możliwość ewakuacji,</w:t>
      </w:r>
    </w:p>
    <w:p w14:paraId="18935DF3" w14:textId="77777777" w:rsidR="00475C0F" w:rsidRPr="00E14AA0" w:rsidRDefault="00475C0F" w:rsidP="00E14AA0">
      <w:pPr>
        <w:pStyle w:val="Tekstpodstawowy"/>
        <w:numPr>
          <w:ilvl w:val="0"/>
          <w:numId w:val="10"/>
        </w:numPr>
        <w:spacing w:after="0"/>
        <w:jc w:val="both"/>
        <w:rPr>
          <w:rFonts w:ascii="Arial" w:hAnsi="Arial" w:cs="Arial"/>
          <w:sz w:val="20"/>
          <w:szCs w:val="20"/>
        </w:rPr>
      </w:pPr>
      <w:r w:rsidRPr="00E14AA0">
        <w:rPr>
          <w:rFonts w:ascii="Arial" w:hAnsi="Arial" w:cs="Arial"/>
          <w:sz w:val="20"/>
          <w:szCs w:val="20"/>
        </w:rPr>
        <w:t>Przygotować budynek, obiekt budowlany lub teren do prowadzenia akcji ratowniczej,</w:t>
      </w:r>
    </w:p>
    <w:p w14:paraId="6888010D" w14:textId="77777777" w:rsidR="00475C0F" w:rsidRPr="00E14AA0" w:rsidRDefault="00475C0F" w:rsidP="00E14AA0">
      <w:pPr>
        <w:pStyle w:val="Tekstpodstawowy"/>
        <w:numPr>
          <w:ilvl w:val="0"/>
          <w:numId w:val="10"/>
        </w:numPr>
        <w:spacing w:after="0"/>
        <w:jc w:val="both"/>
        <w:rPr>
          <w:rFonts w:ascii="Arial" w:hAnsi="Arial" w:cs="Arial"/>
          <w:sz w:val="20"/>
          <w:szCs w:val="20"/>
        </w:rPr>
      </w:pPr>
      <w:r w:rsidRPr="00E14AA0">
        <w:rPr>
          <w:rFonts w:ascii="Arial" w:hAnsi="Arial" w:cs="Arial"/>
          <w:sz w:val="20"/>
          <w:szCs w:val="20"/>
        </w:rPr>
        <w:t>Zapoznać pracowników z przepisami przeciwpożarowymi,</w:t>
      </w:r>
    </w:p>
    <w:p w14:paraId="449D3E64" w14:textId="77777777" w:rsidR="00475C0F" w:rsidRPr="00E14AA0" w:rsidRDefault="00475C0F" w:rsidP="00E14AA0">
      <w:pPr>
        <w:pStyle w:val="Tekstpodstawowy"/>
        <w:numPr>
          <w:ilvl w:val="0"/>
          <w:numId w:val="10"/>
        </w:numPr>
        <w:spacing w:after="0"/>
        <w:jc w:val="both"/>
        <w:rPr>
          <w:rFonts w:ascii="Arial" w:hAnsi="Arial" w:cs="Arial"/>
          <w:sz w:val="20"/>
          <w:szCs w:val="20"/>
        </w:rPr>
      </w:pPr>
      <w:r w:rsidRPr="00E14AA0">
        <w:rPr>
          <w:rFonts w:ascii="Arial" w:hAnsi="Arial" w:cs="Arial"/>
          <w:sz w:val="20"/>
          <w:szCs w:val="20"/>
        </w:rPr>
        <w:t>Ustalić sposoby postępowania na wypadek powstania pożaru, klęski żywiołowej lub innego miejscowego zagrożenia.</w:t>
      </w:r>
    </w:p>
    <w:p w14:paraId="5F6F6708"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Czynności z zakresu ochrony przeciwpożarowej mogą wykonywać osoby posiadające odpowiednie kwalifikacje.</w:t>
      </w:r>
    </w:p>
    <w:p w14:paraId="4FD07C8A" w14:textId="77777777" w:rsidR="00475C0F" w:rsidRDefault="00475C0F" w:rsidP="00E14AA0">
      <w:pPr>
        <w:spacing w:after="0"/>
        <w:jc w:val="both"/>
        <w:rPr>
          <w:rFonts w:ascii="Arial" w:hAnsi="Arial" w:cs="Arial"/>
          <w:sz w:val="20"/>
          <w:szCs w:val="20"/>
        </w:rPr>
      </w:pPr>
    </w:p>
    <w:p w14:paraId="069AAD08" w14:textId="77777777" w:rsidR="00E14AA0" w:rsidRPr="00E14AA0" w:rsidRDefault="00E14AA0" w:rsidP="00E14AA0">
      <w:pPr>
        <w:spacing w:after="0"/>
        <w:jc w:val="both"/>
        <w:rPr>
          <w:rFonts w:ascii="Arial" w:hAnsi="Arial" w:cs="Arial"/>
          <w:sz w:val="20"/>
          <w:szCs w:val="20"/>
        </w:rPr>
      </w:pPr>
    </w:p>
    <w:p w14:paraId="0C46A3C9" w14:textId="565A9894" w:rsidR="00475C0F" w:rsidRPr="00E14AA0" w:rsidRDefault="00475C0F" w:rsidP="00E14AA0">
      <w:pPr>
        <w:pStyle w:val="Tekstpodstawowywcity"/>
        <w:tabs>
          <w:tab w:val="left" w:pos="0"/>
        </w:tabs>
        <w:spacing w:after="0"/>
        <w:ind w:left="0"/>
        <w:jc w:val="both"/>
        <w:rPr>
          <w:rFonts w:ascii="Arial" w:hAnsi="Arial" w:cs="Arial"/>
          <w:sz w:val="20"/>
          <w:szCs w:val="20"/>
        </w:rPr>
      </w:pPr>
      <w:r w:rsidRPr="00E14AA0">
        <w:rPr>
          <w:rFonts w:ascii="Arial" w:hAnsi="Arial" w:cs="Arial"/>
          <w:sz w:val="20"/>
          <w:szCs w:val="20"/>
        </w:rPr>
        <w:t>Właściciele, zarządcy lub użytkownicy obiektów bądź ich części stanowiących odrębne strefy pożarowe, przeznaczonych do wykonywania funkcji użyteczności publicznej, zamieszkania zbiorowego, produkcyjnych,</w:t>
      </w:r>
      <w:r w:rsidR="00D50B60" w:rsidRPr="00E14AA0">
        <w:rPr>
          <w:rFonts w:ascii="Arial" w:hAnsi="Arial" w:cs="Arial"/>
          <w:sz w:val="20"/>
          <w:szCs w:val="20"/>
        </w:rPr>
        <w:t xml:space="preserve"> </w:t>
      </w:r>
      <w:r w:rsidRPr="00E14AA0">
        <w:rPr>
          <w:rFonts w:ascii="Arial" w:hAnsi="Arial" w:cs="Arial"/>
          <w:sz w:val="20"/>
          <w:szCs w:val="20"/>
        </w:rPr>
        <w:t>magazynowych oraz inwentarskich, opracowują instrukcje bezpieczeństwa pożarowego zawierające:</w:t>
      </w:r>
    </w:p>
    <w:p w14:paraId="0D060DD8" w14:textId="29907A3C" w:rsidR="00475C0F" w:rsidRPr="00E14AA0" w:rsidRDefault="00475C0F" w:rsidP="00E14AA0">
      <w:pPr>
        <w:pStyle w:val="Tekstpodstawowywcity"/>
        <w:numPr>
          <w:ilvl w:val="0"/>
          <w:numId w:val="11"/>
        </w:numPr>
        <w:tabs>
          <w:tab w:val="clear" w:pos="1353"/>
          <w:tab w:val="num" w:pos="1134"/>
        </w:tabs>
        <w:spacing w:after="0"/>
        <w:ind w:left="1134" w:hanging="425"/>
        <w:jc w:val="both"/>
        <w:rPr>
          <w:rFonts w:ascii="Arial" w:hAnsi="Arial" w:cs="Arial"/>
          <w:sz w:val="20"/>
          <w:szCs w:val="20"/>
        </w:rPr>
      </w:pPr>
      <w:r w:rsidRPr="00E14AA0">
        <w:rPr>
          <w:rFonts w:ascii="Arial" w:hAnsi="Arial" w:cs="Arial"/>
          <w:sz w:val="20"/>
          <w:szCs w:val="20"/>
        </w:rPr>
        <w:t>Warunki ochrony przeciwpożarowej, wynikające z przeznaczenia obiektu, sposobu użytkowania, prowadzonego procesu technologicznego i jego warunków technicznych, w</w:t>
      </w:r>
      <w:r w:rsidR="00014403" w:rsidRPr="00E14AA0">
        <w:rPr>
          <w:rFonts w:ascii="Arial" w:hAnsi="Arial" w:cs="Arial"/>
          <w:sz w:val="20"/>
          <w:szCs w:val="20"/>
        </w:rPr>
        <w:t> </w:t>
      </w:r>
      <w:r w:rsidRPr="00E14AA0">
        <w:rPr>
          <w:rFonts w:ascii="Arial" w:hAnsi="Arial" w:cs="Arial"/>
          <w:sz w:val="20"/>
          <w:szCs w:val="20"/>
        </w:rPr>
        <w:t>tym zagrożenia wybuchem,</w:t>
      </w:r>
    </w:p>
    <w:p w14:paraId="3C4DD74F" w14:textId="31459468" w:rsidR="00475C0F" w:rsidRPr="00E14AA0" w:rsidRDefault="00475C0F" w:rsidP="00E14AA0">
      <w:pPr>
        <w:pStyle w:val="Tekstpodstawowywcity"/>
        <w:numPr>
          <w:ilvl w:val="0"/>
          <w:numId w:val="11"/>
        </w:numPr>
        <w:tabs>
          <w:tab w:val="clear" w:pos="1353"/>
          <w:tab w:val="num" w:pos="1134"/>
        </w:tabs>
        <w:spacing w:after="0"/>
        <w:ind w:left="1065"/>
        <w:jc w:val="both"/>
        <w:rPr>
          <w:rFonts w:ascii="Arial" w:hAnsi="Arial" w:cs="Arial"/>
          <w:sz w:val="20"/>
          <w:szCs w:val="20"/>
        </w:rPr>
      </w:pPr>
      <w:r w:rsidRPr="00E14AA0">
        <w:rPr>
          <w:rFonts w:ascii="Arial" w:hAnsi="Arial" w:cs="Arial"/>
          <w:sz w:val="20"/>
          <w:szCs w:val="20"/>
        </w:rPr>
        <w:t>Sposób poddawania przeglądom technicznym i czynnościom konserwacyjnym stosowanych w</w:t>
      </w:r>
      <w:r w:rsidR="00E14AA0">
        <w:rPr>
          <w:rFonts w:ascii="Arial" w:hAnsi="Arial" w:cs="Arial"/>
          <w:sz w:val="20"/>
          <w:szCs w:val="20"/>
        </w:rPr>
        <w:t> </w:t>
      </w:r>
      <w:r w:rsidRPr="00E14AA0">
        <w:rPr>
          <w:rFonts w:ascii="Arial" w:hAnsi="Arial" w:cs="Arial"/>
          <w:sz w:val="20"/>
          <w:szCs w:val="20"/>
        </w:rPr>
        <w:t>obiekcie urządzeń przeciwpożarowych i gaśnic,</w:t>
      </w:r>
    </w:p>
    <w:p w14:paraId="1149C240" w14:textId="77777777" w:rsidR="00475C0F" w:rsidRPr="00E14AA0" w:rsidRDefault="00475C0F" w:rsidP="00E14AA0">
      <w:pPr>
        <w:pStyle w:val="Tekstpodstawowywcity"/>
        <w:numPr>
          <w:ilvl w:val="0"/>
          <w:numId w:val="11"/>
        </w:numPr>
        <w:tabs>
          <w:tab w:val="clear" w:pos="1353"/>
          <w:tab w:val="num" w:pos="1134"/>
        </w:tabs>
        <w:spacing w:after="0"/>
        <w:ind w:left="1065"/>
        <w:jc w:val="both"/>
        <w:rPr>
          <w:rFonts w:ascii="Arial" w:hAnsi="Arial" w:cs="Arial"/>
          <w:sz w:val="20"/>
          <w:szCs w:val="20"/>
        </w:rPr>
      </w:pPr>
      <w:r w:rsidRPr="00E14AA0">
        <w:rPr>
          <w:rFonts w:ascii="Arial" w:hAnsi="Arial" w:cs="Arial"/>
          <w:sz w:val="20"/>
          <w:szCs w:val="20"/>
        </w:rPr>
        <w:t>Sposoby postępowania na wypadek pożaru i innego zagrożenia,</w:t>
      </w:r>
    </w:p>
    <w:p w14:paraId="55ADCED7" w14:textId="77777777" w:rsidR="00475C0F" w:rsidRPr="00E14AA0" w:rsidRDefault="00475C0F" w:rsidP="00E14AA0">
      <w:pPr>
        <w:pStyle w:val="Tekstpodstawowywcity"/>
        <w:numPr>
          <w:ilvl w:val="0"/>
          <w:numId w:val="11"/>
        </w:numPr>
        <w:tabs>
          <w:tab w:val="clear" w:pos="1353"/>
          <w:tab w:val="num" w:pos="1134"/>
        </w:tabs>
        <w:spacing w:after="0"/>
        <w:ind w:left="1065"/>
        <w:jc w:val="both"/>
        <w:rPr>
          <w:rFonts w:ascii="Arial" w:hAnsi="Arial" w:cs="Arial"/>
          <w:sz w:val="20"/>
          <w:szCs w:val="20"/>
        </w:rPr>
      </w:pPr>
      <w:r w:rsidRPr="00E14AA0">
        <w:rPr>
          <w:rFonts w:ascii="Arial" w:hAnsi="Arial" w:cs="Arial"/>
          <w:sz w:val="20"/>
          <w:szCs w:val="20"/>
        </w:rPr>
        <w:t>Sposoby wykonywania prac niebezpiecznych pod względem pożarowym, jeżeli takie prace są przewidywane,</w:t>
      </w:r>
    </w:p>
    <w:p w14:paraId="07E4F3C9" w14:textId="77777777" w:rsidR="00475C0F" w:rsidRPr="00E14AA0" w:rsidRDefault="00475C0F" w:rsidP="00E14AA0">
      <w:pPr>
        <w:pStyle w:val="Tekstpodstawowywcity"/>
        <w:numPr>
          <w:ilvl w:val="0"/>
          <w:numId w:val="11"/>
        </w:numPr>
        <w:tabs>
          <w:tab w:val="clear" w:pos="1353"/>
          <w:tab w:val="num" w:pos="1134"/>
        </w:tabs>
        <w:spacing w:after="0"/>
        <w:ind w:left="1065"/>
        <w:jc w:val="both"/>
        <w:rPr>
          <w:rFonts w:ascii="Arial" w:hAnsi="Arial" w:cs="Arial"/>
          <w:sz w:val="20"/>
          <w:szCs w:val="20"/>
        </w:rPr>
      </w:pPr>
      <w:r w:rsidRPr="00E14AA0">
        <w:rPr>
          <w:rFonts w:ascii="Arial" w:hAnsi="Arial" w:cs="Arial"/>
          <w:sz w:val="20"/>
          <w:szCs w:val="20"/>
        </w:rPr>
        <w:t>Sposoby praktycznego sprawdzania organizacji i warunków ewakuacji ludzi,</w:t>
      </w:r>
    </w:p>
    <w:p w14:paraId="75692C26" w14:textId="7E1396D6" w:rsidR="00475C0F" w:rsidRPr="00E14AA0" w:rsidRDefault="00475C0F" w:rsidP="00E14AA0">
      <w:pPr>
        <w:pStyle w:val="Tekstpodstawowywcity"/>
        <w:numPr>
          <w:ilvl w:val="0"/>
          <w:numId w:val="11"/>
        </w:numPr>
        <w:tabs>
          <w:tab w:val="clear" w:pos="1353"/>
          <w:tab w:val="num" w:pos="1134"/>
        </w:tabs>
        <w:spacing w:after="0"/>
        <w:ind w:left="1065"/>
        <w:jc w:val="both"/>
        <w:rPr>
          <w:rFonts w:ascii="Arial" w:hAnsi="Arial" w:cs="Arial"/>
          <w:sz w:val="20"/>
          <w:szCs w:val="20"/>
        </w:rPr>
      </w:pPr>
      <w:r w:rsidRPr="00E14AA0">
        <w:rPr>
          <w:rFonts w:ascii="Arial" w:hAnsi="Arial" w:cs="Arial"/>
          <w:sz w:val="20"/>
          <w:szCs w:val="20"/>
        </w:rPr>
        <w:t>Sposoby zaznajamiania użytkowników obiektu z treścią przedmiotowej instrukcji oraz z</w:t>
      </w:r>
      <w:r w:rsidR="00014403" w:rsidRPr="00E14AA0">
        <w:rPr>
          <w:rFonts w:ascii="Arial" w:hAnsi="Arial" w:cs="Arial"/>
          <w:sz w:val="20"/>
          <w:szCs w:val="20"/>
        </w:rPr>
        <w:t> </w:t>
      </w:r>
      <w:r w:rsidRPr="00E14AA0">
        <w:rPr>
          <w:rFonts w:ascii="Arial" w:hAnsi="Arial" w:cs="Arial"/>
          <w:sz w:val="20"/>
          <w:szCs w:val="20"/>
        </w:rPr>
        <w:t>przepisami przeciwpożarowymi.</w:t>
      </w:r>
    </w:p>
    <w:p w14:paraId="5ECFAE9B" w14:textId="77777777" w:rsidR="00475C0F" w:rsidRPr="00E14AA0" w:rsidRDefault="00475C0F" w:rsidP="00E14AA0">
      <w:pPr>
        <w:pStyle w:val="Tekstpodstawowywcity"/>
        <w:spacing w:after="0"/>
        <w:ind w:left="705"/>
        <w:jc w:val="both"/>
        <w:rPr>
          <w:rFonts w:ascii="Arial" w:hAnsi="Arial" w:cs="Arial"/>
          <w:sz w:val="20"/>
          <w:szCs w:val="20"/>
        </w:rPr>
      </w:pPr>
    </w:p>
    <w:p w14:paraId="606A5370" w14:textId="6C9C5AE0" w:rsidR="00475C0F" w:rsidRPr="00E14AA0" w:rsidRDefault="00475C0F" w:rsidP="00E14AA0">
      <w:pPr>
        <w:pStyle w:val="Tekstpodstawowy"/>
        <w:tabs>
          <w:tab w:val="left" w:pos="1080"/>
        </w:tabs>
        <w:spacing w:after="0"/>
        <w:jc w:val="both"/>
        <w:rPr>
          <w:rFonts w:ascii="Arial" w:hAnsi="Arial" w:cs="Arial"/>
          <w:sz w:val="20"/>
          <w:szCs w:val="20"/>
        </w:rPr>
      </w:pPr>
      <w:r w:rsidRPr="00E14AA0">
        <w:rPr>
          <w:rFonts w:ascii="Arial" w:hAnsi="Arial" w:cs="Arial"/>
          <w:sz w:val="20"/>
          <w:szCs w:val="20"/>
        </w:rPr>
        <w:t>Celem opracowania niniejszej instrukcji jest ustalenie wymagań ochrony przeciwpożarowej w zakresie eksploatacji obiektu.</w:t>
      </w:r>
    </w:p>
    <w:p w14:paraId="6A0FD570" w14:textId="77777777" w:rsidR="00475C0F" w:rsidRPr="00E14AA0" w:rsidRDefault="00475C0F" w:rsidP="00E14AA0">
      <w:pPr>
        <w:pStyle w:val="Tekstpodstawowy"/>
        <w:tabs>
          <w:tab w:val="left" w:pos="1080"/>
        </w:tabs>
        <w:spacing w:after="0"/>
        <w:jc w:val="both"/>
        <w:rPr>
          <w:rFonts w:ascii="Arial" w:hAnsi="Arial" w:cs="Arial"/>
          <w:sz w:val="20"/>
          <w:szCs w:val="20"/>
        </w:rPr>
      </w:pPr>
      <w:r w:rsidRPr="00E14AA0">
        <w:rPr>
          <w:rFonts w:ascii="Arial" w:hAnsi="Arial" w:cs="Arial"/>
          <w:sz w:val="20"/>
          <w:szCs w:val="20"/>
        </w:rPr>
        <w:t xml:space="preserve">Do zapoznania się z instrukcją i przestrzegania zawartych w niej ustaleń zobowiązani są wszyscy pracownicy bez względu na stanowisko i rodzaj wykonywanej pracy. Postanowienia instrukcji obowiązują również wszystkich pracowników innych przedsiębiorstw, prowadzących działalność na terenie obiektu, a także inne </w:t>
      </w:r>
      <w:r w:rsidRPr="00E14AA0">
        <w:rPr>
          <w:rFonts w:ascii="Arial" w:hAnsi="Arial" w:cs="Arial"/>
          <w:sz w:val="20"/>
          <w:szCs w:val="20"/>
        </w:rPr>
        <w:lastRenderedPageBreak/>
        <w:t>osoby korzystające bądź czasowo przebywające na jego terenie. Postanowienia zawarte w niniejszej instrukcji nie naruszają przepisów szczegółowych dotyczących ochrony przeciwpożarowej oraz innych przepisów i aktów normatywnych. Przyjęcie do wiadomości postanowień instrukcji pracownicy obiektu potwierdzają własnoręcznym podpisem.</w:t>
      </w:r>
    </w:p>
    <w:p w14:paraId="7C7C1D26" w14:textId="45573FE8" w:rsidR="00475C0F" w:rsidRPr="00E14AA0" w:rsidRDefault="00475C0F" w:rsidP="00E14AA0">
      <w:pPr>
        <w:pStyle w:val="Tekstpodstawowywcity"/>
        <w:tabs>
          <w:tab w:val="left" w:pos="1080"/>
        </w:tabs>
        <w:spacing w:after="0"/>
        <w:ind w:left="0"/>
        <w:jc w:val="both"/>
        <w:rPr>
          <w:rFonts w:ascii="Arial" w:hAnsi="Arial" w:cs="Arial"/>
          <w:sz w:val="20"/>
          <w:szCs w:val="20"/>
        </w:rPr>
      </w:pPr>
      <w:r w:rsidRPr="00E14AA0">
        <w:rPr>
          <w:rFonts w:ascii="Arial" w:hAnsi="Arial" w:cs="Arial"/>
          <w:sz w:val="20"/>
          <w:szCs w:val="20"/>
        </w:rPr>
        <w:t>Instrukcja bezpieczeństwa pożarowego dla budynku</w:t>
      </w:r>
      <w:r w:rsidRPr="00E14AA0">
        <w:rPr>
          <w:rFonts w:ascii="Arial" w:eastAsia="ISOCPEUR" w:hAnsi="Arial" w:cs="Arial"/>
          <w:sz w:val="20"/>
          <w:szCs w:val="20"/>
        </w:rPr>
        <w:t>,</w:t>
      </w:r>
      <w:r w:rsidRPr="00E14AA0">
        <w:rPr>
          <w:rFonts w:ascii="Arial" w:hAnsi="Arial" w:cs="Arial"/>
          <w:sz w:val="20"/>
          <w:szCs w:val="20"/>
        </w:rPr>
        <w:t xml:space="preserve"> jest obligatoryjna i powinna być poddawana okresowej aktualizacji, co najmniej raz na dwa lata, a także po takich zmianach sposobu użytkowania obiektu, które wpływają na zmianę warunków ochrony przeciwpożarowej</w:t>
      </w:r>
    </w:p>
    <w:p w14:paraId="4A133826" w14:textId="77777777" w:rsidR="000C397E" w:rsidRDefault="000C397E" w:rsidP="00E14AA0">
      <w:pPr>
        <w:spacing w:after="0"/>
        <w:jc w:val="both"/>
        <w:rPr>
          <w:rFonts w:ascii="Arial" w:hAnsi="Arial" w:cs="Arial"/>
          <w:sz w:val="20"/>
          <w:szCs w:val="20"/>
        </w:rPr>
      </w:pPr>
    </w:p>
    <w:p w14:paraId="05608A2E" w14:textId="77777777" w:rsidR="00E14AA0" w:rsidRPr="00E14AA0" w:rsidRDefault="00E14AA0" w:rsidP="00E14AA0">
      <w:pPr>
        <w:spacing w:after="0"/>
        <w:jc w:val="both"/>
        <w:rPr>
          <w:rFonts w:ascii="Arial" w:hAnsi="Arial" w:cs="Arial"/>
          <w:sz w:val="20"/>
          <w:szCs w:val="20"/>
        </w:rPr>
      </w:pPr>
    </w:p>
    <w:p w14:paraId="3898737A" w14:textId="77777777" w:rsidR="00475C0F" w:rsidRPr="00E14AA0" w:rsidRDefault="00475C0F" w:rsidP="00E14AA0">
      <w:pPr>
        <w:numPr>
          <w:ilvl w:val="1"/>
          <w:numId w:val="9"/>
        </w:numPr>
        <w:spacing w:after="0"/>
        <w:jc w:val="both"/>
        <w:outlineLvl w:val="1"/>
        <w:rPr>
          <w:rFonts w:ascii="Arial" w:hAnsi="Arial" w:cs="Arial"/>
          <w:b/>
          <w:sz w:val="20"/>
          <w:szCs w:val="20"/>
        </w:rPr>
      </w:pPr>
      <w:bookmarkStart w:id="3" w:name="_Toc440235581"/>
      <w:r w:rsidRPr="00E14AA0">
        <w:rPr>
          <w:rFonts w:ascii="Arial" w:hAnsi="Arial" w:cs="Arial"/>
          <w:b/>
          <w:sz w:val="20"/>
          <w:szCs w:val="20"/>
        </w:rPr>
        <w:t>Odległość od obiektów sąsiadujących</w:t>
      </w:r>
      <w:bookmarkEnd w:id="3"/>
    </w:p>
    <w:p w14:paraId="4B92EA95" w14:textId="77777777" w:rsidR="00475C0F" w:rsidRPr="00E14AA0" w:rsidRDefault="00475C0F" w:rsidP="00E14AA0">
      <w:pPr>
        <w:spacing w:after="0"/>
        <w:jc w:val="both"/>
        <w:rPr>
          <w:rFonts w:ascii="Arial" w:hAnsi="Arial" w:cs="Arial"/>
          <w:sz w:val="20"/>
          <w:szCs w:val="20"/>
        </w:rPr>
      </w:pPr>
    </w:p>
    <w:p w14:paraId="5E3E391C" w14:textId="1073AE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Wzajemne rozmieszczenie budynków, nie pozostaje bez znaczenie w kontekście bezpieczeństwa pożarowego, szczególnie w zakresie rozprzestrzeniania się płomieni i wzajemnego oddziaływania pomiędzy poszczególnymi obiektami. Z tego też względu przepisy budowlane wprowadzają minimalne wartości odległości, jakie powinny być zachowane dla poszczególnych klas sąsiadujących ze sobą budynków. Przyjmuje się, że jeżeli ściany zewnętrzne budynku nie są ścianami oddzielenia pożarowego i na powierzchni ponad 65% nie stawia się dla nich wymagań w</w:t>
      </w:r>
      <w:r w:rsidR="001408B0" w:rsidRPr="00E14AA0">
        <w:rPr>
          <w:rFonts w:ascii="Arial" w:hAnsi="Arial" w:cs="Arial"/>
          <w:sz w:val="20"/>
          <w:szCs w:val="20"/>
        </w:rPr>
        <w:t> </w:t>
      </w:r>
      <w:r w:rsidRPr="00E14AA0">
        <w:rPr>
          <w:rFonts w:ascii="Arial" w:hAnsi="Arial" w:cs="Arial"/>
          <w:sz w:val="20"/>
          <w:szCs w:val="20"/>
        </w:rPr>
        <w:t>zakresie klasy odporności ogniowej, odległości te powinny być nie mniejsze niż opisane w tabeli poniżej.</w:t>
      </w:r>
    </w:p>
    <w:p w14:paraId="1421BEFE" w14:textId="70C4569F" w:rsidR="00475C0F" w:rsidRPr="00E14AA0" w:rsidRDefault="00475C0F" w:rsidP="00E14AA0">
      <w:pPr>
        <w:spacing w:after="0"/>
        <w:jc w:val="both"/>
        <w:rPr>
          <w:rFonts w:ascii="Arial" w:hAnsi="Arial" w:cs="Arial"/>
          <w:sz w:val="20"/>
          <w:szCs w:val="20"/>
        </w:rPr>
      </w:pPr>
    </w:p>
    <w:p w14:paraId="373BFC50" w14:textId="77777777" w:rsidR="000C397E" w:rsidRDefault="000C397E" w:rsidP="00E14AA0">
      <w:pPr>
        <w:spacing w:after="0"/>
        <w:jc w:val="both"/>
        <w:rPr>
          <w:rFonts w:ascii="Arial" w:hAnsi="Arial" w:cs="Arial"/>
          <w:sz w:val="20"/>
          <w:szCs w:val="20"/>
        </w:rPr>
      </w:pPr>
    </w:p>
    <w:p w14:paraId="71C7B7AB" w14:textId="77777777" w:rsidR="00E14AA0" w:rsidRPr="00E14AA0" w:rsidRDefault="00E14AA0" w:rsidP="00E14AA0">
      <w:pPr>
        <w:spacing w:after="0"/>
        <w:jc w:val="both"/>
        <w:rPr>
          <w:rFonts w:ascii="Arial" w:hAnsi="Arial" w:cs="Arial"/>
          <w:sz w:val="20"/>
          <w:szCs w:val="20"/>
        </w:rPr>
      </w:pPr>
    </w:p>
    <w:p w14:paraId="6DA8C540" w14:textId="12E8D3B5" w:rsidR="00475C0F" w:rsidRPr="00E14AA0" w:rsidRDefault="00475C0F" w:rsidP="00E14AA0">
      <w:pPr>
        <w:pStyle w:val="Legenda"/>
        <w:keepNext/>
        <w:spacing w:line="276" w:lineRule="auto"/>
        <w:jc w:val="both"/>
        <w:rPr>
          <w:rFonts w:ascii="Arial" w:hAnsi="Arial" w:cs="Arial"/>
        </w:rPr>
      </w:pPr>
      <w:r w:rsidRPr="00E14AA0">
        <w:rPr>
          <w:rFonts w:ascii="Arial" w:hAnsi="Arial" w:cs="Arial"/>
        </w:rPr>
        <w:t xml:space="preserve">Tabela </w:t>
      </w:r>
      <w:r w:rsidRPr="00E14AA0">
        <w:rPr>
          <w:rFonts w:ascii="Arial" w:hAnsi="Arial" w:cs="Arial"/>
        </w:rPr>
        <w:fldChar w:fldCharType="begin"/>
      </w:r>
      <w:r w:rsidRPr="00E14AA0">
        <w:rPr>
          <w:rFonts w:ascii="Arial" w:hAnsi="Arial" w:cs="Arial"/>
        </w:rPr>
        <w:instrText xml:space="preserve"> SEQ Tabela \* ARABIC </w:instrText>
      </w:r>
      <w:r w:rsidRPr="00E14AA0">
        <w:rPr>
          <w:rFonts w:ascii="Arial" w:hAnsi="Arial" w:cs="Arial"/>
        </w:rPr>
        <w:fldChar w:fldCharType="separate"/>
      </w:r>
      <w:r w:rsidR="00ED5381" w:rsidRPr="00E14AA0">
        <w:rPr>
          <w:rFonts w:ascii="Arial" w:hAnsi="Arial" w:cs="Arial"/>
          <w:noProof/>
        </w:rPr>
        <w:t>1</w:t>
      </w:r>
      <w:r w:rsidRPr="00E14AA0">
        <w:rPr>
          <w:rFonts w:ascii="Arial" w:hAnsi="Arial" w:cs="Arial"/>
        </w:rPr>
        <w:fldChar w:fldCharType="end"/>
      </w:r>
      <w:r w:rsidRPr="00E14AA0">
        <w:rPr>
          <w:rFonts w:ascii="Arial" w:hAnsi="Arial" w:cs="Arial"/>
        </w:rPr>
        <w:t>. Odległości między zewnętrznymi ścianami budynków.</w:t>
      </w:r>
    </w:p>
    <w:p w14:paraId="0D7F8956" w14:textId="77777777" w:rsidR="000C397E" w:rsidRPr="00E14AA0" w:rsidRDefault="000C397E" w:rsidP="00E14AA0">
      <w:pPr>
        <w:rPr>
          <w:rFonts w:ascii="Arial" w:hAnsi="Arial" w:cs="Arial"/>
          <w:lang w:eastAsia="pl-PL"/>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60"/>
        <w:gridCol w:w="1632"/>
        <w:gridCol w:w="1083"/>
        <w:gridCol w:w="1083"/>
        <w:gridCol w:w="1348"/>
        <w:gridCol w:w="1632"/>
        <w:gridCol w:w="1350"/>
      </w:tblGrid>
      <w:tr w:rsidR="00475C0F" w:rsidRPr="00E14AA0" w14:paraId="3431F789" w14:textId="77777777" w:rsidTr="009726CB">
        <w:trPr>
          <w:trHeight w:val="571"/>
          <w:jc w:val="center"/>
        </w:trPr>
        <w:tc>
          <w:tcPr>
            <w:tcW w:w="2792" w:type="dxa"/>
            <w:gridSpan w:val="2"/>
            <w:vMerge w:val="restart"/>
            <w:tcBorders>
              <w:top w:val="double" w:sz="4" w:space="0" w:color="auto"/>
              <w:bottom w:val="single" w:sz="4" w:space="0" w:color="auto"/>
              <w:right w:val="double" w:sz="4" w:space="0" w:color="auto"/>
            </w:tcBorders>
            <w:vAlign w:val="center"/>
          </w:tcPr>
          <w:p w14:paraId="7EA4242E"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Rodzaj budynku oraz dla budynków PM maksymalna gęstość obciążenia ogniowego strefy pożarowej [MJ/m</w:t>
            </w:r>
            <w:r w:rsidRPr="00E14AA0">
              <w:rPr>
                <w:rFonts w:ascii="Arial" w:hAnsi="Arial" w:cs="Arial"/>
                <w:b/>
                <w:sz w:val="20"/>
                <w:szCs w:val="20"/>
                <w:vertAlign w:val="superscript"/>
              </w:rPr>
              <w:t>2</w:t>
            </w:r>
            <w:r w:rsidRPr="00E14AA0">
              <w:rPr>
                <w:rFonts w:ascii="Arial" w:hAnsi="Arial" w:cs="Arial"/>
                <w:b/>
                <w:sz w:val="20"/>
                <w:szCs w:val="20"/>
              </w:rPr>
              <w:t>]</w:t>
            </w:r>
          </w:p>
        </w:tc>
        <w:tc>
          <w:tcPr>
            <w:tcW w:w="1083" w:type="dxa"/>
            <w:vMerge w:val="restart"/>
            <w:tcBorders>
              <w:top w:val="double" w:sz="4" w:space="0" w:color="auto"/>
              <w:left w:val="double" w:sz="4" w:space="0" w:color="auto"/>
              <w:bottom w:val="single" w:sz="4" w:space="0" w:color="auto"/>
            </w:tcBorders>
            <w:vAlign w:val="center"/>
          </w:tcPr>
          <w:p w14:paraId="7A0CE355"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ZL</w:t>
            </w:r>
          </w:p>
        </w:tc>
        <w:tc>
          <w:tcPr>
            <w:tcW w:w="1083" w:type="dxa"/>
            <w:vMerge w:val="restart"/>
            <w:tcBorders>
              <w:top w:val="double" w:sz="4" w:space="0" w:color="auto"/>
              <w:bottom w:val="single" w:sz="4" w:space="0" w:color="auto"/>
            </w:tcBorders>
            <w:vAlign w:val="center"/>
          </w:tcPr>
          <w:p w14:paraId="5B7A2000"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IN</w:t>
            </w:r>
          </w:p>
        </w:tc>
        <w:tc>
          <w:tcPr>
            <w:tcW w:w="4330" w:type="dxa"/>
            <w:gridSpan w:val="3"/>
            <w:tcBorders>
              <w:top w:val="double" w:sz="4" w:space="0" w:color="auto"/>
              <w:bottom w:val="single" w:sz="4" w:space="0" w:color="auto"/>
            </w:tcBorders>
            <w:vAlign w:val="center"/>
          </w:tcPr>
          <w:p w14:paraId="772A7E08"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PM</w:t>
            </w:r>
          </w:p>
        </w:tc>
      </w:tr>
      <w:tr w:rsidR="00475C0F" w:rsidRPr="00E14AA0" w14:paraId="730B405D" w14:textId="77777777" w:rsidTr="009726CB">
        <w:trPr>
          <w:jc w:val="center"/>
        </w:trPr>
        <w:tc>
          <w:tcPr>
            <w:tcW w:w="2792" w:type="dxa"/>
            <w:gridSpan w:val="2"/>
            <w:vMerge/>
            <w:tcBorders>
              <w:top w:val="single" w:sz="4" w:space="0" w:color="auto"/>
              <w:bottom w:val="double" w:sz="4" w:space="0" w:color="auto"/>
              <w:right w:val="double" w:sz="4" w:space="0" w:color="auto"/>
            </w:tcBorders>
            <w:vAlign w:val="center"/>
          </w:tcPr>
          <w:p w14:paraId="7BF21BB5" w14:textId="77777777" w:rsidR="00475C0F" w:rsidRPr="00E14AA0" w:rsidRDefault="00475C0F" w:rsidP="00E14AA0">
            <w:pPr>
              <w:spacing w:after="0"/>
              <w:jc w:val="both"/>
              <w:rPr>
                <w:rFonts w:ascii="Arial" w:hAnsi="Arial" w:cs="Arial"/>
                <w:b/>
                <w:sz w:val="20"/>
                <w:szCs w:val="20"/>
              </w:rPr>
            </w:pPr>
          </w:p>
        </w:tc>
        <w:tc>
          <w:tcPr>
            <w:tcW w:w="1083" w:type="dxa"/>
            <w:vMerge/>
            <w:tcBorders>
              <w:top w:val="single" w:sz="4" w:space="0" w:color="auto"/>
              <w:left w:val="double" w:sz="4" w:space="0" w:color="auto"/>
              <w:bottom w:val="double" w:sz="4" w:space="0" w:color="auto"/>
            </w:tcBorders>
            <w:vAlign w:val="center"/>
          </w:tcPr>
          <w:p w14:paraId="121DDFE6" w14:textId="77777777" w:rsidR="00475C0F" w:rsidRPr="00E14AA0" w:rsidRDefault="00475C0F" w:rsidP="00E14AA0">
            <w:pPr>
              <w:spacing w:after="0"/>
              <w:jc w:val="both"/>
              <w:rPr>
                <w:rFonts w:ascii="Arial" w:hAnsi="Arial" w:cs="Arial"/>
                <w:b/>
                <w:sz w:val="20"/>
                <w:szCs w:val="20"/>
              </w:rPr>
            </w:pPr>
          </w:p>
        </w:tc>
        <w:tc>
          <w:tcPr>
            <w:tcW w:w="1083" w:type="dxa"/>
            <w:vMerge/>
            <w:tcBorders>
              <w:top w:val="single" w:sz="4" w:space="0" w:color="auto"/>
              <w:bottom w:val="double" w:sz="4" w:space="0" w:color="auto"/>
            </w:tcBorders>
            <w:vAlign w:val="center"/>
          </w:tcPr>
          <w:p w14:paraId="1F2338D3" w14:textId="77777777" w:rsidR="00475C0F" w:rsidRPr="00E14AA0" w:rsidRDefault="00475C0F" w:rsidP="00E14AA0">
            <w:pPr>
              <w:spacing w:after="0"/>
              <w:jc w:val="both"/>
              <w:rPr>
                <w:rFonts w:ascii="Arial" w:hAnsi="Arial" w:cs="Arial"/>
                <w:b/>
                <w:sz w:val="20"/>
                <w:szCs w:val="20"/>
              </w:rPr>
            </w:pPr>
          </w:p>
        </w:tc>
        <w:tc>
          <w:tcPr>
            <w:tcW w:w="1348" w:type="dxa"/>
            <w:tcBorders>
              <w:top w:val="single" w:sz="4" w:space="0" w:color="auto"/>
              <w:bottom w:val="double" w:sz="4" w:space="0" w:color="auto"/>
            </w:tcBorders>
            <w:vAlign w:val="center"/>
          </w:tcPr>
          <w:p w14:paraId="2547A7F5"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Q≤1000</w:t>
            </w:r>
          </w:p>
        </w:tc>
        <w:tc>
          <w:tcPr>
            <w:tcW w:w="1632" w:type="dxa"/>
            <w:tcBorders>
              <w:top w:val="single" w:sz="4" w:space="0" w:color="auto"/>
              <w:bottom w:val="double" w:sz="4" w:space="0" w:color="auto"/>
            </w:tcBorders>
            <w:vAlign w:val="center"/>
          </w:tcPr>
          <w:p w14:paraId="49032969"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1000&lt;Q≤4000</w:t>
            </w:r>
          </w:p>
        </w:tc>
        <w:tc>
          <w:tcPr>
            <w:tcW w:w="1350" w:type="dxa"/>
            <w:tcBorders>
              <w:top w:val="single" w:sz="4" w:space="0" w:color="auto"/>
              <w:bottom w:val="double" w:sz="4" w:space="0" w:color="auto"/>
            </w:tcBorders>
            <w:vAlign w:val="center"/>
          </w:tcPr>
          <w:p w14:paraId="19587EF5"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Q&gt;4000</w:t>
            </w:r>
          </w:p>
        </w:tc>
      </w:tr>
      <w:tr w:rsidR="00475C0F" w:rsidRPr="00E14AA0" w14:paraId="6818D601" w14:textId="77777777" w:rsidTr="009726CB">
        <w:trPr>
          <w:jc w:val="center"/>
        </w:trPr>
        <w:tc>
          <w:tcPr>
            <w:tcW w:w="2792" w:type="dxa"/>
            <w:gridSpan w:val="2"/>
            <w:tcBorders>
              <w:top w:val="double" w:sz="4" w:space="0" w:color="auto"/>
              <w:right w:val="double" w:sz="4" w:space="0" w:color="auto"/>
            </w:tcBorders>
            <w:vAlign w:val="center"/>
          </w:tcPr>
          <w:p w14:paraId="11B114F1"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ZL</w:t>
            </w:r>
          </w:p>
        </w:tc>
        <w:tc>
          <w:tcPr>
            <w:tcW w:w="1083" w:type="dxa"/>
            <w:tcBorders>
              <w:top w:val="double" w:sz="4" w:space="0" w:color="auto"/>
              <w:left w:val="double" w:sz="4" w:space="0" w:color="auto"/>
            </w:tcBorders>
            <w:vAlign w:val="center"/>
          </w:tcPr>
          <w:p w14:paraId="517D1D6B"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8</w:t>
            </w:r>
          </w:p>
        </w:tc>
        <w:tc>
          <w:tcPr>
            <w:tcW w:w="1083" w:type="dxa"/>
            <w:tcBorders>
              <w:top w:val="double" w:sz="4" w:space="0" w:color="auto"/>
            </w:tcBorders>
            <w:vAlign w:val="center"/>
          </w:tcPr>
          <w:p w14:paraId="47DE70BB"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8</w:t>
            </w:r>
          </w:p>
        </w:tc>
        <w:tc>
          <w:tcPr>
            <w:tcW w:w="1348" w:type="dxa"/>
            <w:tcBorders>
              <w:top w:val="double" w:sz="4" w:space="0" w:color="auto"/>
            </w:tcBorders>
            <w:vAlign w:val="center"/>
          </w:tcPr>
          <w:p w14:paraId="3B978E20"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8</w:t>
            </w:r>
          </w:p>
        </w:tc>
        <w:tc>
          <w:tcPr>
            <w:tcW w:w="1632" w:type="dxa"/>
            <w:tcBorders>
              <w:top w:val="double" w:sz="4" w:space="0" w:color="auto"/>
            </w:tcBorders>
            <w:vAlign w:val="center"/>
          </w:tcPr>
          <w:p w14:paraId="40343372"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15</w:t>
            </w:r>
          </w:p>
        </w:tc>
        <w:tc>
          <w:tcPr>
            <w:tcW w:w="1350" w:type="dxa"/>
            <w:tcBorders>
              <w:top w:val="double" w:sz="4" w:space="0" w:color="auto"/>
            </w:tcBorders>
            <w:vAlign w:val="center"/>
          </w:tcPr>
          <w:p w14:paraId="2DA683BE"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20</w:t>
            </w:r>
          </w:p>
        </w:tc>
      </w:tr>
      <w:tr w:rsidR="00475C0F" w:rsidRPr="00E14AA0" w14:paraId="346C8EEA" w14:textId="77777777" w:rsidTr="009726CB">
        <w:trPr>
          <w:jc w:val="center"/>
        </w:trPr>
        <w:tc>
          <w:tcPr>
            <w:tcW w:w="2792" w:type="dxa"/>
            <w:gridSpan w:val="2"/>
            <w:tcBorders>
              <w:right w:val="double" w:sz="4" w:space="0" w:color="auto"/>
            </w:tcBorders>
            <w:vAlign w:val="center"/>
          </w:tcPr>
          <w:p w14:paraId="1BD6D73B"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IN</w:t>
            </w:r>
          </w:p>
        </w:tc>
        <w:tc>
          <w:tcPr>
            <w:tcW w:w="1083" w:type="dxa"/>
            <w:tcBorders>
              <w:left w:val="double" w:sz="4" w:space="0" w:color="auto"/>
            </w:tcBorders>
            <w:vAlign w:val="center"/>
          </w:tcPr>
          <w:p w14:paraId="1C0BB75F"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8</w:t>
            </w:r>
          </w:p>
        </w:tc>
        <w:tc>
          <w:tcPr>
            <w:tcW w:w="1083" w:type="dxa"/>
            <w:vAlign w:val="center"/>
          </w:tcPr>
          <w:p w14:paraId="08866F30"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8</w:t>
            </w:r>
          </w:p>
        </w:tc>
        <w:tc>
          <w:tcPr>
            <w:tcW w:w="1348" w:type="dxa"/>
            <w:vAlign w:val="center"/>
          </w:tcPr>
          <w:p w14:paraId="28643657"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8</w:t>
            </w:r>
          </w:p>
        </w:tc>
        <w:tc>
          <w:tcPr>
            <w:tcW w:w="1632" w:type="dxa"/>
            <w:vAlign w:val="center"/>
          </w:tcPr>
          <w:p w14:paraId="27858066"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15</w:t>
            </w:r>
          </w:p>
        </w:tc>
        <w:tc>
          <w:tcPr>
            <w:tcW w:w="1350" w:type="dxa"/>
            <w:vAlign w:val="center"/>
          </w:tcPr>
          <w:p w14:paraId="479B85E5"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20</w:t>
            </w:r>
          </w:p>
        </w:tc>
      </w:tr>
      <w:tr w:rsidR="00475C0F" w:rsidRPr="00E14AA0" w14:paraId="04720AB7" w14:textId="77777777" w:rsidTr="009726CB">
        <w:trPr>
          <w:jc w:val="center"/>
        </w:trPr>
        <w:tc>
          <w:tcPr>
            <w:tcW w:w="1160" w:type="dxa"/>
            <w:vMerge w:val="restart"/>
            <w:vAlign w:val="center"/>
          </w:tcPr>
          <w:p w14:paraId="43B36FFD"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PM</w:t>
            </w:r>
          </w:p>
        </w:tc>
        <w:tc>
          <w:tcPr>
            <w:tcW w:w="1632" w:type="dxa"/>
            <w:tcBorders>
              <w:right w:val="double" w:sz="4" w:space="0" w:color="auto"/>
            </w:tcBorders>
            <w:vAlign w:val="center"/>
          </w:tcPr>
          <w:p w14:paraId="55DC139A"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Q≤1000</w:t>
            </w:r>
          </w:p>
        </w:tc>
        <w:tc>
          <w:tcPr>
            <w:tcW w:w="1083" w:type="dxa"/>
            <w:tcBorders>
              <w:left w:val="double" w:sz="4" w:space="0" w:color="auto"/>
            </w:tcBorders>
            <w:vAlign w:val="center"/>
          </w:tcPr>
          <w:p w14:paraId="76E8DADA"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8</w:t>
            </w:r>
          </w:p>
        </w:tc>
        <w:tc>
          <w:tcPr>
            <w:tcW w:w="1083" w:type="dxa"/>
            <w:vAlign w:val="center"/>
          </w:tcPr>
          <w:p w14:paraId="5E20CA37"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8</w:t>
            </w:r>
          </w:p>
        </w:tc>
        <w:tc>
          <w:tcPr>
            <w:tcW w:w="1348" w:type="dxa"/>
            <w:vAlign w:val="center"/>
          </w:tcPr>
          <w:p w14:paraId="2AFA84E9"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8</w:t>
            </w:r>
          </w:p>
        </w:tc>
        <w:tc>
          <w:tcPr>
            <w:tcW w:w="1632" w:type="dxa"/>
            <w:vAlign w:val="center"/>
          </w:tcPr>
          <w:p w14:paraId="67C9ABD2"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15</w:t>
            </w:r>
          </w:p>
        </w:tc>
        <w:tc>
          <w:tcPr>
            <w:tcW w:w="1350" w:type="dxa"/>
            <w:vAlign w:val="center"/>
          </w:tcPr>
          <w:p w14:paraId="3ED17493"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20</w:t>
            </w:r>
          </w:p>
        </w:tc>
      </w:tr>
      <w:tr w:rsidR="00475C0F" w:rsidRPr="00E14AA0" w14:paraId="3537E7BC" w14:textId="77777777" w:rsidTr="009726CB">
        <w:trPr>
          <w:jc w:val="center"/>
        </w:trPr>
        <w:tc>
          <w:tcPr>
            <w:tcW w:w="1160" w:type="dxa"/>
            <w:vMerge/>
            <w:vAlign w:val="center"/>
          </w:tcPr>
          <w:p w14:paraId="2611C3C2" w14:textId="77777777" w:rsidR="00475C0F" w:rsidRPr="00E14AA0" w:rsidRDefault="00475C0F" w:rsidP="00E14AA0">
            <w:pPr>
              <w:spacing w:after="0"/>
              <w:jc w:val="both"/>
              <w:rPr>
                <w:rFonts w:ascii="Arial" w:hAnsi="Arial" w:cs="Arial"/>
                <w:b/>
                <w:sz w:val="20"/>
                <w:szCs w:val="20"/>
              </w:rPr>
            </w:pPr>
          </w:p>
        </w:tc>
        <w:tc>
          <w:tcPr>
            <w:tcW w:w="1632" w:type="dxa"/>
            <w:tcBorders>
              <w:right w:val="double" w:sz="4" w:space="0" w:color="auto"/>
            </w:tcBorders>
            <w:vAlign w:val="center"/>
          </w:tcPr>
          <w:p w14:paraId="128FA293"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1000&lt;Q≤4000</w:t>
            </w:r>
          </w:p>
        </w:tc>
        <w:tc>
          <w:tcPr>
            <w:tcW w:w="1083" w:type="dxa"/>
            <w:tcBorders>
              <w:left w:val="double" w:sz="4" w:space="0" w:color="auto"/>
            </w:tcBorders>
            <w:vAlign w:val="center"/>
          </w:tcPr>
          <w:p w14:paraId="2B5CA49D"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15</w:t>
            </w:r>
          </w:p>
        </w:tc>
        <w:tc>
          <w:tcPr>
            <w:tcW w:w="1083" w:type="dxa"/>
            <w:vAlign w:val="center"/>
          </w:tcPr>
          <w:p w14:paraId="1C23F241"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15</w:t>
            </w:r>
          </w:p>
        </w:tc>
        <w:tc>
          <w:tcPr>
            <w:tcW w:w="1348" w:type="dxa"/>
            <w:vAlign w:val="center"/>
          </w:tcPr>
          <w:p w14:paraId="2A116B93"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15</w:t>
            </w:r>
          </w:p>
        </w:tc>
        <w:tc>
          <w:tcPr>
            <w:tcW w:w="1632" w:type="dxa"/>
            <w:vAlign w:val="center"/>
          </w:tcPr>
          <w:p w14:paraId="7958B693"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15</w:t>
            </w:r>
          </w:p>
        </w:tc>
        <w:tc>
          <w:tcPr>
            <w:tcW w:w="1350" w:type="dxa"/>
            <w:vAlign w:val="center"/>
          </w:tcPr>
          <w:p w14:paraId="5B610CE1"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20</w:t>
            </w:r>
          </w:p>
        </w:tc>
      </w:tr>
      <w:tr w:rsidR="00475C0F" w:rsidRPr="00E14AA0" w14:paraId="18A08CCB" w14:textId="77777777" w:rsidTr="009726CB">
        <w:trPr>
          <w:jc w:val="center"/>
        </w:trPr>
        <w:tc>
          <w:tcPr>
            <w:tcW w:w="1160" w:type="dxa"/>
            <w:vMerge/>
            <w:tcBorders>
              <w:bottom w:val="double" w:sz="4" w:space="0" w:color="auto"/>
            </w:tcBorders>
            <w:vAlign w:val="center"/>
          </w:tcPr>
          <w:p w14:paraId="3CC1E287" w14:textId="77777777" w:rsidR="00475C0F" w:rsidRPr="00E14AA0" w:rsidRDefault="00475C0F" w:rsidP="00E14AA0">
            <w:pPr>
              <w:spacing w:after="0"/>
              <w:jc w:val="both"/>
              <w:rPr>
                <w:rFonts w:ascii="Arial" w:hAnsi="Arial" w:cs="Arial"/>
                <w:b/>
                <w:sz w:val="20"/>
                <w:szCs w:val="20"/>
              </w:rPr>
            </w:pPr>
          </w:p>
        </w:tc>
        <w:tc>
          <w:tcPr>
            <w:tcW w:w="1632" w:type="dxa"/>
            <w:tcBorders>
              <w:bottom w:val="double" w:sz="4" w:space="0" w:color="auto"/>
              <w:right w:val="double" w:sz="4" w:space="0" w:color="auto"/>
            </w:tcBorders>
            <w:vAlign w:val="center"/>
          </w:tcPr>
          <w:p w14:paraId="751C169A"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Q&gt;4000</w:t>
            </w:r>
          </w:p>
        </w:tc>
        <w:tc>
          <w:tcPr>
            <w:tcW w:w="1083" w:type="dxa"/>
            <w:tcBorders>
              <w:left w:val="double" w:sz="4" w:space="0" w:color="auto"/>
            </w:tcBorders>
            <w:vAlign w:val="center"/>
          </w:tcPr>
          <w:p w14:paraId="519C0FAD"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20</w:t>
            </w:r>
          </w:p>
        </w:tc>
        <w:tc>
          <w:tcPr>
            <w:tcW w:w="1083" w:type="dxa"/>
            <w:vAlign w:val="center"/>
          </w:tcPr>
          <w:p w14:paraId="6B1231E4"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20</w:t>
            </w:r>
          </w:p>
        </w:tc>
        <w:tc>
          <w:tcPr>
            <w:tcW w:w="1348" w:type="dxa"/>
            <w:vAlign w:val="center"/>
          </w:tcPr>
          <w:p w14:paraId="3410F40F"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20</w:t>
            </w:r>
          </w:p>
        </w:tc>
        <w:tc>
          <w:tcPr>
            <w:tcW w:w="1632" w:type="dxa"/>
            <w:vAlign w:val="center"/>
          </w:tcPr>
          <w:p w14:paraId="096FC396"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20</w:t>
            </w:r>
          </w:p>
        </w:tc>
        <w:tc>
          <w:tcPr>
            <w:tcW w:w="1350" w:type="dxa"/>
            <w:vAlign w:val="center"/>
          </w:tcPr>
          <w:p w14:paraId="1FAF06B2"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20</w:t>
            </w:r>
          </w:p>
        </w:tc>
      </w:tr>
    </w:tbl>
    <w:p w14:paraId="62460F13" w14:textId="77777777" w:rsidR="00475C0F" w:rsidRPr="00E14AA0" w:rsidRDefault="00475C0F" w:rsidP="00E14AA0">
      <w:pPr>
        <w:spacing w:after="0"/>
        <w:jc w:val="both"/>
        <w:rPr>
          <w:rFonts w:ascii="Arial" w:hAnsi="Arial" w:cs="Arial"/>
          <w:sz w:val="20"/>
          <w:szCs w:val="20"/>
        </w:rPr>
      </w:pPr>
    </w:p>
    <w:p w14:paraId="34BD491C" w14:textId="6007B8A8"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Budynki zlokalizowane są na wschód od centrum miasta Tychy, na terenie dzielnicy Urbanowice należącej do powiatu tyskiego Tychach, przy ulicy Lokalnej. Od strony północnej znajdują się pomieszczenia energetyczne stacji transformatorowej, dwa kontenery elektrociepłowni gazowej (CHP), a w odległości 8,0 m kolumna/stacja podczyszczania biogazu (odsiarczania). Najbliższy</w:t>
      </w:r>
      <w:r w:rsidR="001408B0" w:rsidRPr="00E14AA0">
        <w:rPr>
          <w:rFonts w:ascii="Arial" w:hAnsi="Arial" w:cs="Arial"/>
          <w:sz w:val="20"/>
          <w:szCs w:val="20"/>
        </w:rPr>
        <w:t> </w:t>
      </w:r>
      <w:r w:rsidRPr="00E14AA0">
        <w:rPr>
          <w:rFonts w:ascii="Arial" w:hAnsi="Arial" w:cs="Arial"/>
          <w:sz w:val="20"/>
          <w:szCs w:val="20"/>
        </w:rPr>
        <w:t>budynek sąsiedni należący do inwestora (administracyjno-socjalny) znajduje się w</w:t>
      </w:r>
      <w:r w:rsidR="001408B0" w:rsidRPr="00E14AA0">
        <w:rPr>
          <w:rFonts w:ascii="Arial" w:hAnsi="Arial" w:cs="Arial"/>
          <w:sz w:val="20"/>
          <w:szCs w:val="20"/>
        </w:rPr>
        <w:t> </w:t>
      </w:r>
      <w:r w:rsidRPr="00E14AA0">
        <w:rPr>
          <w:rFonts w:ascii="Arial" w:hAnsi="Arial" w:cs="Arial"/>
          <w:sz w:val="20"/>
          <w:szCs w:val="20"/>
        </w:rPr>
        <w:t>odległości 18,0 m, od strony południowej. Najmniejsza odległość od granicy sąsiedniej działki wynosi ponad 30,0 m, po</w:t>
      </w:r>
      <w:r w:rsidR="001408B0" w:rsidRPr="00E14AA0">
        <w:rPr>
          <w:rFonts w:ascii="Arial" w:hAnsi="Arial" w:cs="Arial"/>
          <w:sz w:val="20"/>
          <w:szCs w:val="20"/>
        </w:rPr>
        <w:t> </w:t>
      </w:r>
      <w:r w:rsidRPr="00E14AA0">
        <w:rPr>
          <w:rFonts w:ascii="Arial" w:hAnsi="Arial" w:cs="Arial"/>
          <w:sz w:val="20"/>
          <w:szCs w:val="20"/>
        </w:rPr>
        <w:t>stronie północnej. Najbliższa odległość budynków – hali segregacji mechanicznej i płuczki biofiltra od</w:t>
      </w:r>
      <w:r w:rsidR="001408B0" w:rsidRPr="00E14AA0">
        <w:rPr>
          <w:rFonts w:ascii="Arial" w:hAnsi="Arial" w:cs="Arial"/>
          <w:sz w:val="20"/>
          <w:szCs w:val="20"/>
        </w:rPr>
        <w:t> </w:t>
      </w:r>
      <w:r w:rsidRPr="00E14AA0">
        <w:rPr>
          <w:rFonts w:ascii="Arial" w:hAnsi="Arial" w:cs="Arial"/>
          <w:sz w:val="20"/>
          <w:szCs w:val="20"/>
        </w:rPr>
        <w:t>granicy działki leśnej wynosi 12,0 m (otwartych komór fermentacyjnych biofiltra 4,0 m). Boksy magazynowe - wiaty nr 10 i 11 usytuowane są w odległości 5</w:t>
      </w:r>
      <w:r w:rsidR="001408B0" w:rsidRPr="00E14AA0">
        <w:rPr>
          <w:rFonts w:ascii="Arial" w:hAnsi="Arial" w:cs="Arial"/>
          <w:sz w:val="20"/>
          <w:szCs w:val="20"/>
        </w:rPr>
        <w:t> </w:t>
      </w:r>
      <w:r w:rsidRPr="00E14AA0">
        <w:rPr>
          <w:rFonts w:ascii="Arial" w:hAnsi="Arial" w:cs="Arial"/>
          <w:sz w:val="20"/>
          <w:szCs w:val="20"/>
        </w:rPr>
        <w:t>do 7 m od granicy działki. Wokół hal</w:t>
      </w:r>
      <w:r w:rsidR="001408B0" w:rsidRPr="00E14AA0">
        <w:rPr>
          <w:rFonts w:ascii="Arial" w:hAnsi="Arial" w:cs="Arial"/>
          <w:sz w:val="20"/>
          <w:szCs w:val="20"/>
        </w:rPr>
        <w:t xml:space="preserve"> </w:t>
      </w:r>
      <w:r w:rsidRPr="00E14AA0">
        <w:rPr>
          <w:rFonts w:ascii="Arial" w:hAnsi="Arial" w:cs="Arial"/>
          <w:sz w:val="20"/>
          <w:szCs w:val="20"/>
        </w:rPr>
        <w:t>zapewniono drogi dojazdowe oraz utwardzone place manewrowe i stanowiska parkingowe dla samochodów osobowych i dostawczych. Budynek wagi usytuowany jest w</w:t>
      </w:r>
      <w:r w:rsidR="009726CB" w:rsidRPr="00E14AA0">
        <w:rPr>
          <w:rFonts w:ascii="Arial" w:hAnsi="Arial" w:cs="Arial"/>
          <w:sz w:val="20"/>
          <w:szCs w:val="20"/>
        </w:rPr>
        <w:t> </w:t>
      </w:r>
      <w:r w:rsidRPr="00E14AA0">
        <w:rPr>
          <w:rFonts w:ascii="Arial" w:hAnsi="Arial" w:cs="Arial"/>
          <w:sz w:val="20"/>
          <w:szCs w:val="20"/>
        </w:rPr>
        <w:t xml:space="preserve">odległości 32,0 m od hali nr 5. Dojazd oraz lokalizację obiektu pokazano na poniższej ilustracji. </w:t>
      </w:r>
    </w:p>
    <w:p w14:paraId="2343E0E5" w14:textId="77777777" w:rsidR="009726CB" w:rsidRDefault="009726CB" w:rsidP="00E14AA0">
      <w:pPr>
        <w:spacing w:after="0"/>
        <w:jc w:val="both"/>
        <w:rPr>
          <w:rFonts w:ascii="Arial" w:hAnsi="Arial" w:cs="Arial"/>
          <w:sz w:val="20"/>
          <w:szCs w:val="20"/>
        </w:rPr>
      </w:pPr>
    </w:p>
    <w:p w14:paraId="3422707C" w14:textId="77777777" w:rsidR="00E14AA0" w:rsidRDefault="00E14AA0" w:rsidP="00E14AA0">
      <w:pPr>
        <w:spacing w:after="0"/>
        <w:jc w:val="both"/>
        <w:rPr>
          <w:rFonts w:ascii="Arial" w:hAnsi="Arial" w:cs="Arial"/>
          <w:sz w:val="20"/>
          <w:szCs w:val="20"/>
        </w:rPr>
      </w:pPr>
    </w:p>
    <w:p w14:paraId="2428D20F" w14:textId="77777777" w:rsidR="00E14AA0" w:rsidRDefault="00E14AA0" w:rsidP="00E14AA0">
      <w:pPr>
        <w:spacing w:after="0"/>
        <w:jc w:val="both"/>
        <w:rPr>
          <w:rFonts w:ascii="Arial" w:hAnsi="Arial" w:cs="Arial"/>
          <w:sz w:val="20"/>
          <w:szCs w:val="20"/>
        </w:rPr>
      </w:pPr>
    </w:p>
    <w:p w14:paraId="5FF6DB5C" w14:textId="77777777" w:rsidR="00E14AA0" w:rsidRDefault="00E14AA0" w:rsidP="00E14AA0">
      <w:pPr>
        <w:spacing w:after="0"/>
        <w:jc w:val="both"/>
        <w:rPr>
          <w:rFonts w:ascii="Arial" w:hAnsi="Arial" w:cs="Arial"/>
          <w:sz w:val="20"/>
          <w:szCs w:val="20"/>
        </w:rPr>
      </w:pPr>
    </w:p>
    <w:p w14:paraId="65F2A073" w14:textId="77777777" w:rsidR="00E14AA0" w:rsidRDefault="00E14AA0" w:rsidP="00E14AA0">
      <w:pPr>
        <w:spacing w:after="0"/>
        <w:jc w:val="both"/>
        <w:rPr>
          <w:rFonts w:ascii="Arial" w:hAnsi="Arial" w:cs="Arial"/>
          <w:sz w:val="20"/>
          <w:szCs w:val="20"/>
        </w:rPr>
      </w:pPr>
    </w:p>
    <w:p w14:paraId="79EF07A0" w14:textId="77777777" w:rsidR="00E14AA0" w:rsidRDefault="00E14AA0" w:rsidP="00E14AA0">
      <w:pPr>
        <w:spacing w:after="0"/>
        <w:jc w:val="both"/>
        <w:rPr>
          <w:rFonts w:ascii="Arial" w:hAnsi="Arial" w:cs="Arial"/>
          <w:sz w:val="20"/>
          <w:szCs w:val="20"/>
        </w:rPr>
      </w:pPr>
    </w:p>
    <w:p w14:paraId="60ACEE28" w14:textId="77777777" w:rsidR="00E14AA0" w:rsidRDefault="00E14AA0" w:rsidP="00E14AA0">
      <w:pPr>
        <w:spacing w:after="0"/>
        <w:jc w:val="both"/>
        <w:rPr>
          <w:rFonts w:ascii="Arial" w:hAnsi="Arial" w:cs="Arial"/>
          <w:sz w:val="20"/>
          <w:szCs w:val="20"/>
        </w:rPr>
      </w:pPr>
    </w:p>
    <w:p w14:paraId="657EAE92" w14:textId="77777777" w:rsidR="00E14AA0" w:rsidRPr="00E14AA0" w:rsidRDefault="00E14AA0" w:rsidP="00E14AA0">
      <w:pPr>
        <w:spacing w:after="0"/>
        <w:jc w:val="both"/>
        <w:rPr>
          <w:rFonts w:ascii="Arial" w:hAnsi="Arial" w:cs="Arial"/>
          <w:sz w:val="20"/>
          <w:szCs w:val="20"/>
        </w:rPr>
      </w:pPr>
    </w:p>
    <w:p w14:paraId="5CAA7EA7" w14:textId="6EC8278D" w:rsidR="00475C0F" w:rsidRPr="00E14AA0" w:rsidRDefault="00475C0F" w:rsidP="00E14AA0">
      <w:pPr>
        <w:spacing w:after="0"/>
        <w:jc w:val="center"/>
        <w:rPr>
          <w:rFonts w:ascii="Arial" w:hAnsi="Arial" w:cs="Arial"/>
          <w:sz w:val="20"/>
          <w:szCs w:val="20"/>
        </w:rPr>
      </w:pPr>
      <w:r w:rsidRPr="00E14AA0">
        <w:rPr>
          <w:rFonts w:ascii="Arial" w:hAnsi="Arial" w:cs="Arial"/>
          <w:noProof/>
          <w:sz w:val="20"/>
          <w:szCs w:val="20"/>
          <w:lang w:eastAsia="pl-PL"/>
        </w:rPr>
        <w:drawing>
          <wp:inline distT="0" distB="0" distL="0" distR="0" wp14:anchorId="07D1D65E" wp14:editId="5955B58B">
            <wp:extent cx="5328656" cy="4095750"/>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5645" cy="4101122"/>
                    </a:xfrm>
                    <a:prstGeom prst="rect">
                      <a:avLst/>
                    </a:prstGeom>
                    <a:noFill/>
                    <a:ln>
                      <a:noFill/>
                    </a:ln>
                  </pic:spPr>
                </pic:pic>
              </a:graphicData>
            </a:graphic>
          </wp:inline>
        </w:drawing>
      </w:r>
    </w:p>
    <w:p w14:paraId="13C9B173" w14:textId="700E0A5D" w:rsidR="00475C0F" w:rsidRDefault="00475C0F" w:rsidP="00E14AA0">
      <w:pPr>
        <w:spacing w:after="0"/>
        <w:ind w:firstLine="708"/>
        <w:jc w:val="both"/>
        <w:rPr>
          <w:rFonts w:ascii="Arial" w:hAnsi="Arial" w:cs="Arial"/>
          <w:sz w:val="20"/>
          <w:szCs w:val="20"/>
        </w:rPr>
      </w:pPr>
    </w:p>
    <w:p w14:paraId="28C1C8FD" w14:textId="77777777" w:rsidR="00E14AA0" w:rsidRPr="00E14AA0" w:rsidRDefault="00E14AA0" w:rsidP="00E14AA0">
      <w:pPr>
        <w:spacing w:after="0"/>
        <w:ind w:firstLine="708"/>
        <w:jc w:val="both"/>
        <w:rPr>
          <w:rFonts w:ascii="Arial" w:hAnsi="Arial" w:cs="Arial"/>
          <w:sz w:val="20"/>
          <w:szCs w:val="20"/>
        </w:rPr>
      </w:pPr>
    </w:p>
    <w:p w14:paraId="65B088C5" w14:textId="77777777" w:rsidR="000C397E" w:rsidRPr="00E14AA0" w:rsidRDefault="000C397E" w:rsidP="00E14AA0">
      <w:pPr>
        <w:spacing w:after="0"/>
        <w:ind w:firstLine="708"/>
        <w:jc w:val="both"/>
        <w:rPr>
          <w:rFonts w:ascii="Arial" w:hAnsi="Arial" w:cs="Arial"/>
          <w:sz w:val="20"/>
          <w:szCs w:val="20"/>
        </w:rPr>
      </w:pPr>
    </w:p>
    <w:p w14:paraId="3BA94804" w14:textId="77777777" w:rsidR="00475C0F" w:rsidRPr="00E14AA0" w:rsidRDefault="00475C0F" w:rsidP="00E14AA0">
      <w:pPr>
        <w:numPr>
          <w:ilvl w:val="1"/>
          <w:numId w:val="9"/>
        </w:numPr>
        <w:spacing w:after="0"/>
        <w:jc w:val="both"/>
        <w:outlineLvl w:val="1"/>
        <w:rPr>
          <w:rFonts w:ascii="Arial" w:hAnsi="Arial" w:cs="Arial"/>
          <w:b/>
          <w:sz w:val="20"/>
          <w:szCs w:val="20"/>
        </w:rPr>
      </w:pPr>
      <w:bookmarkStart w:id="4" w:name="_Toc440235582"/>
      <w:r w:rsidRPr="00E14AA0">
        <w:rPr>
          <w:rFonts w:ascii="Arial" w:hAnsi="Arial" w:cs="Arial"/>
          <w:b/>
          <w:sz w:val="20"/>
          <w:szCs w:val="20"/>
        </w:rPr>
        <w:t>Parametry pożarowe występujących substancji palnych</w:t>
      </w:r>
      <w:bookmarkEnd w:id="4"/>
    </w:p>
    <w:p w14:paraId="683CA6FB" w14:textId="77777777" w:rsidR="00475C0F" w:rsidRPr="00E14AA0" w:rsidRDefault="00475C0F" w:rsidP="00E14AA0">
      <w:pPr>
        <w:spacing w:after="0"/>
        <w:jc w:val="both"/>
        <w:rPr>
          <w:rFonts w:ascii="Arial" w:hAnsi="Arial" w:cs="Arial"/>
          <w:sz w:val="20"/>
          <w:szCs w:val="20"/>
        </w:rPr>
      </w:pPr>
    </w:p>
    <w:p w14:paraId="79DEC9BD" w14:textId="6F29A47A" w:rsidR="00475C0F" w:rsidRPr="00E14AA0" w:rsidRDefault="00475C0F" w:rsidP="00E14AA0">
      <w:pPr>
        <w:spacing w:after="0"/>
        <w:ind w:firstLine="708"/>
        <w:jc w:val="both"/>
        <w:rPr>
          <w:rFonts w:ascii="Arial" w:hAnsi="Arial" w:cs="Arial"/>
          <w:sz w:val="20"/>
          <w:szCs w:val="20"/>
        </w:rPr>
      </w:pPr>
      <w:r w:rsidRPr="00E14AA0">
        <w:rPr>
          <w:rFonts w:ascii="Arial" w:hAnsi="Arial" w:cs="Arial"/>
          <w:sz w:val="20"/>
          <w:szCs w:val="20"/>
        </w:rPr>
        <w:t>W budynku nie składuje się i nie przechowuje materiałów i substancji niebezpiecznych pożarowo w</w:t>
      </w:r>
      <w:r w:rsidR="00E14AA0">
        <w:rPr>
          <w:rFonts w:ascii="Arial" w:hAnsi="Arial" w:cs="Arial"/>
          <w:sz w:val="20"/>
          <w:szCs w:val="20"/>
        </w:rPr>
        <w:t> </w:t>
      </w:r>
      <w:r w:rsidRPr="00E14AA0">
        <w:rPr>
          <w:rFonts w:ascii="Arial" w:hAnsi="Arial" w:cs="Arial"/>
          <w:sz w:val="20"/>
          <w:szCs w:val="20"/>
        </w:rPr>
        <w:t>myśl zapisów rozporządzenia MSWiA z 7 czerwca 2010r. w sprawie ochrony przeciwpożarowej budynków, innych obiektów budowlanych i terenów, do których zalicza się:</w:t>
      </w:r>
    </w:p>
    <w:p w14:paraId="72EE60B4" w14:textId="77777777" w:rsidR="00475C0F" w:rsidRPr="00E14AA0" w:rsidRDefault="00475C0F" w:rsidP="00E14AA0">
      <w:pPr>
        <w:numPr>
          <w:ilvl w:val="0"/>
          <w:numId w:val="7"/>
        </w:numPr>
        <w:spacing w:after="0"/>
        <w:jc w:val="both"/>
        <w:rPr>
          <w:rFonts w:ascii="Arial" w:hAnsi="Arial" w:cs="Arial"/>
          <w:sz w:val="20"/>
          <w:szCs w:val="20"/>
        </w:rPr>
      </w:pPr>
      <w:r w:rsidRPr="00E14AA0">
        <w:rPr>
          <w:rFonts w:ascii="Arial" w:hAnsi="Arial" w:cs="Arial"/>
          <w:sz w:val="20"/>
          <w:szCs w:val="20"/>
        </w:rPr>
        <w:t>gazy palne,</w:t>
      </w:r>
    </w:p>
    <w:p w14:paraId="3E00BBC6" w14:textId="77777777" w:rsidR="00475C0F" w:rsidRPr="00E14AA0" w:rsidRDefault="00475C0F" w:rsidP="00E14AA0">
      <w:pPr>
        <w:numPr>
          <w:ilvl w:val="0"/>
          <w:numId w:val="7"/>
        </w:numPr>
        <w:spacing w:after="0"/>
        <w:jc w:val="both"/>
        <w:rPr>
          <w:rFonts w:ascii="Arial" w:hAnsi="Arial" w:cs="Arial"/>
          <w:sz w:val="20"/>
          <w:szCs w:val="20"/>
        </w:rPr>
      </w:pPr>
      <w:r w:rsidRPr="00E14AA0">
        <w:rPr>
          <w:rFonts w:ascii="Arial" w:hAnsi="Arial" w:cs="Arial"/>
          <w:sz w:val="20"/>
          <w:szCs w:val="20"/>
        </w:rPr>
        <w:t>ciecze palne o temperaturze zapłonu poniżej 328,15 K (55 °C);</w:t>
      </w:r>
    </w:p>
    <w:p w14:paraId="3D306170" w14:textId="77777777" w:rsidR="00475C0F" w:rsidRPr="00E14AA0" w:rsidRDefault="00475C0F" w:rsidP="00E14AA0">
      <w:pPr>
        <w:numPr>
          <w:ilvl w:val="0"/>
          <w:numId w:val="7"/>
        </w:numPr>
        <w:spacing w:after="0"/>
        <w:jc w:val="both"/>
        <w:rPr>
          <w:rFonts w:ascii="Arial" w:hAnsi="Arial" w:cs="Arial"/>
          <w:sz w:val="20"/>
          <w:szCs w:val="20"/>
        </w:rPr>
      </w:pPr>
      <w:r w:rsidRPr="00E14AA0">
        <w:rPr>
          <w:rFonts w:ascii="Arial" w:hAnsi="Arial" w:cs="Arial"/>
          <w:sz w:val="20"/>
          <w:szCs w:val="20"/>
        </w:rPr>
        <w:t>materiały wytwarzające w zetknięciu z wodą gazy palne;</w:t>
      </w:r>
    </w:p>
    <w:p w14:paraId="0416DC9C" w14:textId="77777777" w:rsidR="00475C0F" w:rsidRPr="00E14AA0" w:rsidRDefault="00475C0F" w:rsidP="00E14AA0">
      <w:pPr>
        <w:numPr>
          <w:ilvl w:val="0"/>
          <w:numId w:val="7"/>
        </w:numPr>
        <w:spacing w:after="0"/>
        <w:jc w:val="both"/>
        <w:rPr>
          <w:rFonts w:ascii="Arial" w:hAnsi="Arial" w:cs="Arial"/>
          <w:sz w:val="20"/>
          <w:szCs w:val="20"/>
        </w:rPr>
      </w:pPr>
      <w:r w:rsidRPr="00E14AA0">
        <w:rPr>
          <w:rFonts w:ascii="Arial" w:hAnsi="Arial" w:cs="Arial"/>
          <w:sz w:val="20"/>
          <w:szCs w:val="20"/>
        </w:rPr>
        <w:t>materiały zapalające się samorzutnie na powietrzu;</w:t>
      </w:r>
    </w:p>
    <w:p w14:paraId="7C19F4C1" w14:textId="77777777" w:rsidR="00475C0F" w:rsidRPr="00E14AA0" w:rsidRDefault="00475C0F" w:rsidP="00E14AA0">
      <w:pPr>
        <w:numPr>
          <w:ilvl w:val="0"/>
          <w:numId w:val="7"/>
        </w:numPr>
        <w:spacing w:after="0"/>
        <w:jc w:val="both"/>
        <w:rPr>
          <w:rFonts w:ascii="Arial" w:hAnsi="Arial" w:cs="Arial"/>
          <w:sz w:val="20"/>
          <w:szCs w:val="20"/>
        </w:rPr>
      </w:pPr>
      <w:r w:rsidRPr="00E14AA0">
        <w:rPr>
          <w:rFonts w:ascii="Arial" w:hAnsi="Arial" w:cs="Arial"/>
          <w:sz w:val="20"/>
          <w:szCs w:val="20"/>
        </w:rPr>
        <w:t>materiały wybuchowe i wyroby pirotechniczne;</w:t>
      </w:r>
    </w:p>
    <w:p w14:paraId="0ACF9723" w14:textId="77777777" w:rsidR="00475C0F" w:rsidRPr="00E14AA0" w:rsidRDefault="00475C0F" w:rsidP="00E14AA0">
      <w:pPr>
        <w:numPr>
          <w:ilvl w:val="0"/>
          <w:numId w:val="7"/>
        </w:numPr>
        <w:spacing w:after="0"/>
        <w:jc w:val="both"/>
        <w:rPr>
          <w:rFonts w:ascii="Arial" w:hAnsi="Arial" w:cs="Arial"/>
          <w:sz w:val="20"/>
          <w:szCs w:val="20"/>
        </w:rPr>
      </w:pPr>
      <w:r w:rsidRPr="00E14AA0">
        <w:rPr>
          <w:rFonts w:ascii="Arial" w:hAnsi="Arial" w:cs="Arial"/>
          <w:sz w:val="20"/>
          <w:szCs w:val="20"/>
        </w:rPr>
        <w:t>materiały ulegające samorzutnemu rozkładowi lub polimeryzacji;</w:t>
      </w:r>
    </w:p>
    <w:p w14:paraId="58E5D97A" w14:textId="77777777" w:rsidR="00475C0F" w:rsidRPr="00E14AA0" w:rsidRDefault="00475C0F" w:rsidP="00E14AA0">
      <w:pPr>
        <w:numPr>
          <w:ilvl w:val="0"/>
          <w:numId w:val="7"/>
        </w:numPr>
        <w:spacing w:after="0"/>
        <w:jc w:val="both"/>
        <w:rPr>
          <w:rFonts w:ascii="Arial" w:hAnsi="Arial" w:cs="Arial"/>
          <w:sz w:val="20"/>
          <w:szCs w:val="20"/>
        </w:rPr>
      </w:pPr>
      <w:r w:rsidRPr="00E14AA0">
        <w:rPr>
          <w:rFonts w:ascii="Arial" w:hAnsi="Arial" w:cs="Arial"/>
          <w:sz w:val="20"/>
          <w:szCs w:val="20"/>
        </w:rPr>
        <w:t>materiały mające skłonności do samozapalenia;</w:t>
      </w:r>
    </w:p>
    <w:p w14:paraId="04D50D44" w14:textId="728A4833" w:rsidR="00475C0F" w:rsidRPr="00E14AA0" w:rsidRDefault="00475C0F" w:rsidP="00E14AA0">
      <w:pPr>
        <w:numPr>
          <w:ilvl w:val="0"/>
          <w:numId w:val="7"/>
        </w:numPr>
        <w:spacing w:after="0"/>
        <w:jc w:val="both"/>
        <w:rPr>
          <w:rFonts w:ascii="Arial" w:hAnsi="Arial" w:cs="Arial"/>
          <w:sz w:val="20"/>
          <w:szCs w:val="20"/>
        </w:rPr>
      </w:pPr>
      <w:r w:rsidRPr="00E14AA0">
        <w:rPr>
          <w:rFonts w:ascii="Arial" w:hAnsi="Arial" w:cs="Arial"/>
          <w:sz w:val="20"/>
          <w:szCs w:val="20"/>
        </w:rPr>
        <w:t>materiały inne niż wymienione powyżej, jeśli sposób ich składowania, przetwarzania lub</w:t>
      </w:r>
      <w:r w:rsidR="001408B0" w:rsidRPr="00E14AA0">
        <w:rPr>
          <w:rFonts w:ascii="Arial" w:hAnsi="Arial" w:cs="Arial"/>
          <w:sz w:val="20"/>
          <w:szCs w:val="20"/>
        </w:rPr>
        <w:t> </w:t>
      </w:r>
      <w:r w:rsidRPr="00E14AA0">
        <w:rPr>
          <w:rFonts w:ascii="Arial" w:hAnsi="Arial" w:cs="Arial"/>
          <w:sz w:val="20"/>
          <w:szCs w:val="20"/>
        </w:rPr>
        <w:t>innego wykorzystania może spowodować powstanie pożaru</w:t>
      </w:r>
    </w:p>
    <w:p w14:paraId="7C6AAB69" w14:textId="1FBFB2B9" w:rsidR="00475C0F" w:rsidRPr="00E14AA0" w:rsidRDefault="00475C0F" w:rsidP="00E14AA0">
      <w:pPr>
        <w:autoSpaceDE w:val="0"/>
        <w:autoSpaceDN w:val="0"/>
        <w:adjustRightInd w:val="0"/>
        <w:spacing w:after="0"/>
        <w:ind w:firstLine="708"/>
        <w:jc w:val="both"/>
        <w:rPr>
          <w:rFonts w:ascii="Arial" w:hAnsi="Arial" w:cs="Arial"/>
          <w:sz w:val="20"/>
          <w:szCs w:val="20"/>
        </w:rPr>
      </w:pPr>
      <w:r w:rsidRPr="00E14AA0">
        <w:rPr>
          <w:rFonts w:ascii="Arial" w:hAnsi="Arial" w:cs="Arial"/>
          <w:sz w:val="20"/>
          <w:szCs w:val="20"/>
        </w:rPr>
        <w:t>Żaden z materiałów znajdujących się w obiekcie nie jest zaliczany do grupy materiałów łatwopalnych. W</w:t>
      </w:r>
      <w:r w:rsidR="009726CB" w:rsidRPr="00E14AA0">
        <w:rPr>
          <w:rFonts w:ascii="Arial" w:hAnsi="Arial" w:cs="Arial"/>
          <w:sz w:val="20"/>
          <w:szCs w:val="20"/>
        </w:rPr>
        <w:t> </w:t>
      </w:r>
      <w:r w:rsidRPr="00E14AA0">
        <w:rPr>
          <w:rFonts w:ascii="Arial" w:hAnsi="Arial" w:cs="Arial"/>
          <w:sz w:val="20"/>
          <w:szCs w:val="20"/>
        </w:rPr>
        <w:t>pozostałej części budynku materiały są charakterystyczne dla prowadzonej działalności, związane z funkcją i</w:t>
      </w:r>
      <w:r w:rsidR="009726CB" w:rsidRPr="00E14AA0">
        <w:rPr>
          <w:rFonts w:ascii="Arial" w:hAnsi="Arial" w:cs="Arial"/>
          <w:sz w:val="20"/>
          <w:szCs w:val="20"/>
        </w:rPr>
        <w:t> </w:t>
      </w:r>
      <w:r w:rsidRPr="00E14AA0">
        <w:rPr>
          <w:rFonts w:ascii="Arial" w:hAnsi="Arial" w:cs="Arial"/>
          <w:sz w:val="20"/>
          <w:szCs w:val="20"/>
        </w:rPr>
        <w:t>wyposażeniem wnętrz.</w:t>
      </w:r>
    </w:p>
    <w:p w14:paraId="233EE6D0"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Program użytkowy przewiduje kompleksowe zagospodarowanie odpadów komunalnych, zgodnie projektem technologii. </w:t>
      </w:r>
    </w:p>
    <w:p w14:paraId="3F298338" w14:textId="0A00F3F9"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W obrębie pomieszczeń socjalno-biurowych znajdują się materiały stałe palne związane z</w:t>
      </w:r>
      <w:r w:rsidR="00014403" w:rsidRPr="00E14AA0">
        <w:rPr>
          <w:rFonts w:ascii="Arial" w:hAnsi="Arial" w:cs="Arial"/>
          <w:iCs/>
          <w:sz w:val="20"/>
          <w:szCs w:val="20"/>
        </w:rPr>
        <w:t> </w:t>
      </w:r>
      <w:r w:rsidRPr="00E14AA0">
        <w:rPr>
          <w:rFonts w:ascii="Arial" w:hAnsi="Arial" w:cs="Arial"/>
          <w:iCs/>
          <w:sz w:val="20"/>
          <w:szCs w:val="20"/>
        </w:rPr>
        <w:t xml:space="preserve">podstawową funkcją – elementy drewnopochodne umeblowania, papier, artykuły biurowe i sprzęt komputerowy, itp. </w:t>
      </w:r>
    </w:p>
    <w:p w14:paraId="369BC406" w14:textId="77777777" w:rsidR="00475C0F" w:rsidRDefault="00475C0F" w:rsidP="00E14AA0">
      <w:pPr>
        <w:autoSpaceDE w:val="0"/>
        <w:autoSpaceDN w:val="0"/>
        <w:adjustRightInd w:val="0"/>
        <w:spacing w:after="0"/>
        <w:ind w:firstLine="708"/>
        <w:jc w:val="both"/>
        <w:rPr>
          <w:rFonts w:ascii="Arial" w:hAnsi="Arial" w:cs="Arial"/>
          <w:sz w:val="20"/>
          <w:szCs w:val="20"/>
        </w:rPr>
      </w:pPr>
    </w:p>
    <w:p w14:paraId="79646FE9" w14:textId="77777777" w:rsidR="00E14AA0" w:rsidRDefault="00E14AA0" w:rsidP="00E14AA0">
      <w:pPr>
        <w:autoSpaceDE w:val="0"/>
        <w:autoSpaceDN w:val="0"/>
        <w:adjustRightInd w:val="0"/>
        <w:spacing w:after="0"/>
        <w:ind w:firstLine="708"/>
        <w:jc w:val="both"/>
        <w:rPr>
          <w:rFonts w:ascii="Arial" w:hAnsi="Arial" w:cs="Arial"/>
          <w:sz w:val="20"/>
          <w:szCs w:val="20"/>
        </w:rPr>
      </w:pPr>
    </w:p>
    <w:p w14:paraId="5D2E3607" w14:textId="77777777" w:rsidR="00E14AA0" w:rsidRDefault="00E14AA0" w:rsidP="00E14AA0">
      <w:pPr>
        <w:autoSpaceDE w:val="0"/>
        <w:autoSpaceDN w:val="0"/>
        <w:adjustRightInd w:val="0"/>
        <w:spacing w:after="0"/>
        <w:ind w:firstLine="708"/>
        <w:jc w:val="both"/>
        <w:rPr>
          <w:rFonts w:ascii="Arial" w:hAnsi="Arial" w:cs="Arial"/>
          <w:sz w:val="20"/>
          <w:szCs w:val="20"/>
        </w:rPr>
      </w:pPr>
    </w:p>
    <w:p w14:paraId="08530D88" w14:textId="77777777" w:rsidR="00E14AA0" w:rsidRPr="00E14AA0" w:rsidRDefault="00E14AA0" w:rsidP="00E14AA0">
      <w:pPr>
        <w:autoSpaceDE w:val="0"/>
        <w:autoSpaceDN w:val="0"/>
        <w:adjustRightInd w:val="0"/>
        <w:spacing w:after="0"/>
        <w:ind w:firstLine="708"/>
        <w:jc w:val="both"/>
        <w:rPr>
          <w:rFonts w:ascii="Arial" w:hAnsi="Arial" w:cs="Arial"/>
          <w:sz w:val="20"/>
          <w:szCs w:val="20"/>
        </w:rPr>
      </w:pPr>
    </w:p>
    <w:p w14:paraId="10BBFB5D" w14:textId="77777777" w:rsidR="00475C0F" w:rsidRPr="00E14AA0" w:rsidRDefault="00475C0F" w:rsidP="00E14AA0">
      <w:pPr>
        <w:numPr>
          <w:ilvl w:val="1"/>
          <w:numId w:val="9"/>
        </w:numPr>
        <w:spacing w:after="0"/>
        <w:jc w:val="both"/>
        <w:outlineLvl w:val="1"/>
        <w:rPr>
          <w:rFonts w:ascii="Arial" w:hAnsi="Arial" w:cs="Arial"/>
          <w:b/>
          <w:sz w:val="20"/>
          <w:szCs w:val="20"/>
        </w:rPr>
      </w:pPr>
      <w:bookmarkStart w:id="5" w:name="_Toc440235583"/>
      <w:r w:rsidRPr="00E14AA0">
        <w:rPr>
          <w:rFonts w:ascii="Arial" w:hAnsi="Arial" w:cs="Arial"/>
          <w:b/>
          <w:sz w:val="20"/>
          <w:szCs w:val="20"/>
        </w:rPr>
        <w:t>Przewidywana gęstość obciążenia ogniowego</w:t>
      </w:r>
      <w:bookmarkEnd w:id="5"/>
    </w:p>
    <w:p w14:paraId="16A6E8D1" w14:textId="77777777" w:rsidR="00475C0F" w:rsidRPr="00E14AA0" w:rsidRDefault="00475C0F" w:rsidP="00E14AA0">
      <w:pPr>
        <w:spacing w:after="0"/>
        <w:jc w:val="both"/>
        <w:rPr>
          <w:rFonts w:ascii="Arial" w:hAnsi="Arial" w:cs="Arial"/>
          <w:sz w:val="20"/>
          <w:szCs w:val="20"/>
        </w:rPr>
      </w:pPr>
    </w:p>
    <w:p w14:paraId="1C3E5F16" w14:textId="3F285A34" w:rsidR="00475C0F" w:rsidRPr="00E14AA0" w:rsidRDefault="00475C0F" w:rsidP="00E14AA0">
      <w:pPr>
        <w:spacing w:after="0"/>
        <w:ind w:firstLine="708"/>
        <w:jc w:val="both"/>
        <w:rPr>
          <w:rFonts w:ascii="Arial" w:hAnsi="Arial" w:cs="Arial"/>
          <w:sz w:val="20"/>
          <w:szCs w:val="20"/>
        </w:rPr>
      </w:pPr>
      <w:r w:rsidRPr="00E14AA0">
        <w:rPr>
          <w:rFonts w:ascii="Arial" w:hAnsi="Arial" w:cs="Arial"/>
          <w:sz w:val="20"/>
          <w:szCs w:val="20"/>
        </w:rPr>
        <w:t>Gęstość obciążenia ogniowego jest to energia cieplna, wyrażona w megadżulach, która może powstać przy spalaniu materiałów palnych znajdujących się w pomieszczeniu, strefie pożarowej lub</w:t>
      </w:r>
      <w:r w:rsidR="001408B0" w:rsidRPr="00E14AA0">
        <w:rPr>
          <w:rFonts w:ascii="Arial" w:hAnsi="Arial" w:cs="Arial"/>
          <w:sz w:val="20"/>
          <w:szCs w:val="20"/>
        </w:rPr>
        <w:t> </w:t>
      </w:r>
      <w:r w:rsidRPr="00E14AA0">
        <w:rPr>
          <w:rFonts w:ascii="Arial" w:hAnsi="Arial" w:cs="Arial"/>
          <w:sz w:val="20"/>
          <w:szCs w:val="20"/>
        </w:rPr>
        <w:t>składowisku materiałów stałych przypadająca na jednostkę powierzchni tego obiektu, wyrażoną w metrach kwadratowych.</w:t>
      </w:r>
    </w:p>
    <w:p w14:paraId="1FD29B92" w14:textId="39D7E01A" w:rsidR="00475C0F" w:rsidRPr="00E14AA0" w:rsidRDefault="00475C0F" w:rsidP="00E14AA0">
      <w:pPr>
        <w:spacing w:after="0"/>
        <w:ind w:firstLine="708"/>
        <w:jc w:val="both"/>
        <w:rPr>
          <w:rFonts w:ascii="Arial" w:hAnsi="Arial" w:cs="Arial"/>
          <w:sz w:val="20"/>
          <w:szCs w:val="20"/>
        </w:rPr>
      </w:pPr>
      <w:r w:rsidRPr="00E14AA0">
        <w:rPr>
          <w:rFonts w:ascii="Arial" w:hAnsi="Arial" w:cs="Arial"/>
          <w:sz w:val="20"/>
          <w:szCs w:val="20"/>
        </w:rPr>
        <w:t>Jest to jeden z ważniejszych parametrów będący podstawą do określenia wielu wymogów (dla</w:t>
      </w:r>
      <w:r w:rsidR="00E14AA0">
        <w:rPr>
          <w:rFonts w:ascii="Arial" w:hAnsi="Arial" w:cs="Arial"/>
          <w:sz w:val="20"/>
          <w:szCs w:val="20"/>
        </w:rPr>
        <w:t> </w:t>
      </w:r>
      <w:r w:rsidRPr="00E14AA0">
        <w:rPr>
          <w:rFonts w:ascii="Arial" w:hAnsi="Arial" w:cs="Arial"/>
          <w:sz w:val="20"/>
          <w:szCs w:val="20"/>
        </w:rPr>
        <w:t>budynków i</w:t>
      </w:r>
      <w:r w:rsidR="009726CB" w:rsidRPr="00E14AA0">
        <w:rPr>
          <w:rFonts w:ascii="Arial" w:hAnsi="Arial" w:cs="Arial"/>
          <w:sz w:val="20"/>
          <w:szCs w:val="20"/>
        </w:rPr>
        <w:t> </w:t>
      </w:r>
      <w:r w:rsidRPr="00E14AA0">
        <w:rPr>
          <w:rFonts w:ascii="Arial" w:hAnsi="Arial" w:cs="Arial"/>
          <w:sz w:val="20"/>
          <w:szCs w:val="20"/>
        </w:rPr>
        <w:t>składowisk) związanych z prawem z zakresu bezpieczeństwa pożarowego i</w:t>
      </w:r>
      <w:r w:rsidR="001408B0" w:rsidRPr="00E14AA0">
        <w:rPr>
          <w:rFonts w:ascii="Arial" w:hAnsi="Arial" w:cs="Arial"/>
          <w:sz w:val="20"/>
          <w:szCs w:val="20"/>
        </w:rPr>
        <w:t> </w:t>
      </w:r>
      <w:r w:rsidRPr="00E14AA0">
        <w:rPr>
          <w:rFonts w:ascii="Arial" w:hAnsi="Arial" w:cs="Arial"/>
          <w:sz w:val="20"/>
          <w:szCs w:val="20"/>
        </w:rPr>
        <w:t>charakteryzuje w</w:t>
      </w:r>
      <w:r w:rsidR="00E14AA0">
        <w:rPr>
          <w:rFonts w:ascii="Arial" w:hAnsi="Arial" w:cs="Arial"/>
          <w:sz w:val="20"/>
          <w:szCs w:val="20"/>
        </w:rPr>
        <w:t> </w:t>
      </w:r>
      <w:r w:rsidRPr="00E14AA0">
        <w:rPr>
          <w:rFonts w:ascii="Arial" w:hAnsi="Arial" w:cs="Arial"/>
          <w:sz w:val="20"/>
          <w:szCs w:val="20"/>
        </w:rPr>
        <w:t xml:space="preserve">szczególności strefy zaliczane do przestrzeni produkcyjno – magazynowych (PM), z wyłączeniem obiektów lub ich części zaliczanych jedynie do kategorii zagrożenia ludzi (ZL). </w:t>
      </w:r>
    </w:p>
    <w:p w14:paraId="6DA6FBF0" w14:textId="416F839F"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Zgodnie zestawieniami dotyczącymi składowania przewiduje się, że gęstość obciążenia ogniowego będzie następująca:</w:t>
      </w:r>
    </w:p>
    <w:p w14:paraId="6E195336" w14:textId="77777777" w:rsidR="009726CB" w:rsidRPr="00E14AA0" w:rsidRDefault="009726CB" w:rsidP="00E14AA0">
      <w:pPr>
        <w:spacing w:after="0"/>
        <w:jc w:val="both"/>
        <w:rPr>
          <w:rFonts w:ascii="Arial" w:hAnsi="Arial" w:cs="Arial"/>
          <w:iCs/>
          <w:sz w:val="20"/>
          <w:szCs w:val="20"/>
        </w:rPr>
      </w:pPr>
    </w:p>
    <w:tbl>
      <w:tblPr>
        <w:tblW w:w="8951" w:type="dxa"/>
        <w:jc w:val="center"/>
        <w:tblBorders>
          <w:top w:val="single" w:sz="36" w:space="0" w:color="000000"/>
          <w:left w:val="single" w:sz="36" w:space="0" w:color="000000"/>
          <w:bottom w:val="single" w:sz="36" w:space="0" w:color="000000"/>
          <w:right w:val="single" w:sz="36" w:space="0" w:color="000000"/>
          <w:insideH w:val="single" w:sz="4" w:space="0" w:color="000000"/>
          <w:insideV w:val="single" w:sz="4" w:space="0" w:color="000000"/>
        </w:tblBorders>
        <w:tblLayout w:type="fixed"/>
        <w:tblLook w:val="0000" w:firstRow="0" w:lastRow="0" w:firstColumn="0" w:lastColumn="0" w:noHBand="0" w:noVBand="0"/>
      </w:tblPr>
      <w:tblGrid>
        <w:gridCol w:w="710"/>
        <w:gridCol w:w="1701"/>
        <w:gridCol w:w="3402"/>
        <w:gridCol w:w="1134"/>
        <w:gridCol w:w="992"/>
        <w:gridCol w:w="1012"/>
      </w:tblGrid>
      <w:tr w:rsidR="00475C0F" w:rsidRPr="00E14AA0" w14:paraId="4F27DC88" w14:textId="77777777" w:rsidTr="00E14AA0">
        <w:trPr>
          <w:jc w:val="center"/>
        </w:trPr>
        <w:tc>
          <w:tcPr>
            <w:tcW w:w="710" w:type="dxa"/>
            <w:tcBorders>
              <w:top w:val="single" w:sz="12" w:space="0" w:color="auto"/>
              <w:left w:val="single" w:sz="12" w:space="0" w:color="auto"/>
            </w:tcBorders>
            <w:shd w:val="clear" w:color="auto" w:fill="auto"/>
          </w:tcPr>
          <w:p w14:paraId="3A1C2677"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Lp.</w:t>
            </w:r>
          </w:p>
        </w:tc>
        <w:tc>
          <w:tcPr>
            <w:tcW w:w="1701" w:type="dxa"/>
            <w:tcBorders>
              <w:top w:val="single" w:sz="12" w:space="0" w:color="auto"/>
            </w:tcBorders>
            <w:shd w:val="clear" w:color="auto" w:fill="auto"/>
          </w:tcPr>
          <w:p w14:paraId="64FC7BDE"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Nazwa </w:t>
            </w:r>
          </w:p>
        </w:tc>
        <w:tc>
          <w:tcPr>
            <w:tcW w:w="3402" w:type="dxa"/>
            <w:tcBorders>
              <w:top w:val="single" w:sz="12" w:space="0" w:color="auto"/>
            </w:tcBorders>
            <w:shd w:val="clear" w:color="auto" w:fill="auto"/>
          </w:tcPr>
          <w:p w14:paraId="4528EF48"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Ilość odpadów w [kg]</w:t>
            </w:r>
          </w:p>
        </w:tc>
        <w:tc>
          <w:tcPr>
            <w:tcW w:w="1134" w:type="dxa"/>
            <w:tcBorders>
              <w:top w:val="single" w:sz="12" w:space="0" w:color="auto"/>
            </w:tcBorders>
            <w:shd w:val="clear" w:color="auto" w:fill="auto"/>
          </w:tcPr>
          <w:p w14:paraId="4E706BC1"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Ciepło</w:t>
            </w:r>
          </w:p>
          <w:p w14:paraId="49E2B9B5"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spalania</w:t>
            </w:r>
          </w:p>
        </w:tc>
        <w:tc>
          <w:tcPr>
            <w:tcW w:w="992" w:type="dxa"/>
            <w:tcBorders>
              <w:top w:val="single" w:sz="12" w:space="0" w:color="auto"/>
            </w:tcBorders>
            <w:shd w:val="clear" w:color="auto" w:fill="auto"/>
          </w:tcPr>
          <w:p w14:paraId="19FB327E"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Powierzchnia w [m2]</w:t>
            </w:r>
          </w:p>
        </w:tc>
        <w:tc>
          <w:tcPr>
            <w:tcW w:w="1012" w:type="dxa"/>
            <w:tcBorders>
              <w:top w:val="single" w:sz="12" w:space="0" w:color="auto"/>
              <w:right w:val="single" w:sz="12" w:space="0" w:color="auto"/>
            </w:tcBorders>
            <w:shd w:val="clear" w:color="auto" w:fill="auto"/>
          </w:tcPr>
          <w:p w14:paraId="54CCC82A"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Wilgotność [%]</w:t>
            </w:r>
          </w:p>
        </w:tc>
      </w:tr>
      <w:tr w:rsidR="00475C0F" w:rsidRPr="00E14AA0" w14:paraId="1329A349" w14:textId="77777777" w:rsidTr="00E14AA0">
        <w:trPr>
          <w:jc w:val="center"/>
        </w:trPr>
        <w:tc>
          <w:tcPr>
            <w:tcW w:w="710" w:type="dxa"/>
            <w:tcBorders>
              <w:left w:val="single" w:sz="12" w:space="0" w:color="auto"/>
            </w:tcBorders>
            <w:shd w:val="clear" w:color="auto" w:fill="auto"/>
          </w:tcPr>
          <w:p w14:paraId="47442F1D"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w:t>
            </w:r>
          </w:p>
        </w:tc>
        <w:tc>
          <w:tcPr>
            <w:tcW w:w="1701" w:type="dxa"/>
            <w:shd w:val="clear" w:color="auto" w:fill="auto"/>
          </w:tcPr>
          <w:p w14:paraId="1DD03FFB"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hala części mechanicznej -przyjęcia i </w:t>
            </w:r>
          </w:p>
          <w:p w14:paraId="59334EDB"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segregacji </w:t>
            </w:r>
          </w:p>
          <w:p w14:paraId="20651D20"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odpadów  </w:t>
            </w:r>
          </w:p>
          <w:p w14:paraId="621B07E0"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 </w:t>
            </w:r>
          </w:p>
        </w:tc>
        <w:tc>
          <w:tcPr>
            <w:tcW w:w="3402" w:type="dxa"/>
            <w:shd w:val="clear" w:color="auto" w:fill="auto"/>
          </w:tcPr>
          <w:p w14:paraId="4209FF81" w14:textId="3C43AEA1"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5a.1–   280</w:t>
            </w:r>
            <w:r w:rsidR="001408B0" w:rsidRPr="00E14AA0">
              <w:rPr>
                <w:rFonts w:ascii="Arial" w:hAnsi="Arial" w:cs="Arial"/>
                <w:iCs/>
                <w:sz w:val="20"/>
                <w:szCs w:val="20"/>
              </w:rPr>
              <w:t>.</w:t>
            </w:r>
            <w:r w:rsidRPr="00E14AA0">
              <w:rPr>
                <w:rFonts w:ascii="Arial" w:hAnsi="Arial" w:cs="Arial"/>
                <w:iCs/>
                <w:sz w:val="20"/>
                <w:szCs w:val="20"/>
              </w:rPr>
              <w:t xml:space="preserve">000 </w:t>
            </w:r>
          </w:p>
          <w:p w14:paraId="149BDD9E" w14:textId="10CA8658"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5a.2 –    32</w:t>
            </w:r>
            <w:r w:rsidR="001408B0" w:rsidRPr="00E14AA0">
              <w:rPr>
                <w:rFonts w:ascii="Arial" w:hAnsi="Arial" w:cs="Arial"/>
                <w:iCs/>
                <w:sz w:val="20"/>
                <w:szCs w:val="20"/>
              </w:rPr>
              <w:t>.</w:t>
            </w:r>
            <w:r w:rsidRPr="00E14AA0">
              <w:rPr>
                <w:rFonts w:ascii="Arial" w:hAnsi="Arial" w:cs="Arial"/>
                <w:iCs/>
                <w:sz w:val="20"/>
                <w:szCs w:val="20"/>
              </w:rPr>
              <w:t xml:space="preserve">000 </w:t>
            </w:r>
          </w:p>
          <w:p w14:paraId="3A91C380" w14:textId="7A1A0938"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5a.1 –    60</w:t>
            </w:r>
            <w:r w:rsidR="001408B0" w:rsidRPr="00E14AA0">
              <w:rPr>
                <w:rFonts w:ascii="Arial" w:hAnsi="Arial" w:cs="Arial"/>
                <w:iCs/>
                <w:sz w:val="20"/>
                <w:szCs w:val="20"/>
              </w:rPr>
              <w:t>.</w:t>
            </w:r>
            <w:r w:rsidRPr="00E14AA0">
              <w:rPr>
                <w:rFonts w:ascii="Arial" w:hAnsi="Arial" w:cs="Arial"/>
                <w:iCs/>
                <w:sz w:val="20"/>
                <w:szCs w:val="20"/>
              </w:rPr>
              <w:t xml:space="preserve">000 </w:t>
            </w:r>
          </w:p>
          <w:p w14:paraId="0505DBD2" w14:textId="6CA173EE"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5.1 –      25</w:t>
            </w:r>
            <w:r w:rsidR="001408B0" w:rsidRPr="00E14AA0">
              <w:rPr>
                <w:rFonts w:ascii="Arial" w:hAnsi="Arial" w:cs="Arial"/>
                <w:iCs/>
                <w:sz w:val="20"/>
                <w:szCs w:val="20"/>
              </w:rPr>
              <w:t>.</w:t>
            </w:r>
            <w:r w:rsidRPr="00E14AA0">
              <w:rPr>
                <w:rFonts w:ascii="Arial" w:hAnsi="Arial" w:cs="Arial"/>
                <w:iCs/>
                <w:sz w:val="20"/>
                <w:szCs w:val="20"/>
              </w:rPr>
              <w:t>000</w:t>
            </w:r>
          </w:p>
          <w:p w14:paraId="4CCEC45B" w14:textId="7F52B192"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taśmociągi:      nr 5.5a –    24</w:t>
            </w:r>
            <w:r w:rsidR="001408B0" w:rsidRPr="00E14AA0">
              <w:rPr>
                <w:rFonts w:ascii="Arial" w:hAnsi="Arial" w:cs="Arial"/>
                <w:iCs/>
                <w:sz w:val="20"/>
                <w:szCs w:val="20"/>
              </w:rPr>
              <w:t>.</w:t>
            </w:r>
            <w:r w:rsidRPr="00E14AA0">
              <w:rPr>
                <w:rFonts w:ascii="Arial" w:hAnsi="Arial" w:cs="Arial"/>
                <w:iCs/>
                <w:sz w:val="20"/>
                <w:szCs w:val="20"/>
              </w:rPr>
              <w:t>000</w:t>
            </w:r>
          </w:p>
        </w:tc>
        <w:tc>
          <w:tcPr>
            <w:tcW w:w="1134" w:type="dxa"/>
            <w:shd w:val="clear" w:color="auto" w:fill="auto"/>
          </w:tcPr>
          <w:p w14:paraId="334FB253"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7,5 MJ/kg</w:t>
            </w:r>
          </w:p>
          <w:p w14:paraId="1378D6C6"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16 MJ/ kg</w:t>
            </w:r>
          </w:p>
          <w:p w14:paraId="1DD41B63"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17 MJ/ kg</w:t>
            </w:r>
          </w:p>
          <w:p w14:paraId="6D2B53F1"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17 MJ/ kg</w:t>
            </w:r>
          </w:p>
          <w:p w14:paraId="3240407C"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7,5 MJ/kg</w:t>
            </w:r>
          </w:p>
        </w:tc>
        <w:tc>
          <w:tcPr>
            <w:tcW w:w="992" w:type="dxa"/>
            <w:shd w:val="clear" w:color="auto" w:fill="auto"/>
          </w:tcPr>
          <w:p w14:paraId="65F6994E" w14:textId="77777777" w:rsidR="00475C0F" w:rsidRPr="00E14AA0" w:rsidRDefault="00475C0F" w:rsidP="00E14AA0">
            <w:pPr>
              <w:spacing w:after="0"/>
              <w:jc w:val="both"/>
              <w:rPr>
                <w:rFonts w:ascii="Arial" w:hAnsi="Arial" w:cs="Arial"/>
                <w:iCs/>
                <w:sz w:val="20"/>
                <w:szCs w:val="20"/>
              </w:rPr>
            </w:pPr>
          </w:p>
          <w:p w14:paraId="40643162" w14:textId="77777777" w:rsidR="00475C0F" w:rsidRPr="00E14AA0" w:rsidRDefault="00475C0F" w:rsidP="00E14AA0">
            <w:pPr>
              <w:spacing w:after="0"/>
              <w:jc w:val="both"/>
              <w:rPr>
                <w:rFonts w:ascii="Arial" w:hAnsi="Arial" w:cs="Arial"/>
                <w:iCs/>
                <w:sz w:val="20"/>
                <w:szCs w:val="20"/>
              </w:rPr>
            </w:pPr>
          </w:p>
          <w:p w14:paraId="5EC75397"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5503</w:t>
            </w:r>
          </w:p>
        </w:tc>
        <w:tc>
          <w:tcPr>
            <w:tcW w:w="1012" w:type="dxa"/>
            <w:tcBorders>
              <w:right w:val="single" w:sz="12" w:space="0" w:color="auto"/>
            </w:tcBorders>
            <w:shd w:val="clear" w:color="auto" w:fill="auto"/>
          </w:tcPr>
          <w:p w14:paraId="1FDEC3A4"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45</w:t>
            </w:r>
          </w:p>
          <w:p w14:paraId="400420C0"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30</w:t>
            </w:r>
          </w:p>
          <w:p w14:paraId="79694C19"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30</w:t>
            </w:r>
          </w:p>
          <w:p w14:paraId="57995FEE"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30</w:t>
            </w:r>
          </w:p>
          <w:p w14:paraId="32020940"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40</w:t>
            </w:r>
          </w:p>
        </w:tc>
      </w:tr>
      <w:tr w:rsidR="00475C0F" w:rsidRPr="00E14AA0" w14:paraId="6DAEAA97" w14:textId="77777777" w:rsidTr="00E14AA0">
        <w:trPr>
          <w:trHeight w:val="477"/>
          <w:jc w:val="center"/>
        </w:trPr>
        <w:tc>
          <w:tcPr>
            <w:tcW w:w="710" w:type="dxa"/>
            <w:tcBorders>
              <w:left w:val="single" w:sz="12" w:space="0" w:color="auto"/>
            </w:tcBorders>
            <w:shd w:val="clear" w:color="auto" w:fill="auto"/>
          </w:tcPr>
          <w:p w14:paraId="3F69E27D"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2</w:t>
            </w:r>
          </w:p>
        </w:tc>
        <w:tc>
          <w:tcPr>
            <w:tcW w:w="1701" w:type="dxa"/>
            <w:shd w:val="clear" w:color="auto" w:fill="auto"/>
          </w:tcPr>
          <w:p w14:paraId="5C22AD60"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silos na RDF   </w:t>
            </w:r>
          </w:p>
        </w:tc>
        <w:tc>
          <w:tcPr>
            <w:tcW w:w="3402" w:type="dxa"/>
            <w:shd w:val="clear" w:color="auto" w:fill="auto"/>
          </w:tcPr>
          <w:p w14:paraId="39621F28" w14:textId="3973DED1"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5.2 –      94</w:t>
            </w:r>
            <w:r w:rsidR="001408B0" w:rsidRPr="00E14AA0">
              <w:rPr>
                <w:rFonts w:ascii="Arial" w:hAnsi="Arial" w:cs="Arial"/>
                <w:iCs/>
                <w:sz w:val="20"/>
                <w:szCs w:val="20"/>
              </w:rPr>
              <w:t>.</w:t>
            </w:r>
            <w:r w:rsidRPr="00E14AA0">
              <w:rPr>
                <w:rFonts w:ascii="Arial" w:hAnsi="Arial" w:cs="Arial"/>
                <w:iCs/>
                <w:sz w:val="20"/>
                <w:szCs w:val="20"/>
              </w:rPr>
              <w:t>000</w:t>
            </w:r>
          </w:p>
        </w:tc>
        <w:tc>
          <w:tcPr>
            <w:tcW w:w="1134" w:type="dxa"/>
            <w:shd w:val="clear" w:color="auto" w:fill="auto"/>
          </w:tcPr>
          <w:p w14:paraId="04520EDC"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18 MJ/ kg</w:t>
            </w:r>
          </w:p>
        </w:tc>
        <w:tc>
          <w:tcPr>
            <w:tcW w:w="992" w:type="dxa"/>
            <w:shd w:val="clear" w:color="auto" w:fill="auto"/>
          </w:tcPr>
          <w:p w14:paraId="5B10D2C8"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160</w:t>
            </w:r>
          </w:p>
        </w:tc>
        <w:tc>
          <w:tcPr>
            <w:tcW w:w="1012" w:type="dxa"/>
            <w:tcBorders>
              <w:right w:val="single" w:sz="12" w:space="0" w:color="auto"/>
            </w:tcBorders>
            <w:shd w:val="clear" w:color="auto" w:fill="auto"/>
          </w:tcPr>
          <w:p w14:paraId="2F7319B9"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25</w:t>
            </w:r>
          </w:p>
        </w:tc>
      </w:tr>
      <w:tr w:rsidR="00475C0F" w:rsidRPr="00E14AA0" w14:paraId="6264703D" w14:textId="77777777" w:rsidTr="00E14AA0">
        <w:trPr>
          <w:jc w:val="center"/>
        </w:trPr>
        <w:tc>
          <w:tcPr>
            <w:tcW w:w="710" w:type="dxa"/>
            <w:tcBorders>
              <w:left w:val="single" w:sz="12" w:space="0" w:color="auto"/>
            </w:tcBorders>
            <w:shd w:val="clear" w:color="auto" w:fill="auto"/>
          </w:tcPr>
          <w:p w14:paraId="60D361A2" w14:textId="77777777" w:rsidR="00475C0F" w:rsidRPr="00E14AA0" w:rsidRDefault="00475C0F" w:rsidP="00E14AA0">
            <w:pPr>
              <w:spacing w:after="0"/>
              <w:jc w:val="both"/>
              <w:rPr>
                <w:rFonts w:ascii="Arial" w:hAnsi="Arial" w:cs="Arial"/>
                <w:iCs/>
                <w:sz w:val="20"/>
                <w:szCs w:val="20"/>
              </w:rPr>
            </w:pPr>
          </w:p>
          <w:p w14:paraId="28556A94"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3</w:t>
            </w:r>
          </w:p>
        </w:tc>
        <w:tc>
          <w:tcPr>
            <w:tcW w:w="1701" w:type="dxa"/>
            <w:shd w:val="clear" w:color="auto" w:fill="auto"/>
          </w:tcPr>
          <w:p w14:paraId="2BC5A1EB"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hala części biologicznej - przyjęcia wraz z nadawą </w:t>
            </w:r>
          </w:p>
          <w:p w14:paraId="6FE68ABA" w14:textId="7CC4FA5C" w:rsidR="00BA273C" w:rsidRPr="00E14AA0" w:rsidRDefault="00BA273C" w:rsidP="00E14AA0">
            <w:pPr>
              <w:spacing w:after="0"/>
              <w:jc w:val="both"/>
              <w:rPr>
                <w:rFonts w:ascii="Arial" w:hAnsi="Arial" w:cs="Arial"/>
                <w:iCs/>
                <w:sz w:val="20"/>
                <w:szCs w:val="20"/>
              </w:rPr>
            </w:pPr>
          </w:p>
        </w:tc>
        <w:tc>
          <w:tcPr>
            <w:tcW w:w="3402" w:type="dxa"/>
            <w:shd w:val="clear" w:color="auto" w:fill="auto"/>
          </w:tcPr>
          <w:p w14:paraId="7A64EF0A" w14:textId="77777777" w:rsidR="00475C0F" w:rsidRPr="00E14AA0" w:rsidRDefault="00475C0F" w:rsidP="00E14AA0">
            <w:pPr>
              <w:spacing w:after="0"/>
              <w:jc w:val="both"/>
              <w:rPr>
                <w:rFonts w:ascii="Arial" w:hAnsi="Arial" w:cs="Arial"/>
                <w:iCs/>
                <w:sz w:val="20"/>
                <w:szCs w:val="20"/>
              </w:rPr>
            </w:pPr>
          </w:p>
          <w:p w14:paraId="0D333B03" w14:textId="5237B536"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6e –     108</w:t>
            </w:r>
            <w:r w:rsidR="001408B0" w:rsidRPr="00E14AA0">
              <w:rPr>
                <w:rFonts w:ascii="Arial" w:hAnsi="Arial" w:cs="Arial"/>
                <w:iCs/>
                <w:sz w:val="20"/>
                <w:szCs w:val="20"/>
              </w:rPr>
              <w:t>.</w:t>
            </w:r>
            <w:r w:rsidRPr="00E14AA0">
              <w:rPr>
                <w:rFonts w:ascii="Arial" w:hAnsi="Arial" w:cs="Arial"/>
                <w:iCs/>
                <w:sz w:val="20"/>
                <w:szCs w:val="20"/>
              </w:rPr>
              <w:t xml:space="preserve">000 </w:t>
            </w:r>
          </w:p>
          <w:p w14:paraId="016B969E" w14:textId="77777777" w:rsidR="00475C0F" w:rsidRPr="00E14AA0" w:rsidRDefault="00475C0F" w:rsidP="00E14AA0">
            <w:pPr>
              <w:spacing w:after="0"/>
              <w:jc w:val="both"/>
              <w:rPr>
                <w:rFonts w:ascii="Arial" w:hAnsi="Arial" w:cs="Arial"/>
                <w:iCs/>
                <w:sz w:val="20"/>
                <w:szCs w:val="20"/>
              </w:rPr>
            </w:pPr>
          </w:p>
          <w:p w14:paraId="177DEB8A" w14:textId="77777777" w:rsidR="00475C0F" w:rsidRPr="00E14AA0" w:rsidRDefault="00475C0F" w:rsidP="00E14AA0">
            <w:pPr>
              <w:spacing w:after="0"/>
              <w:jc w:val="both"/>
              <w:rPr>
                <w:rFonts w:ascii="Arial" w:hAnsi="Arial" w:cs="Arial"/>
                <w:iCs/>
                <w:sz w:val="20"/>
                <w:szCs w:val="20"/>
              </w:rPr>
            </w:pPr>
          </w:p>
        </w:tc>
        <w:tc>
          <w:tcPr>
            <w:tcW w:w="1134" w:type="dxa"/>
            <w:shd w:val="clear" w:color="auto" w:fill="auto"/>
          </w:tcPr>
          <w:p w14:paraId="54C1D331" w14:textId="77777777" w:rsidR="00475C0F" w:rsidRPr="00E14AA0" w:rsidRDefault="00475C0F" w:rsidP="00E14AA0">
            <w:pPr>
              <w:spacing w:after="0"/>
              <w:jc w:val="both"/>
              <w:rPr>
                <w:rFonts w:ascii="Arial" w:hAnsi="Arial" w:cs="Arial"/>
                <w:iCs/>
                <w:sz w:val="20"/>
                <w:szCs w:val="20"/>
              </w:rPr>
            </w:pPr>
          </w:p>
          <w:p w14:paraId="2ACFDDC6"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 MJ/ kg</w:t>
            </w:r>
          </w:p>
        </w:tc>
        <w:tc>
          <w:tcPr>
            <w:tcW w:w="992" w:type="dxa"/>
            <w:shd w:val="clear" w:color="auto" w:fill="auto"/>
          </w:tcPr>
          <w:p w14:paraId="037BC45C" w14:textId="77777777" w:rsidR="00475C0F" w:rsidRPr="00E14AA0" w:rsidRDefault="00475C0F" w:rsidP="00E14AA0">
            <w:pPr>
              <w:spacing w:after="0"/>
              <w:jc w:val="both"/>
              <w:rPr>
                <w:rFonts w:ascii="Arial" w:hAnsi="Arial" w:cs="Arial"/>
                <w:iCs/>
                <w:sz w:val="20"/>
                <w:szCs w:val="20"/>
              </w:rPr>
            </w:pPr>
          </w:p>
          <w:p w14:paraId="3E289F37"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834</w:t>
            </w:r>
          </w:p>
        </w:tc>
        <w:tc>
          <w:tcPr>
            <w:tcW w:w="1012" w:type="dxa"/>
            <w:tcBorders>
              <w:right w:val="single" w:sz="12" w:space="0" w:color="auto"/>
            </w:tcBorders>
            <w:shd w:val="clear" w:color="auto" w:fill="auto"/>
          </w:tcPr>
          <w:p w14:paraId="3770D7C0" w14:textId="77777777" w:rsidR="00475C0F" w:rsidRPr="00E14AA0" w:rsidRDefault="00475C0F" w:rsidP="00E14AA0">
            <w:pPr>
              <w:spacing w:after="0"/>
              <w:jc w:val="both"/>
              <w:rPr>
                <w:rFonts w:ascii="Arial" w:hAnsi="Arial" w:cs="Arial"/>
                <w:iCs/>
                <w:sz w:val="20"/>
                <w:szCs w:val="20"/>
              </w:rPr>
            </w:pPr>
          </w:p>
          <w:p w14:paraId="7F11A142"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40</w:t>
            </w:r>
          </w:p>
        </w:tc>
      </w:tr>
      <w:tr w:rsidR="00475C0F" w:rsidRPr="00E14AA0" w14:paraId="0FD127EC" w14:textId="77777777" w:rsidTr="00E14AA0">
        <w:trPr>
          <w:jc w:val="center"/>
        </w:trPr>
        <w:tc>
          <w:tcPr>
            <w:tcW w:w="710" w:type="dxa"/>
            <w:tcBorders>
              <w:left w:val="single" w:sz="12" w:space="0" w:color="auto"/>
            </w:tcBorders>
            <w:shd w:val="clear" w:color="auto" w:fill="auto"/>
          </w:tcPr>
          <w:p w14:paraId="4232B963"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w:t>
            </w:r>
          </w:p>
        </w:tc>
        <w:tc>
          <w:tcPr>
            <w:tcW w:w="1701" w:type="dxa"/>
            <w:shd w:val="clear" w:color="auto" w:fill="auto"/>
          </w:tcPr>
          <w:p w14:paraId="2EFEF404"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hale części</w:t>
            </w:r>
          </w:p>
          <w:p w14:paraId="05E40A42"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biologicznej –</w:t>
            </w:r>
          </w:p>
          <w:p w14:paraId="186A406C"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kompostowania,</w:t>
            </w:r>
          </w:p>
          <w:p w14:paraId="3F363CC9"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dojrzewania,</w:t>
            </w:r>
          </w:p>
          <w:p w14:paraId="1EC6C4C9"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fermentacji,       </w:t>
            </w:r>
          </w:p>
        </w:tc>
        <w:tc>
          <w:tcPr>
            <w:tcW w:w="3402" w:type="dxa"/>
            <w:shd w:val="clear" w:color="auto" w:fill="auto"/>
          </w:tcPr>
          <w:p w14:paraId="4A781DB9" w14:textId="45AA7203"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6a –      610</w:t>
            </w:r>
            <w:r w:rsidR="001408B0" w:rsidRPr="00E14AA0">
              <w:rPr>
                <w:rFonts w:ascii="Arial" w:hAnsi="Arial" w:cs="Arial"/>
                <w:iCs/>
                <w:sz w:val="20"/>
                <w:szCs w:val="20"/>
              </w:rPr>
              <w:t>.</w:t>
            </w:r>
            <w:r w:rsidRPr="00E14AA0">
              <w:rPr>
                <w:rFonts w:ascii="Arial" w:hAnsi="Arial" w:cs="Arial"/>
                <w:iCs/>
                <w:sz w:val="20"/>
                <w:szCs w:val="20"/>
              </w:rPr>
              <w:t>000</w:t>
            </w:r>
          </w:p>
          <w:p w14:paraId="7D191FB7" w14:textId="02109A32"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6a –        59</w:t>
            </w:r>
            <w:r w:rsidR="001408B0" w:rsidRPr="00E14AA0">
              <w:rPr>
                <w:rFonts w:ascii="Arial" w:hAnsi="Arial" w:cs="Arial"/>
                <w:iCs/>
                <w:sz w:val="20"/>
                <w:szCs w:val="20"/>
              </w:rPr>
              <w:t>.</w:t>
            </w:r>
            <w:r w:rsidRPr="00E14AA0">
              <w:rPr>
                <w:rFonts w:ascii="Arial" w:hAnsi="Arial" w:cs="Arial"/>
                <w:iCs/>
                <w:sz w:val="20"/>
                <w:szCs w:val="20"/>
              </w:rPr>
              <w:t>000</w:t>
            </w:r>
          </w:p>
          <w:p w14:paraId="47E2A3B2" w14:textId="345A2056"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6b –      492</w:t>
            </w:r>
            <w:r w:rsidR="001408B0" w:rsidRPr="00E14AA0">
              <w:rPr>
                <w:rFonts w:ascii="Arial" w:hAnsi="Arial" w:cs="Arial"/>
                <w:iCs/>
                <w:sz w:val="20"/>
                <w:szCs w:val="20"/>
              </w:rPr>
              <w:t>.</w:t>
            </w:r>
            <w:r w:rsidRPr="00E14AA0">
              <w:rPr>
                <w:rFonts w:ascii="Arial" w:hAnsi="Arial" w:cs="Arial"/>
                <w:iCs/>
                <w:sz w:val="20"/>
                <w:szCs w:val="20"/>
              </w:rPr>
              <w:t>000</w:t>
            </w:r>
          </w:p>
          <w:p w14:paraId="5CAEB303" w14:textId="47511D8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6.1 –       30</w:t>
            </w:r>
            <w:r w:rsidR="001408B0" w:rsidRPr="00E14AA0">
              <w:rPr>
                <w:rFonts w:ascii="Arial" w:hAnsi="Arial" w:cs="Arial"/>
                <w:iCs/>
                <w:sz w:val="20"/>
                <w:szCs w:val="20"/>
              </w:rPr>
              <w:t>.</w:t>
            </w:r>
            <w:r w:rsidRPr="00E14AA0">
              <w:rPr>
                <w:rFonts w:ascii="Arial" w:hAnsi="Arial" w:cs="Arial"/>
                <w:iCs/>
                <w:sz w:val="20"/>
                <w:szCs w:val="20"/>
              </w:rPr>
              <w:t>000</w:t>
            </w:r>
          </w:p>
          <w:p w14:paraId="351661A4" w14:textId="28ECC5DD"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6c –   2</w:t>
            </w:r>
            <w:r w:rsidR="001408B0" w:rsidRPr="00E14AA0">
              <w:rPr>
                <w:rFonts w:ascii="Arial" w:hAnsi="Arial" w:cs="Arial"/>
                <w:iCs/>
                <w:sz w:val="20"/>
                <w:szCs w:val="20"/>
              </w:rPr>
              <w:t>.</w:t>
            </w:r>
            <w:r w:rsidRPr="00E14AA0">
              <w:rPr>
                <w:rFonts w:ascii="Arial" w:hAnsi="Arial" w:cs="Arial"/>
                <w:iCs/>
                <w:sz w:val="20"/>
                <w:szCs w:val="20"/>
              </w:rPr>
              <w:t>130</w:t>
            </w:r>
            <w:r w:rsidR="001408B0" w:rsidRPr="00E14AA0">
              <w:rPr>
                <w:rFonts w:ascii="Arial" w:hAnsi="Arial" w:cs="Arial"/>
                <w:iCs/>
                <w:sz w:val="20"/>
                <w:szCs w:val="20"/>
              </w:rPr>
              <w:t>.</w:t>
            </w:r>
            <w:r w:rsidRPr="00E14AA0">
              <w:rPr>
                <w:rFonts w:ascii="Arial" w:hAnsi="Arial" w:cs="Arial"/>
                <w:iCs/>
                <w:sz w:val="20"/>
                <w:szCs w:val="20"/>
              </w:rPr>
              <w:t>000</w:t>
            </w:r>
          </w:p>
          <w:p w14:paraId="36ACAB78" w14:textId="035E7C30"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w:t>
            </w:r>
            <w:r w:rsidR="00BA273C" w:rsidRPr="00E14AA0">
              <w:rPr>
                <w:rFonts w:ascii="Arial" w:hAnsi="Arial" w:cs="Arial"/>
                <w:iCs/>
                <w:sz w:val="20"/>
                <w:szCs w:val="20"/>
              </w:rPr>
              <w:t>d</w:t>
            </w:r>
            <w:r w:rsidRPr="00E14AA0">
              <w:rPr>
                <w:rFonts w:ascii="Arial" w:hAnsi="Arial" w:cs="Arial"/>
                <w:iCs/>
                <w:sz w:val="20"/>
                <w:szCs w:val="20"/>
              </w:rPr>
              <w:t>owe: nr 6d –          7</w:t>
            </w:r>
            <w:r w:rsidR="001408B0" w:rsidRPr="00E14AA0">
              <w:rPr>
                <w:rFonts w:ascii="Arial" w:hAnsi="Arial" w:cs="Arial"/>
                <w:iCs/>
                <w:sz w:val="20"/>
                <w:szCs w:val="20"/>
              </w:rPr>
              <w:t>.</w:t>
            </w:r>
            <w:r w:rsidRPr="00E14AA0">
              <w:rPr>
                <w:rFonts w:ascii="Arial" w:hAnsi="Arial" w:cs="Arial"/>
                <w:iCs/>
                <w:sz w:val="20"/>
                <w:szCs w:val="20"/>
              </w:rPr>
              <w:t>000</w:t>
            </w:r>
          </w:p>
        </w:tc>
        <w:tc>
          <w:tcPr>
            <w:tcW w:w="1134" w:type="dxa"/>
            <w:shd w:val="clear" w:color="auto" w:fill="auto"/>
          </w:tcPr>
          <w:p w14:paraId="193ADABC"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9 MJ/kg</w:t>
            </w:r>
          </w:p>
          <w:p w14:paraId="01E6245C"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 MJ/ kg</w:t>
            </w:r>
          </w:p>
          <w:p w14:paraId="750D8A87"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 MJ/ kg</w:t>
            </w:r>
          </w:p>
          <w:p w14:paraId="23884439"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 MJ/ kg</w:t>
            </w:r>
          </w:p>
          <w:p w14:paraId="3DAE0DC2"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 MJ/ kg</w:t>
            </w:r>
          </w:p>
          <w:p w14:paraId="59529727"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 MJ/ kg</w:t>
            </w:r>
          </w:p>
        </w:tc>
        <w:tc>
          <w:tcPr>
            <w:tcW w:w="992" w:type="dxa"/>
            <w:shd w:val="clear" w:color="auto" w:fill="auto"/>
          </w:tcPr>
          <w:p w14:paraId="507D9E8A"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900</w:t>
            </w:r>
          </w:p>
          <w:p w14:paraId="7E37F922" w14:textId="77777777" w:rsidR="00475C0F" w:rsidRPr="00E14AA0" w:rsidRDefault="00475C0F" w:rsidP="00E14AA0">
            <w:pPr>
              <w:spacing w:after="0"/>
              <w:jc w:val="both"/>
              <w:rPr>
                <w:rFonts w:ascii="Arial" w:hAnsi="Arial" w:cs="Arial"/>
                <w:iCs/>
                <w:sz w:val="20"/>
                <w:szCs w:val="20"/>
              </w:rPr>
            </w:pPr>
          </w:p>
          <w:p w14:paraId="445D87DC"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1231</w:t>
            </w:r>
          </w:p>
          <w:p w14:paraId="5331DC29"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1261</w:t>
            </w:r>
          </w:p>
          <w:p w14:paraId="3AD7F78C"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284</w:t>
            </w:r>
          </w:p>
          <w:p w14:paraId="0A4089DC"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194</w:t>
            </w:r>
          </w:p>
        </w:tc>
        <w:tc>
          <w:tcPr>
            <w:tcW w:w="1012" w:type="dxa"/>
            <w:tcBorders>
              <w:right w:val="single" w:sz="12" w:space="0" w:color="auto"/>
            </w:tcBorders>
            <w:shd w:val="clear" w:color="auto" w:fill="auto"/>
          </w:tcPr>
          <w:p w14:paraId="68F561C9"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40</w:t>
            </w:r>
          </w:p>
          <w:p w14:paraId="28B543F2"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40</w:t>
            </w:r>
          </w:p>
          <w:p w14:paraId="4CFC7248"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25</w:t>
            </w:r>
          </w:p>
          <w:p w14:paraId="0BB9060E"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95</w:t>
            </w:r>
          </w:p>
          <w:p w14:paraId="542A0F04"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70</w:t>
            </w:r>
          </w:p>
          <w:p w14:paraId="6C8EF4AD" w14:textId="07E7E3B3"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70</w:t>
            </w:r>
          </w:p>
          <w:p w14:paraId="6616FEB3" w14:textId="1B360D78" w:rsidR="00BA273C" w:rsidRPr="00E14AA0" w:rsidRDefault="00BA273C" w:rsidP="00E14AA0">
            <w:pPr>
              <w:spacing w:after="0"/>
              <w:jc w:val="both"/>
              <w:rPr>
                <w:rFonts w:ascii="Arial" w:hAnsi="Arial" w:cs="Arial"/>
                <w:iCs/>
                <w:sz w:val="20"/>
                <w:szCs w:val="20"/>
              </w:rPr>
            </w:pPr>
          </w:p>
          <w:p w14:paraId="434D8416" w14:textId="77777777" w:rsidR="00475C0F" w:rsidRPr="00E14AA0" w:rsidRDefault="00475C0F" w:rsidP="00E14AA0">
            <w:pPr>
              <w:spacing w:after="0"/>
              <w:jc w:val="both"/>
              <w:rPr>
                <w:rFonts w:ascii="Arial" w:hAnsi="Arial" w:cs="Arial"/>
                <w:iCs/>
                <w:sz w:val="20"/>
                <w:szCs w:val="20"/>
              </w:rPr>
            </w:pPr>
          </w:p>
        </w:tc>
      </w:tr>
      <w:tr w:rsidR="00475C0F" w:rsidRPr="00E14AA0" w14:paraId="330FD2D0" w14:textId="77777777" w:rsidTr="00E14AA0">
        <w:trPr>
          <w:jc w:val="center"/>
        </w:trPr>
        <w:tc>
          <w:tcPr>
            <w:tcW w:w="710" w:type="dxa"/>
            <w:tcBorders>
              <w:left w:val="single" w:sz="12" w:space="0" w:color="auto"/>
            </w:tcBorders>
            <w:shd w:val="clear" w:color="auto" w:fill="auto"/>
          </w:tcPr>
          <w:p w14:paraId="65F539BC" w14:textId="77777777" w:rsidR="00475C0F" w:rsidRPr="00E14AA0" w:rsidRDefault="00475C0F" w:rsidP="00E14AA0">
            <w:pPr>
              <w:spacing w:after="0"/>
              <w:jc w:val="both"/>
              <w:rPr>
                <w:rFonts w:ascii="Arial" w:hAnsi="Arial" w:cs="Arial"/>
                <w:iCs/>
                <w:sz w:val="20"/>
                <w:szCs w:val="20"/>
              </w:rPr>
            </w:pPr>
          </w:p>
          <w:p w14:paraId="0BB4D98F"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5</w:t>
            </w:r>
          </w:p>
        </w:tc>
        <w:tc>
          <w:tcPr>
            <w:tcW w:w="1701" w:type="dxa"/>
            <w:shd w:val="clear" w:color="auto" w:fill="auto"/>
          </w:tcPr>
          <w:p w14:paraId="340B0AE2"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wiaty – </w:t>
            </w:r>
          </w:p>
          <w:p w14:paraId="26AD41F7"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surowce wtórne, </w:t>
            </w:r>
          </w:p>
          <w:p w14:paraId="5FC86D9B"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pre RDF, </w:t>
            </w:r>
          </w:p>
          <w:p w14:paraId="2721BB16"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odpady zielone,</w:t>
            </w:r>
          </w:p>
          <w:p w14:paraId="5413046C"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niebezpieczne</w:t>
            </w:r>
          </w:p>
        </w:tc>
        <w:tc>
          <w:tcPr>
            <w:tcW w:w="3402" w:type="dxa"/>
            <w:shd w:val="clear" w:color="auto" w:fill="auto"/>
          </w:tcPr>
          <w:p w14:paraId="789D7D5F" w14:textId="3B4E941F"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9 –        150</w:t>
            </w:r>
            <w:r w:rsidR="001408B0" w:rsidRPr="00E14AA0">
              <w:rPr>
                <w:rFonts w:ascii="Arial" w:hAnsi="Arial" w:cs="Arial"/>
                <w:iCs/>
                <w:sz w:val="20"/>
                <w:szCs w:val="20"/>
              </w:rPr>
              <w:t>.</w:t>
            </w:r>
            <w:r w:rsidRPr="00E14AA0">
              <w:rPr>
                <w:rFonts w:ascii="Arial" w:hAnsi="Arial" w:cs="Arial"/>
                <w:iCs/>
                <w:sz w:val="20"/>
                <w:szCs w:val="20"/>
              </w:rPr>
              <w:t>000</w:t>
            </w:r>
          </w:p>
          <w:p w14:paraId="4CDF930E" w14:textId="05F793C1"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11</w:t>
            </w:r>
            <w:r w:rsidR="001408B0" w:rsidRPr="00E14AA0">
              <w:rPr>
                <w:rFonts w:ascii="Arial" w:hAnsi="Arial" w:cs="Arial"/>
                <w:iCs/>
                <w:sz w:val="20"/>
                <w:szCs w:val="20"/>
              </w:rPr>
              <w:t xml:space="preserve"> </w:t>
            </w:r>
            <w:r w:rsidRPr="00E14AA0">
              <w:rPr>
                <w:rFonts w:ascii="Arial" w:hAnsi="Arial" w:cs="Arial"/>
                <w:iCs/>
                <w:sz w:val="20"/>
                <w:szCs w:val="20"/>
              </w:rPr>
              <w:t>–       120</w:t>
            </w:r>
            <w:r w:rsidR="001408B0" w:rsidRPr="00E14AA0">
              <w:rPr>
                <w:rFonts w:ascii="Arial" w:hAnsi="Arial" w:cs="Arial"/>
                <w:iCs/>
                <w:sz w:val="20"/>
                <w:szCs w:val="20"/>
              </w:rPr>
              <w:t>.</w:t>
            </w:r>
            <w:r w:rsidRPr="00E14AA0">
              <w:rPr>
                <w:rFonts w:ascii="Arial" w:hAnsi="Arial" w:cs="Arial"/>
                <w:iCs/>
                <w:sz w:val="20"/>
                <w:szCs w:val="20"/>
              </w:rPr>
              <w:t>000</w:t>
            </w:r>
          </w:p>
          <w:p w14:paraId="38196F81" w14:textId="4C32B01A"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10 –        50</w:t>
            </w:r>
            <w:r w:rsidR="001408B0" w:rsidRPr="00E14AA0">
              <w:rPr>
                <w:rFonts w:ascii="Arial" w:hAnsi="Arial" w:cs="Arial"/>
                <w:iCs/>
                <w:sz w:val="20"/>
                <w:szCs w:val="20"/>
              </w:rPr>
              <w:t>.</w:t>
            </w:r>
            <w:r w:rsidRPr="00E14AA0">
              <w:rPr>
                <w:rFonts w:ascii="Arial" w:hAnsi="Arial" w:cs="Arial"/>
                <w:iCs/>
                <w:sz w:val="20"/>
                <w:szCs w:val="20"/>
              </w:rPr>
              <w:t>000</w:t>
            </w:r>
          </w:p>
          <w:p w14:paraId="42D78586" w14:textId="7E401E4C"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22 –          5</w:t>
            </w:r>
            <w:r w:rsidR="001408B0" w:rsidRPr="00E14AA0">
              <w:rPr>
                <w:rFonts w:ascii="Arial" w:hAnsi="Arial" w:cs="Arial"/>
                <w:iCs/>
                <w:sz w:val="20"/>
                <w:szCs w:val="20"/>
              </w:rPr>
              <w:t>.</w:t>
            </w:r>
            <w:r w:rsidRPr="00E14AA0">
              <w:rPr>
                <w:rFonts w:ascii="Arial" w:hAnsi="Arial" w:cs="Arial"/>
                <w:iCs/>
                <w:sz w:val="20"/>
                <w:szCs w:val="20"/>
              </w:rPr>
              <w:t>000</w:t>
            </w:r>
          </w:p>
          <w:p w14:paraId="612A4177" w14:textId="6A122410"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23 –        20</w:t>
            </w:r>
            <w:r w:rsidR="001408B0" w:rsidRPr="00E14AA0">
              <w:rPr>
                <w:rFonts w:ascii="Arial" w:hAnsi="Arial" w:cs="Arial"/>
                <w:iCs/>
                <w:sz w:val="20"/>
                <w:szCs w:val="20"/>
              </w:rPr>
              <w:t>.</w:t>
            </w:r>
            <w:r w:rsidRPr="00E14AA0">
              <w:rPr>
                <w:rFonts w:ascii="Arial" w:hAnsi="Arial" w:cs="Arial"/>
                <w:iCs/>
                <w:sz w:val="20"/>
                <w:szCs w:val="20"/>
              </w:rPr>
              <w:t>000</w:t>
            </w:r>
          </w:p>
        </w:tc>
        <w:tc>
          <w:tcPr>
            <w:tcW w:w="1134" w:type="dxa"/>
            <w:shd w:val="clear" w:color="auto" w:fill="auto"/>
          </w:tcPr>
          <w:p w14:paraId="2D1E5FA1"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17 MJ/ kg</w:t>
            </w:r>
          </w:p>
          <w:p w14:paraId="01475E76"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18 MJ/ kg</w:t>
            </w:r>
          </w:p>
          <w:p w14:paraId="29FF8679"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 MJ/ kg</w:t>
            </w:r>
          </w:p>
          <w:p w14:paraId="4AD68CE0"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44 MJ/ kg</w:t>
            </w:r>
          </w:p>
          <w:p w14:paraId="23E74634"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18 MJ/ kg</w:t>
            </w:r>
          </w:p>
        </w:tc>
        <w:tc>
          <w:tcPr>
            <w:tcW w:w="992" w:type="dxa"/>
            <w:shd w:val="clear" w:color="auto" w:fill="auto"/>
          </w:tcPr>
          <w:p w14:paraId="7A7D0C5C"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182,0</w:t>
            </w:r>
          </w:p>
          <w:p w14:paraId="2A500C9A"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241,19</w:t>
            </w:r>
          </w:p>
          <w:p w14:paraId="5C002811"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180,31</w:t>
            </w:r>
          </w:p>
          <w:p w14:paraId="0D0DEFE4"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58,3</w:t>
            </w:r>
          </w:p>
          <w:p w14:paraId="6AB8BDE4"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58,3</w:t>
            </w:r>
          </w:p>
        </w:tc>
        <w:tc>
          <w:tcPr>
            <w:tcW w:w="1012" w:type="dxa"/>
            <w:tcBorders>
              <w:right w:val="single" w:sz="12" w:space="0" w:color="auto"/>
            </w:tcBorders>
            <w:shd w:val="clear" w:color="auto" w:fill="auto"/>
          </w:tcPr>
          <w:p w14:paraId="4C59B948"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30</w:t>
            </w:r>
          </w:p>
          <w:p w14:paraId="2925D6C0"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20</w:t>
            </w:r>
          </w:p>
          <w:p w14:paraId="2BAC4431"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55</w:t>
            </w:r>
          </w:p>
          <w:p w14:paraId="0AC0C75F"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10</w:t>
            </w:r>
          </w:p>
          <w:p w14:paraId="20AD4A80"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10</w:t>
            </w:r>
          </w:p>
        </w:tc>
      </w:tr>
      <w:tr w:rsidR="00475C0F" w:rsidRPr="00E14AA0" w14:paraId="6CFE5CD1" w14:textId="77777777" w:rsidTr="00E14AA0">
        <w:trPr>
          <w:jc w:val="center"/>
        </w:trPr>
        <w:tc>
          <w:tcPr>
            <w:tcW w:w="710" w:type="dxa"/>
            <w:tcBorders>
              <w:left w:val="single" w:sz="12" w:space="0" w:color="auto"/>
              <w:bottom w:val="single" w:sz="12" w:space="0" w:color="auto"/>
            </w:tcBorders>
            <w:shd w:val="clear" w:color="auto" w:fill="auto"/>
          </w:tcPr>
          <w:p w14:paraId="011745E4" w14:textId="77777777" w:rsidR="00475C0F" w:rsidRPr="00E14AA0" w:rsidRDefault="00475C0F" w:rsidP="00E14AA0">
            <w:pPr>
              <w:spacing w:after="0"/>
              <w:jc w:val="both"/>
              <w:rPr>
                <w:rFonts w:ascii="Arial" w:hAnsi="Arial" w:cs="Arial"/>
                <w:iCs/>
                <w:sz w:val="20"/>
                <w:szCs w:val="20"/>
              </w:rPr>
            </w:pPr>
          </w:p>
          <w:p w14:paraId="74E0E483"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6</w:t>
            </w:r>
          </w:p>
        </w:tc>
        <w:tc>
          <w:tcPr>
            <w:tcW w:w="1701" w:type="dxa"/>
            <w:tcBorders>
              <w:bottom w:val="single" w:sz="12" w:space="0" w:color="auto"/>
            </w:tcBorders>
            <w:shd w:val="clear" w:color="auto" w:fill="auto"/>
          </w:tcPr>
          <w:p w14:paraId="72AB67A1" w14:textId="77777777" w:rsidR="00475C0F" w:rsidRPr="00E14AA0" w:rsidRDefault="00475C0F" w:rsidP="00E14AA0">
            <w:pPr>
              <w:spacing w:after="0"/>
              <w:jc w:val="both"/>
              <w:rPr>
                <w:rFonts w:ascii="Arial" w:hAnsi="Arial" w:cs="Arial"/>
                <w:iCs/>
                <w:sz w:val="20"/>
                <w:szCs w:val="20"/>
              </w:rPr>
            </w:pPr>
          </w:p>
          <w:p w14:paraId="34B38267"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 xml:space="preserve">płuczka biofiltra </w:t>
            </w:r>
          </w:p>
        </w:tc>
        <w:tc>
          <w:tcPr>
            <w:tcW w:w="3402" w:type="dxa"/>
            <w:tcBorders>
              <w:bottom w:val="single" w:sz="12" w:space="0" w:color="auto"/>
            </w:tcBorders>
            <w:shd w:val="clear" w:color="auto" w:fill="auto"/>
          </w:tcPr>
          <w:p w14:paraId="659E6715" w14:textId="77777777" w:rsidR="00475C0F" w:rsidRPr="00E14AA0" w:rsidRDefault="00475C0F" w:rsidP="00E14AA0">
            <w:pPr>
              <w:spacing w:after="0"/>
              <w:jc w:val="both"/>
              <w:rPr>
                <w:rFonts w:ascii="Arial" w:hAnsi="Arial" w:cs="Arial"/>
                <w:iCs/>
                <w:sz w:val="20"/>
                <w:szCs w:val="20"/>
              </w:rPr>
            </w:pPr>
          </w:p>
          <w:p w14:paraId="08E57D47" w14:textId="402BCDAE"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pole składowe: nr 7 –        540</w:t>
            </w:r>
            <w:r w:rsidR="001408B0" w:rsidRPr="00E14AA0">
              <w:rPr>
                <w:rFonts w:ascii="Arial" w:hAnsi="Arial" w:cs="Arial"/>
                <w:iCs/>
                <w:sz w:val="20"/>
                <w:szCs w:val="20"/>
              </w:rPr>
              <w:t>.</w:t>
            </w:r>
            <w:r w:rsidRPr="00E14AA0">
              <w:rPr>
                <w:rFonts w:ascii="Arial" w:hAnsi="Arial" w:cs="Arial"/>
                <w:iCs/>
                <w:sz w:val="20"/>
                <w:szCs w:val="20"/>
              </w:rPr>
              <w:t>000</w:t>
            </w:r>
          </w:p>
        </w:tc>
        <w:tc>
          <w:tcPr>
            <w:tcW w:w="1134" w:type="dxa"/>
            <w:tcBorders>
              <w:bottom w:val="single" w:sz="12" w:space="0" w:color="auto"/>
            </w:tcBorders>
            <w:shd w:val="clear" w:color="auto" w:fill="auto"/>
          </w:tcPr>
          <w:p w14:paraId="6703CECE" w14:textId="77777777" w:rsidR="00475C0F" w:rsidRPr="00E14AA0" w:rsidRDefault="00475C0F" w:rsidP="00E14AA0">
            <w:pPr>
              <w:spacing w:after="0"/>
              <w:jc w:val="both"/>
              <w:rPr>
                <w:rFonts w:ascii="Arial" w:hAnsi="Arial" w:cs="Arial"/>
                <w:iCs/>
                <w:sz w:val="20"/>
                <w:szCs w:val="20"/>
              </w:rPr>
            </w:pPr>
          </w:p>
          <w:p w14:paraId="18218FA7"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4 MJ/ kg</w:t>
            </w:r>
          </w:p>
        </w:tc>
        <w:tc>
          <w:tcPr>
            <w:tcW w:w="992" w:type="dxa"/>
            <w:tcBorders>
              <w:bottom w:val="single" w:sz="12" w:space="0" w:color="auto"/>
            </w:tcBorders>
            <w:shd w:val="clear" w:color="auto" w:fill="auto"/>
          </w:tcPr>
          <w:p w14:paraId="5A90B2D6" w14:textId="77777777" w:rsidR="00475C0F" w:rsidRPr="00E14AA0" w:rsidRDefault="00475C0F" w:rsidP="00E14AA0">
            <w:pPr>
              <w:spacing w:after="0"/>
              <w:jc w:val="both"/>
              <w:rPr>
                <w:rFonts w:ascii="Arial" w:hAnsi="Arial" w:cs="Arial"/>
                <w:iCs/>
                <w:sz w:val="20"/>
                <w:szCs w:val="20"/>
              </w:rPr>
            </w:pPr>
          </w:p>
          <w:p w14:paraId="7C29AC48"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1221</w:t>
            </w:r>
          </w:p>
        </w:tc>
        <w:tc>
          <w:tcPr>
            <w:tcW w:w="1012" w:type="dxa"/>
            <w:tcBorders>
              <w:bottom w:val="single" w:sz="12" w:space="0" w:color="auto"/>
              <w:right w:val="single" w:sz="12" w:space="0" w:color="auto"/>
            </w:tcBorders>
            <w:shd w:val="clear" w:color="auto" w:fill="auto"/>
          </w:tcPr>
          <w:p w14:paraId="65C33F9D" w14:textId="77777777" w:rsidR="00475C0F" w:rsidRPr="00E14AA0" w:rsidRDefault="00475C0F" w:rsidP="00E14AA0">
            <w:pPr>
              <w:spacing w:after="0"/>
              <w:jc w:val="both"/>
              <w:rPr>
                <w:rFonts w:ascii="Arial" w:hAnsi="Arial" w:cs="Arial"/>
                <w:iCs/>
                <w:sz w:val="20"/>
                <w:szCs w:val="20"/>
              </w:rPr>
            </w:pPr>
          </w:p>
          <w:p w14:paraId="0E6C54D0"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50</w:t>
            </w:r>
          </w:p>
        </w:tc>
      </w:tr>
    </w:tbl>
    <w:p w14:paraId="753BB309" w14:textId="77777777" w:rsidR="00475C0F" w:rsidRPr="00E14AA0" w:rsidRDefault="00475C0F" w:rsidP="00E14AA0">
      <w:pPr>
        <w:spacing w:after="0"/>
        <w:jc w:val="both"/>
        <w:rPr>
          <w:rFonts w:ascii="Arial" w:hAnsi="Arial" w:cs="Arial"/>
          <w:iCs/>
          <w:sz w:val="20"/>
          <w:szCs w:val="20"/>
        </w:rPr>
      </w:pPr>
    </w:p>
    <w:p w14:paraId="0E505CE1" w14:textId="77777777"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Obliczona gęstość obciążenia ogniowego w strefie pożarowej:</w:t>
      </w:r>
    </w:p>
    <w:p w14:paraId="3C07D9E9" w14:textId="77777777" w:rsidR="00475C0F" w:rsidRPr="00E14AA0" w:rsidRDefault="00475C0F" w:rsidP="00E14AA0">
      <w:pPr>
        <w:numPr>
          <w:ilvl w:val="0"/>
          <w:numId w:val="16"/>
        </w:numPr>
        <w:spacing w:after="0"/>
        <w:ind w:left="426" w:hanging="426"/>
        <w:jc w:val="both"/>
        <w:rPr>
          <w:rFonts w:ascii="Arial" w:hAnsi="Arial" w:cs="Arial"/>
          <w:iCs/>
          <w:sz w:val="20"/>
          <w:szCs w:val="20"/>
        </w:rPr>
      </w:pPr>
      <w:r w:rsidRPr="00E14AA0">
        <w:rPr>
          <w:rFonts w:ascii="Arial" w:hAnsi="Arial" w:cs="Arial"/>
          <w:iCs/>
          <w:sz w:val="20"/>
          <w:szCs w:val="20"/>
        </w:rPr>
        <w:t>nr I (pola składowe nr 5a.1, 5a.2, 5a, 5.2, 6e) wynosi 979 MJ/m</w:t>
      </w:r>
      <w:r w:rsidRPr="00E14AA0">
        <w:rPr>
          <w:rFonts w:ascii="Arial" w:hAnsi="Arial" w:cs="Arial"/>
          <w:iCs/>
          <w:sz w:val="20"/>
          <w:szCs w:val="20"/>
          <w:vertAlign w:val="superscript"/>
        </w:rPr>
        <w:t>2</w:t>
      </w:r>
      <w:r w:rsidRPr="00E14AA0">
        <w:rPr>
          <w:rFonts w:ascii="Arial" w:hAnsi="Arial" w:cs="Arial"/>
          <w:iCs/>
          <w:sz w:val="20"/>
          <w:szCs w:val="20"/>
        </w:rPr>
        <w:t>,</w:t>
      </w:r>
    </w:p>
    <w:p w14:paraId="143FA600" w14:textId="77777777" w:rsidR="00475C0F" w:rsidRPr="00E14AA0" w:rsidRDefault="00475C0F" w:rsidP="00E14AA0">
      <w:pPr>
        <w:numPr>
          <w:ilvl w:val="0"/>
          <w:numId w:val="16"/>
        </w:numPr>
        <w:spacing w:after="0"/>
        <w:ind w:left="426" w:hanging="426"/>
        <w:jc w:val="both"/>
        <w:rPr>
          <w:rFonts w:ascii="Arial" w:hAnsi="Arial" w:cs="Arial"/>
          <w:sz w:val="20"/>
          <w:szCs w:val="20"/>
        </w:rPr>
      </w:pPr>
      <w:r w:rsidRPr="00E14AA0">
        <w:rPr>
          <w:rFonts w:ascii="Arial" w:hAnsi="Arial" w:cs="Arial"/>
          <w:sz w:val="20"/>
          <w:szCs w:val="20"/>
        </w:rPr>
        <w:t>nr II (pola składowe nr 6a, 6b, 6c, 6d, 6.1, 9, 10, 11, 22, 23) wynosi 2828 MJ/m</w:t>
      </w:r>
      <w:r w:rsidRPr="00E14AA0">
        <w:rPr>
          <w:rFonts w:ascii="Arial" w:hAnsi="Arial" w:cs="Arial"/>
          <w:sz w:val="20"/>
          <w:szCs w:val="20"/>
          <w:vertAlign w:val="superscript"/>
        </w:rPr>
        <w:t>2</w:t>
      </w:r>
      <w:r w:rsidRPr="00E14AA0">
        <w:rPr>
          <w:rFonts w:ascii="Arial" w:hAnsi="Arial" w:cs="Arial"/>
          <w:sz w:val="20"/>
          <w:szCs w:val="20"/>
        </w:rPr>
        <w:t>,</w:t>
      </w:r>
    </w:p>
    <w:p w14:paraId="68D0061E" w14:textId="77777777" w:rsidR="00475C0F" w:rsidRPr="00E14AA0" w:rsidRDefault="00475C0F" w:rsidP="00E14AA0">
      <w:pPr>
        <w:numPr>
          <w:ilvl w:val="0"/>
          <w:numId w:val="16"/>
        </w:numPr>
        <w:spacing w:after="0"/>
        <w:ind w:left="426" w:hanging="426"/>
        <w:jc w:val="both"/>
        <w:rPr>
          <w:rFonts w:ascii="Arial" w:hAnsi="Arial" w:cs="Arial"/>
          <w:sz w:val="20"/>
          <w:szCs w:val="20"/>
        </w:rPr>
      </w:pPr>
      <w:r w:rsidRPr="00E14AA0">
        <w:rPr>
          <w:rFonts w:ascii="Arial" w:hAnsi="Arial" w:cs="Arial"/>
          <w:iCs/>
          <w:sz w:val="20"/>
          <w:szCs w:val="20"/>
        </w:rPr>
        <w:t>nr III (pole składowe nr 7) wynosi 0 MJ/ m</w:t>
      </w:r>
      <w:r w:rsidRPr="00E14AA0">
        <w:rPr>
          <w:rFonts w:ascii="Arial" w:hAnsi="Arial" w:cs="Arial"/>
          <w:iCs/>
          <w:sz w:val="20"/>
          <w:szCs w:val="20"/>
          <w:vertAlign w:val="superscript"/>
        </w:rPr>
        <w:t>2</w:t>
      </w:r>
      <w:r w:rsidRPr="00E14AA0">
        <w:rPr>
          <w:rFonts w:ascii="Arial" w:hAnsi="Arial" w:cs="Arial"/>
          <w:iCs/>
          <w:sz w:val="20"/>
          <w:szCs w:val="20"/>
        </w:rPr>
        <w:t>.</w:t>
      </w:r>
    </w:p>
    <w:p w14:paraId="0F87AEFA" w14:textId="16D4B723" w:rsidR="00475C0F" w:rsidRDefault="00475C0F" w:rsidP="00E14AA0">
      <w:pPr>
        <w:spacing w:after="0"/>
        <w:jc w:val="both"/>
        <w:rPr>
          <w:rFonts w:ascii="Arial" w:hAnsi="Arial" w:cs="Arial"/>
          <w:iCs/>
          <w:sz w:val="20"/>
          <w:szCs w:val="20"/>
        </w:rPr>
      </w:pPr>
      <w:r w:rsidRPr="00E14AA0">
        <w:rPr>
          <w:rFonts w:ascii="Arial" w:hAnsi="Arial" w:cs="Arial"/>
          <w:iCs/>
          <w:sz w:val="20"/>
          <w:szCs w:val="20"/>
        </w:rPr>
        <w:t>W związku z powyższym przyjęto gęstość obciążenia ogniowego w strefie nr I w przedziale do 1000</w:t>
      </w:r>
      <w:r w:rsidR="001408B0" w:rsidRPr="00E14AA0">
        <w:rPr>
          <w:rFonts w:ascii="Arial" w:hAnsi="Arial" w:cs="Arial"/>
          <w:iCs/>
          <w:sz w:val="20"/>
          <w:szCs w:val="20"/>
        </w:rPr>
        <w:t> </w:t>
      </w:r>
      <w:r w:rsidRPr="00E14AA0">
        <w:rPr>
          <w:rFonts w:ascii="Arial" w:hAnsi="Arial" w:cs="Arial"/>
          <w:iCs/>
          <w:sz w:val="20"/>
          <w:szCs w:val="20"/>
        </w:rPr>
        <w:t>MJ/m</w:t>
      </w:r>
      <w:r w:rsidRPr="00E14AA0">
        <w:rPr>
          <w:rFonts w:ascii="Arial" w:hAnsi="Arial" w:cs="Arial"/>
          <w:iCs/>
          <w:sz w:val="20"/>
          <w:szCs w:val="20"/>
          <w:vertAlign w:val="superscript"/>
        </w:rPr>
        <w:t>2</w:t>
      </w:r>
      <w:r w:rsidRPr="00E14AA0">
        <w:rPr>
          <w:rFonts w:ascii="Arial" w:hAnsi="Arial" w:cs="Arial"/>
          <w:iCs/>
          <w:sz w:val="20"/>
          <w:szCs w:val="20"/>
        </w:rPr>
        <w:t>, w</w:t>
      </w:r>
      <w:r w:rsidR="00E14AA0">
        <w:rPr>
          <w:rFonts w:ascii="Arial" w:hAnsi="Arial" w:cs="Arial"/>
          <w:iCs/>
          <w:sz w:val="20"/>
          <w:szCs w:val="20"/>
        </w:rPr>
        <w:t> </w:t>
      </w:r>
      <w:r w:rsidRPr="00E14AA0">
        <w:rPr>
          <w:rFonts w:ascii="Arial" w:hAnsi="Arial" w:cs="Arial"/>
          <w:iCs/>
          <w:sz w:val="20"/>
          <w:szCs w:val="20"/>
        </w:rPr>
        <w:t>strefie nr II w przedziale do 2900 MJ/m</w:t>
      </w:r>
      <w:r w:rsidRPr="00E14AA0">
        <w:rPr>
          <w:rFonts w:ascii="Arial" w:hAnsi="Arial" w:cs="Arial"/>
          <w:iCs/>
          <w:sz w:val="20"/>
          <w:szCs w:val="20"/>
          <w:vertAlign w:val="superscript"/>
        </w:rPr>
        <w:t>2</w:t>
      </w:r>
      <w:r w:rsidRPr="00E14AA0">
        <w:rPr>
          <w:rFonts w:ascii="Arial" w:hAnsi="Arial" w:cs="Arial"/>
          <w:iCs/>
          <w:sz w:val="20"/>
          <w:szCs w:val="20"/>
        </w:rPr>
        <w:t>, a w strefie nr III w przedziale do 500 MJ/m</w:t>
      </w:r>
      <w:r w:rsidRPr="00E14AA0">
        <w:rPr>
          <w:rFonts w:ascii="Arial" w:hAnsi="Arial" w:cs="Arial"/>
          <w:iCs/>
          <w:sz w:val="20"/>
          <w:szCs w:val="20"/>
          <w:vertAlign w:val="superscript"/>
        </w:rPr>
        <w:t>2</w:t>
      </w:r>
      <w:r w:rsidRPr="00E14AA0">
        <w:rPr>
          <w:rFonts w:ascii="Arial" w:hAnsi="Arial" w:cs="Arial"/>
          <w:iCs/>
          <w:sz w:val="20"/>
          <w:szCs w:val="20"/>
        </w:rPr>
        <w:t>.</w:t>
      </w:r>
    </w:p>
    <w:p w14:paraId="1D169D4B" w14:textId="77777777" w:rsidR="00E14AA0" w:rsidRPr="00E14AA0" w:rsidRDefault="00E14AA0" w:rsidP="00E14AA0">
      <w:pPr>
        <w:spacing w:after="0"/>
        <w:jc w:val="both"/>
        <w:rPr>
          <w:rFonts w:ascii="Arial" w:hAnsi="Arial" w:cs="Arial"/>
          <w:iCs/>
          <w:sz w:val="20"/>
          <w:szCs w:val="20"/>
        </w:rPr>
      </w:pPr>
    </w:p>
    <w:p w14:paraId="699CA3B9" w14:textId="3D9154CD" w:rsidR="001408B0" w:rsidRPr="00E14AA0" w:rsidRDefault="001408B0" w:rsidP="00E14AA0">
      <w:pPr>
        <w:spacing w:after="0"/>
        <w:jc w:val="both"/>
        <w:rPr>
          <w:rFonts w:ascii="Arial" w:hAnsi="Arial" w:cs="Arial"/>
          <w:iCs/>
          <w:sz w:val="20"/>
          <w:szCs w:val="20"/>
        </w:rPr>
      </w:pPr>
    </w:p>
    <w:p w14:paraId="0B6F09E1" w14:textId="77777777" w:rsidR="000C397E" w:rsidRPr="00E14AA0" w:rsidRDefault="000C397E" w:rsidP="00E14AA0">
      <w:pPr>
        <w:spacing w:after="0"/>
        <w:jc w:val="both"/>
        <w:rPr>
          <w:rFonts w:ascii="Arial" w:hAnsi="Arial" w:cs="Arial"/>
          <w:iCs/>
          <w:sz w:val="20"/>
          <w:szCs w:val="20"/>
        </w:rPr>
      </w:pPr>
    </w:p>
    <w:p w14:paraId="1F6DFF8F" w14:textId="77777777" w:rsidR="00475C0F" w:rsidRPr="00E14AA0" w:rsidRDefault="00475C0F" w:rsidP="00E14AA0">
      <w:pPr>
        <w:numPr>
          <w:ilvl w:val="1"/>
          <w:numId w:val="9"/>
        </w:numPr>
        <w:spacing w:after="0"/>
        <w:jc w:val="both"/>
        <w:outlineLvl w:val="1"/>
        <w:rPr>
          <w:rFonts w:ascii="Arial" w:hAnsi="Arial" w:cs="Arial"/>
          <w:b/>
          <w:sz w:val="20"/>
          <w:szCs w:val="20"/>
        </w:rPr>
      </w:pPr>
      <w:bookmarkStart w:id="6" w:name="_Toc440235584"/>
      <w:r w:rsidRPr="00E14AA0">
        <w:rPr>
          <w:rFonts w:ascii="Arial" w:hAnsi="Arial" w:cs="Arial"/>
          <w:b/>
          <w:sz w:val="20"/>
          <w:szCs w:val="20"/>
        </w:rPr>
        <w:t>Kategoria zagrożenia ludzi, przewidywana liczba osób</w:t>
      </w:r>
      <w:bookmarkEnd w:id="6"/>
    </w:p>
    <w:p w14:paraId="59F1C22D" w14:textId="77777777" w:rsidR="00475C0F" w:rsidRPr="00E14AA0" w:rsidRDefault="00475C0F" w:rsidP="00E14AA0">
      <w:pPr>
        <w:spacing w:after="0"/>
        <w:jc w:val="both"/>
        <w:rPr>
          <w:rFonts w:ascii="Arial" w:hAnsi="Arial" w:cs="Arial"/>
          <w:sz w:val="20"/>
          <w:szCs w:val="20"/>
        </w:rPr>
      </w:pPr>
    </w:p>
    <w:p w14:paraId="2AB31F27" w14:textId="072DC05E"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Dla poszczególnych kondygnacji określono według przeznaczenia pomieszczeń, sposobu ich aranżacji oraz</w:t>
      </w:r>
      <w:r w:rsidR="00E14AA0">
        <w:rPr>
          <w:rFonts w:ascii="Arial" w:hAnsi="Arial" w:cs="Arial"/>
          <w:iCs/>
          <w:sz w:val="20"/>
          <w:szCs w:val="20"/>
        </w:rPr>
        <w:t> </w:t>
      </w:r>
      <w:r w:rsidRPr="00E14AA0">
        <w:rPr>
          <w:rFonts w:ascii="Arial" w:hAnsi="Arial" w:cs="Arial"/>
          <w:iCs/>
          <w:sz w:val="20"/>
          <w:szCs w:val="20"/>
        </w:rPr>
        <w:t>wskaźników powierzchni użytkowych następujące ilości osób mogących znajdować się w ich obrębie:</w:t>
      </w:r>
    </w:p>
    <w:p w14:paraId="34BED6BD" w14:textId="77777777" w:rsidR="00475C0F" w:rsidRPr="00E14AA0" w:rsidRDefault="00475C0F" w:rsidP="00E14AA0">
      <w:pPr>
        <w:numPr>
          <w:ilvl w:val="0"/>
          <w:numId w:val="17"/>
        </w:numPr>
        <w:spacing w:after="0"/>
        <w:jc w:val="both"/>
        <w:rPr>
          <w:rFonts w:ascii="Arial" w:hAnsi="Arial" w:cs="Arial"/>
          <w:iCs/>
          <w:sz w:val="20"/>
          <w:szCs w:val="20"/>
        </w:rPr>
      </w:pPr>
      <w:r w:rsidRPr="00E14AA0">
        <w:rPr>
          <w:rFonts w:ascii="Arial" w:hAnsi="Arial" w:cs="Arial"/>
          <w:iCs/>
          <w:sz w:val="20"/>
          <w:szCs w:val="20"/>
        </w:rPr>
        <w:t>parter budynku administracyjno-socjalnego:</w:t>
      </w:r>
      <w:r w:rsidRPr="00E14AA0">
        <w:rPr>
          <w:rFonts w:ascii="Arial" w:hAnsi="Arial" w:cs="Arial"/>
          <w:iCs/>
          <w:sz w:val="20"/>
          <w:szCs w:val="20"/>
        </w:rPr>
        <w:tab/>
      </w:r>
      <w:r w:rsidRPr="00E14AA0">
        <w:rPr>
          <w:rFonts w:ascii="Arial" w:hAnsi="Arial" w:cs="Arial"/>
          <w:iCs/>
          <w:sz w:val="20"/>
          <w:szCs w:val="20"/>
        </w:rPr>
        <w:tab/>
        <w:t xml:space="preserve">do 150 osób,   </w:t>
      </w:r>
    </w:p>
    <w:p w14:paraId="1840D3A6" w14:textId="1FD86D1B" w:rsidR="00475C0F" w:rsidRPr="00E14AA0" w:rsidRDefault="00475C0F" w:rsidP="00E14AA0">
      <w:pPr>
        <w:numPr>
          <w:ilvl w:val="0"/>
          <w:numId w:val="17"/>
        </w:numPr>
        <w:spacing w:after="0"/>
        <w:jc w:val="both"/>
        <w:rPr>
          <w:rFonts w:ascii="Arial" w:hAnsi="Arial" w:cs="Arial"/>
          <w:iCs/>
          <w:sz w:val="20"/>
          <w:szCs w:val="20"/>
        </w:rPr>
      </w:pPr>
      <w:r w:rsidRPr="00E14AA0">
        <w:rPr>
          <w:rFonts w:ascii="Arial" w:hAnsi="Arial" w:cs="Arial"/>
          <w:iCs/>
          <w:sz w:val="20"/>
          <w:szCs w:val="20"/>
        </w:rPr>
        <w:t>I piętro budynku administracyjno-socjalnego:</w:t>
      </w:r>
      <w:r w:rsidR="001408B0" w:rsidRPr="00E14AA0">
        <w:rPr>
          <w:rFonts w:ascii="Arial" w:hAnsi="Arial" w:cs="Arial"/>
          <w:iCs/>
          <w:sz w:val="20"/>
          <w:szCs w:val="20"/>
        </w:rPr>
        <w:tab/>
      </w:r>
      <w:r w:rsidRPr="00E14AA0">
        <w:rPr>
          <w:rFonts w:ascii="Arial" w:hAnsi="Arial" w:cs="Arial"/>
          <w:iCs/>
          <w:sz w:val="20"/>
          <w:szCs w:val="20"/>
        </w:rPr>
        <w:t xml:space="preserve"> </w:t>
      </w:r>
      <w:r w:rsidR="009726CB" w:rsidRPr="00E14AA0">
        <w:rPr>
          <w:rFonts w:ascii="Arial" w:hAnsi="Arial" w:cs="Arial"/>
          <w:iCs/>
          <w:sz w:val="20"/>
          <w:szCs w:val="20"/>
        </w:rPr>
        <w:tab/>
      </w:r>
      <w:r w:rsidRPr="00E14AA0">
        <w:rPr>
          <w:rFonts w:ascii="Arial" w:hAnsi="Arial" w:cs="Arial"/>
          <w:iCs/>
          <w:sz w:val="20"/>
          <w:szCs w:val="20"/>
        </w:rPr>
        <w:t xml:space="preserve">do 130 osób,   </w:t>
      </w:r>
    </w:p>
    <w:p w14:paraId="0A04499F" w14:textId="0D8B250B" w:rsidR="00475C0F" w:rsidRPr="00E14AA0" w:rsidRDefault="00475C0F" w:rsidP="00E14AA0">
      <w:pPr>
        <w:numPr>
          <w:ilvl w:val="0"/>
          <w:numId w:val="17"/>
        </w:numPr>
        <w:spacing w:after="0"/>
        <w:jc w:val="both"/>
        <w:rPr>
          <w:rFonts w:ascii="Arial" w:hAnsi="Arial" w:cs="Arial"/>
          <w:iCs/>
          <w:sz w:val="20"/>
          <w:szCs w:val="20"/>
        </w:rPr>
      </w:pPr>
      <w:r w:rsidRPr="00E14AA0">
        <w:rPr>
          <w:rFonts w:ascii="Arial" w:hAnsi="Arial" w:cs="Arial"/>
          <w:iCs/>
          <w:sz w:val="20"/>
          <w:szCs w:val="20"/>
        </w:rPr>
        <w:t>hale produkcyjno-magazynowe:</w:t>
      </w:r>
      <w:r w:rsidRPr="00E14AA0">
        <w:rPr>
          <w:rFonts w:ascii="Arial" w:hAnsi="Arial" w:cs="Arial"/>
          <w:iCs/>
          <w:sz w:val="20"/>
          <w:szCs w:val="20"/>
        </w:rPr>
        <w:tab/>
      </w:r>
      <w:r w:rsidRPr="00E14AA0">
        <w:rPr>
          <w:rFonts w:ascii="Arial" w:hAnsi="Arial" w:cs="Arial"/>
          <w:iCs/>
          <w:sz w:val="20"/>
          <w:szCs w:val="20"/>
        </w:rPr>
        <w:tab/>
      </w:r>
      <w:r w:rsidRPr="00E14AA0">
        <w:rPr>
          <w:rFonts w:ascii="Arial" w:hAnsi="Arial" w:cs="Arial"/>
          <w:iCs/>
          <w:sz w:val="20"/>
          <w:szCs w:val="20"/>
        </w:rPr>
        <w:tab/>
      </w:r>
      <w:r w:rsidRPr="00E14AA0">
        <w:rPr>
          <w:rFonts w:ascii="Arial" w:hAnsi="Arial" w:cs="Arial"/>
          <w:iCs/>
          <w:sz w:val="20"/>
          <w:szCs w:val="20"/>
        </w:rPr>
        <w:tab/>
        <w:t>do 80 osób.</w:t>
      </w:r>
    </w:p>
    <w:p w14:paraId="618902B8" w14:textId="6EDC1C56"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Przewiduje się łączny pobyt w częściach produkcyjno-magazynowych do 80 osób oraz sporadycznie do</w:t>
      </w:r>
      <w:r w:rsidR="00E14AA0">
        <w:rPr>
          <w:rFonts w:ascii="Arial" w:hAnsi="Arial" w:cs="Arial"/>
          <w:iCs/>
          <w:sz w:val="20"/>
          <w:szCs w:val="20"/>
        </w:rPr>
        <w:t> </w:t>
      </w:r>
      <w:r w:rsidRPr="00E14AA0">
        <w:rPr>
          <w:rFonts w:ascii="Arial" w:hAnsi="Arial" w:cs="Arial"/>
          <w:iCs/>
          <w:sz w:val="20"/>
          <w:szCs w:val="20"/>
        </w:rPr>
        <w:t>280</w:t>
      </w:r>
      <w:r w:rsidR="00E14AA0">
        <w:rPr>
          <w:rFonts w:ascii="Arial" w:hAnsi="Arial" w:cs="Arial"/>
          <w:iCs/>
          <w:sz w:val="20"/>
          <w:szCs w:val="20"/>
        </w:rPr>
        <w:t> </w:t>
      </w:r>
      <w:r w:rsidRPr="00E14AA0">
        <w:rPr>
          <w:rFonts w:ascii="Arial" w:hAnsi="Arial" w:cs="Arial"/>
          <w:iCs/>
          <w:sz w:val="20"/>
          <w:szCs w:val="20"/>
        </w:rPr>
        <w:t>osób w</w:t>
      </w:r>
      <w:r w:rsidR="009726CB" w:rsidRPr="00E14AA0">
        <w:rPr>
          <w:rFonts w:ascii="Arial" w:hAnsi="Arial" w:cs="Arial"/>
          <w:iCs/>
          <w:sz w:val="20"/>
          <w:szCs w:val="20"/>
        </w:rPr>
        <w:t> </w:t>
      </w:r>
      <w:r w:rsidRPr="00E14AA0">
        <w:rPr>
          <w:rFonts w:ascii="Arial" w:hAnsi="Arial" w:cs="Arial"/>
          <w:iCs/>
          <w:sz w:val="20"/>
          <w:szCs w:val="20"/>
        </w:rPr>
        <w:t>budynku administracyjno-socjalnym – część osób będzie użytkownikami zarówno hali, jak</w:t>
      </w:r>
      <w:r w:rsidR="00E14AA0">
        <w:rPr>
          <w:rFonts w:ascii="Arial" w:hAnsi="Arial" w:cs="Arial"/>
          <w:iCs/>
          <w:sz w:val="20"/>
          <w:szCs w:val="20"/>
        </w:rPr>
        <w:t> </w:t>
      </w:r>
      <w:r w:rsidRPr="00E14AA0">
        <w:rPr>
          <w:rFonts w:ascii="Arial" w:hAnsi="Arial" w:cs="Arial"/>
          <w:iCs/>
          <w:sz w:val="20"/>
          <w:szCs w:val="20"/>
        </w:rPr>
        <w:t>i</w:t>
      </w:r>
      <w:r w:rsidR="00E14AA0">
        <w:rPr>
          <w:rFonts w:ascii="Arial" w:hAnsi="Arial" w:cs="Arial"/>
          <w:iCs/>
          <w:sz w:val="20"/>
          <w:szCs w:val="20"/>
        </w:rPr>
        <w:t> </w:t>
      </w:r>
      <w:r w:rsidRPr="00E14AA0">
        <w:rPr>
          <w:rFonts w:ascii="Arial" w:hAnsi="Arial" w:cs="Arial"/>
          <w:iCs/>
          <w:sz w:val="20"/>
          <w:szCs w:val="20"/>
        </w:rPr>
        <w:t xml:space="preserve">zaplecza socjalnego. </w:t>
      </w:r>
    </w:p>
    <w:p w14:paraId="603A4241" w14:textId="5B166743" w:rsidR="00475C0F" w:rsidRPr="00E14AA0" w:rsidRDefault="00475C0F" w:rsidP="00E14AA0">
      <w:pPr>
        <w:spacing w:after="0"/>
        <w:jc w:val="both"/>
        <w:rPr>
          <w:rFonts w:ascii="Arial" w:hAnsi="Arial" w:cs="Arial"/>
          <w:iCs/>
          <w:sz w:val="20"/>
          <w:szCs w:val="20"/>
        </w:rPr>
      </w:pPr>
      <w:r w:rsidRPr="00E14AA0">
        <w:rPr>
          <w:rFonts w:ascii="Arial" w:hAnsi="Arial" w:cs="Arial"/>
          <w:iCs/>
          <w:sz w:val="20"/>
          <w:szCs w:val="20"/>
        </w:rPr>
        <w:t>Z uwagi na sposób użytkowania hale i budynek płuczki biofiltra zaliczono do budynków produkcyjno</w:t>
      </w:r>
      <w:r w:rsidR="00E14AA0">
        <w:rPr>
          <w:rFonts w:ascii="Arial" w:hAnsi="Arial" w:cs="Arial"/>
          <w:iCs/>
          <w:sz w:val="20"/>
          <w:szCs w:val="20"/>
        </w:rPr>
        <w:t>-</w:t>
      </w:r>
      <w:r w:rsidRPr="00E14AA0">
        <w:rPr>
          <w:rFonts w:ascii="Arial" w:hAnsi="Arial" w:cs="Arial"/>
          <w:iCs/>
          <w:sz w:val="20"/>
          <w:szCs w:val="20"/>
        </w:rPr>
        <w:t xml:space="preserve"> magazynowych (PM), a budynek administracyjno-socjalny do kategorii ZL III zagrożenia ludzi (z</w:t>
      </w:r>
      <w:r w:rsidR="00014403" w:rsidRPr="00E14AA0">
        <w:rPr>
          <w:rFonts w:ascii="Arial" w:hAnsi="Arial" w:cs="Arial"/>
          <w:iCs/>
          <w:sz w:val="20"/>
          <w:szCs w:val="20"/>
        </w:rPr>
        <w:t> </w:t>
      </w:r>
      <w:r w:rsidRPr="00E14AA0">
        <w:rPr>
          <w:rFonts w:ascii="Arial" w:hAnsi="Arial" w:cs="Arial"/>
          <w:iCs/>
          <w:sz w:val="20"/>
          <w:szCs w:val="20"/>
        </w:rPr>
        <w:t>wydzieloną pożarowo salą konferencyjną zaliczoną do kategorii ZLI). Również budynek wagi zaliczono do kategorii ZL III zagrożenia ludzi.</w:t>
      </w:r>
    </w:p>
    <w:p w14:paraId="7ADD0D4B" w14:textId="0D53E6F1" w:rsidR="000C397E" w:rsidRPr="00E14AA0" w:rsidRDefault="000C397E" w:rsidP="00E14AA0">
      <w:pPr>
        <w:spacing w:after="0"/>
        <w:jc w:val="both"/>
        <w:rPr>
          <w:rFonts w:ascii="Arial" w:hAnsi="Arial" w:cs="Arial"/>
          <w:iCs/>
          <w:sz w:val="20"/>
          <w:szCs w:val="20"/>
        </w:rPr>
      </w:pPr>
    </w:p>
    <w:p w14:paraId="1ED5570B" w14:textId="77777777" w:rsidR="00475C0F" w:rsidRPr="00E14AA0" w:rsidRDefault="00475C0F" w:rsidP="00E14AA0">
      <w:pPr>
        <w:numPr>
          <w:ilvl w:val="1"/>
          <w:numId w:val="9"/>
        </w:numPr>
        <w:spacing w:after="0"/>
        <w:outlineLvl w:val="1"/>
        <w:rPr>
          <w:rFonts w:ascii="Arial" w:hAnsi="Arial" w:cs="Arial"/>
          <w:b/>
          <w:sz w:val="20"/>
          <w:szCs w:val="20"/>
        </w:rPr>
      </w:pPr>
      <w:bookmarkStart w:id="7" w:name="_Toc440235585"/>
      <w:r w:rsidRPr="00E14AA0">
        <w:rPr>
          <w:rFonts w:ascii="Arial" w:hAnsi="Arial" w:cs="Arial"/>
          <w:b/>
          <w:sz w:val="20"/>
          <w:szCs w:val="20"/>
        </w:rPr>
        <w:t>Ocena zagrożenia wybuchem pomieszczeń oraz przestrzeni zewnętrznych</w:t>
      </w:r>
      <w:bookmarkEnd w:id="7"/>
    </w:p>
    <w:p w14:paraId="7978FFA2" w14:textId="77777777" w:rsidR="00475C0F" w:rsidRPr="00E14AA0" w:rsidRDefault="00475C0F" w:rsidP="00E14AA0">
      <w:pPr>
        <w:spacing w:after="0"/>
        <w:jc w:val="both"/>
        <w:rPr>
          <w:rFonts w:ascii="Arial" w:hAnsi="Arial" w:cs="Arial"/>
          <w:sz w:val="20"/>
          <w:szCs w:val="20"/>
        </w:rPr>
      </w:pPr>
    </w:p>
    <w:p w14:paraId="31F3E45C" w14:textId="32139872" w:rsidR="00475C0F" w:rsidRPr="00E14AA0" w:rsidRDefault="00475C0F" w:rsidP="00E14AA0">
      <w:pPr>
        <w:spacing w:after="0"/>
        <w:ind w:firstLine="708"/>
        <w:jc w:val="both"/>
        <w:rPr>
          <w:rFonts w:ascii="Arial" w:hAnsi="Arial" w:cs="Arial"/>
          <w:sz w:val="20"/>
          <w:szCs w:val="20"/>
        </w:rPr>
      </w:pPr>
      <w:r w:rsidRPr="00E14AA0">
        <w:rPr>
          <w:rFonts w:ascii="Arial" w:hAnsi="Arial" w:cs="Arial"/>
          <w:sz w:val="20"/>
          <w:szCs w:val="20"/>
        </w:rPr>
        <w:t>Pomieszczenie, w którym może wytworzyć się mieszanina wybuchowa, powstała z</w:t>
      </w:r>
      <w:r w:rsidR="00014403" w:rsidRPr="00E14AA0">
        <w:rPr>
          <w:rFonts w:ascii="Arial" w:hAnsi="Arial" w:cs="Arial"/>
          <w:sz w:val="20"/>
          <w:szCs w:val="20"/>
        </w:rPr>
        <w:t> </w:t>
      </w:r>
      <w:r w:rsidRPr="00E14AA0">
        <w:rPr>
          <w:rFonts w:ascii="Arial" w:hAnsi="Arial" w:cs="Arial"/>
          <w:sz w:val="20"/>
          <w:szCs w:val="20"/>
        </w:rPr>
        <w:t>wydzielającej się takiej ilości palnych gazów, par, mgieł lub pyłów, której wybuch mógłby spowodować przyrost ciśnienia w tym pomieszczeniu przekraczający 5kPa, określa się jako pomieszczenie zagrożone wybuchem.</w:t>
      </w:r>
    </w:p>
    <w:p w14:paraId="748C76A9" w14:textId="39B8658B"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Z uwagi na zawartość metanu w biogazie możliwe jest powstanie mieszaniny gazu z powietrzem. Mieszanina metanu z</w:t>
      </w:r>
      <w:r w:rsidR="009726CB" w:rsidRPr="00E14AA0">
        <w:rPr>
          <w:rFonts w:ascii="Arial" w:hAnsi="Arial" w:cs="Arial"/>
          <w:sz w:val="20"/>
          <w:szCs w:val="20"/>
          <w:lang w:eastAsia="de-DE"/>
        </w:rPr>
        <w:t> </w:t>
      </w:r>
      <w:r w:rsidRPr="00E14AA0">
        <w:rPr>
          <w:rFonts w:ascii="Arial" w:hAnsi="Arial" w:cs="Arial"/>
          <w:sz w:val="20"/>
          <w:szCs w:val="20"/>
          <w:lang w:eastAsia="de-DE"/>
        </w:rPr>
        <w:t>powietrzem w przypadku stężenia metanu 4,4 do 15,0 % obj. jest wybuchowa. W przypadku większej zawartości metanu mieszanina jest palna, w przypadku stężeń mniejszych nie jest ani łatwozapalna, ani</w:t>
      </w:r>
      <w:r w:rsidR="00E14AA0">
        <w:rPr>
          <w:rFonts w:ascii="Arial" w:hAnsi="Arial" w:cs="Arial"/>
          <w:sz w:val="20"/>
          <w:szCs w:val="20"/>
          <w:lang w:eastAsia="de-DE"/>
        </w:rPr>
        <w:t> </w:t>
      </w:r>
      <w:r w:rsidRPr="00E14AA0">
        <w:rPr>
          <w:rFonts w:ascii="Arial" w:hAnsi="Arial" w:cs="Arial"/>
          <w:sz w:val="20"/>
          <w:szCs w:val="20"/>
          <w:lang w:eastAsia="de-DE"/>
        </w:rPr>
        <w:t xml:space="preserve">wybuchowa. </w:t>
      </w:r>
    </w:p>
    <w:p w14:paraId="4BB1180C" w14:textId="7777777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Mieszaniny wybuchowe lub łatwozapalne mogą tworzyć się w okolicach urządzeń w przypadku wycieku biogazu. Mieszaniny wybuchowe lub łatwozapalne mogą tworzyć się również wewnątrz, dzięki przenikającym tam masom powietrza.</w:t>
      </w:r>
    </w:p>
    <w:p w14:paraId="63F45881" w14:textId="77777777" w:rsidR="00475C0F" w:rsidRPr="00E14AA0" w:rsidRDefault="00475C0F" w:rsidP="00E14AA0">
      <w:pPr>
        <w:spacing w:after="0"/>
        <w:jc w:val="both"/>
        <w:rPr>
          <w:rFonts w:ascii="Arial" w:hAnsi="Arial" w:cs="Arial"/>
          <w:sz w:val="20"/>
          <w:szCs w:val="20"/>
          <w:lang w:eastAsia="de-DE"/>
        </w:rPr>
      </w:pPr>
    </w:p>
    <w:p w14:paraId="2FF42607" w14:textId="77777777" w:rsidR="00475C0F" w:rsidRPr="00E14AA0" w:rsidRDefault="00475C0F" w:rsidP="00E14AA0">
      <w:pPr>
        <w:pStyle w:val="Nagwek2"/>
        <w:numPr>
          <w:ilvl w:val="1"/>
          <w:numId w:val="0"/>
        </w:numPr>
        <w:tabs>
          <w:tab w:val="left" w:pos="851"/>
        </w:tabs>
        <w:spacing w:before="0" w:after="0" w:line="276" w:lineRule="auto"/>
        <w:ind w:left="851" w:hanging="851"/>
        <w:rPr>
          <w:b w:val="0"/>
          <w:sz w:val="20"/>
          <w:szCs w:val="20"/>
          <w:u w:val="single"/>
        </w:rPr>
      </w:pPr>
      <w:bookmarkStart w:id="8" w:name="_Toc380825579"/>
      <w:r w:rsidRPr="00E14AA0">
        <w:rPr>
          <w:b w:val="0"/>
          <w:sz w:val="20"/>
          <w:szCs w:val="20"/>
          <w:u w:val="single"/>
        </w:rPr>
        <w:t>Ustalenie stref zagrożonych wybuchem</w:t>
      </w:r>
      <w:bookmarkEnd w:id="8"/>
    </w:p>
    <w:p w14:paraId="4463BA3A"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W obszarach zagrożonych wybuchem, z uwagi na warunki miejscowe i zakładowe może pojawić się niebezpieczna, wybuchowa atmosfera. Obszary zagrożone wybuchem podzielono na strefy, biorąc pod uwagę prawdopodobieństwo zagrożenia.</w:t>
      </w:r>
    </w:p>
    <w:p w14:paraId="40EC1B30"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Dla obszarów, zagrożonych wybuchem gazu, obowiązuje następujący podział:</w:t>
      </w:r>
    </w:p>
    <w:p w14:paraId="3CDBCB4B" w14:textId="77777777" w:rsidR="00475C0F" w:rsidRPr="00E14AA0" w:rsidRDefault="00475C0F" w:rsidP="00E14AA0">
      <w:pPr>
        <w:tabs>
          <w:tab w:val="left" w:pos="1418"/>
        </w:tabs>
        <w:autoSpaceDE w:val="0"/>
        <w:autoSpaceDN w:val="0"/>
        <w:adjustRightInd w:val="0"/>
        <w:spacing w:after="0"/>
        <w:ind w:left="1418" w:hanging="1418"/>
        <w:jc w:val="both"/>
        <w:rPr>
          <w:rFonts w:ascii="Arial" w:hAnsi="Arial" w:cs="Arial"/>
          <w:sz w:val="20"/>
          <w:szCs w:val="20"/>
        </w:rPr>
      </w:pPr>
      <w:r w:rsidRPr="00E14AA0">
        <w:rPr>
          <w:rFonts w:ascii="Arial" w:hAnsi="Arial" w:cs="Arial"/>
          <w:sz w:val="20"/>
          <w:szCs w:val="20"/>
        </w:rPr>
        <w:t xml:space="preserve">Strefa 0 </w:t>
      </w:r>
      <w:r w:rsidRPr="00E14AA0">
        <w:rPr>
          <w:rFonts w:ascii="Arial" w:hAnsi="Arial" w:cs="Arial"/>
          <w:sz w:val="20"/>
          <w:szCs w:val="20"/>
        </w:rPr>
        <w:tab/>
        <w:t>obejmuje obszary, w których atmosfera wybuchowa obecna jest stale, przez dłuższy czas lub często,</w:t>
      </w:r>
    </w:p>
    <w:p w14:paraId="5712C154" w14:textId="77777777" w:rsidR="00475C0F" w:rsidRPr="00E14AA0" w:rsidRDefault="00475C0F" w:rsidP="00E14AA0">
      <w:pPr>
        <w:tabs>
          <w:tab w:val="left" w:pos="1418"/>
        </w:tabs>
        <w:autoSpaceDE w:val="0"/>
        <w:autoSpaceDN w:val="0"/>
        <w:adjustRightInd w:val="0"/>
        <w:spacing w:after="0"/>
        <w:ind w:left="1418" w:hanging="1418"/>
        <w:jc w:val="both"/>
        <w:rPr>
          <w:rFonts w:ascii="Arial" w:hAnsi="Arial" w:cs="Arial"/>
          <w:sz w:val="20"/>
          <w:szCs w:val="20"/>
        </w:rPr>
      </w:pPr>
      <w:r w:rsidRPr="00E14AA0">
        <w:rPr>
          <w:rFonts w:ascii="Arial" w:hAnsi="Arial" w:cs="Arial"/>
          <w:sz w:val="20"/>
          <w:szCs w:val="20"/>
        </w:rPr>
        <w:t xml:space="preserve">Strefa 1 </w:t>
      </w:r>
      <w:r w:rsidRPr="00E14AA0">
        <w:rPr>
          <w:rFonts w:ascii="Arial" w:hAnsi="Arial" w:cs="Arial"/>
          <w:sz w:val="20"/>
          <w:szCs w:val="20"/>
        </w:rPr>
        <w:tab/>
        <w:t>obejmuje obszary, w których należy liczyć się z możliwością okazjonalnego pojawienia się atmosfery wybuchowej podczas normalnej eksploatacji,</w:t>
      </w:r>
    </w:p>
    <w:p w14:paraId="058F9F7E" w14:textId="51F9FAD1" w:rsidR="00475C0F" w:rsidRPr="00E14AA0" w:rsidRDefault="00475C0F" w:rsidP="00E14AA0">
      <w:pPr>
        <w:tabs>
          <w:tab w:val="left" w:pos="1418"/>
        </w:tabs>
        <w:autoSpaceDE w:val="0"/>
        <w:autoSpaceDN w:val="0"/>
        <w:adjustRightInd w:val="0"/>
        <w:spacing w:after="0"/>
        <w:ind w:left="1418" w:hanging="1418"/>
        <w:jc w:val="both"/>
        <w:rPr>
          <w:rFonts w:ascii="Arial" w:hAnsi="Arial" w:cs="Arial"/>
          <w:sz w:val="20"/>
          <w:szCs w:val="20"/>
        </w:rPr>
      </w:pPr>
      <w:r w:rsidRPr="00E14AA0">
        <w:rPr>
          <w:rFonts w:ascii="Arial" w:hAnsi="Arial" w:cs="Arial"/>
          <w:sz w:val="20"/>
          <w:szCs w:val="20"/>
        </w:rPr>
        <w:t xml:space="preserve">Strefa 2 </w:t>
      </w:r>
      <w:r w:rsidRPr="00E14AA0">
        <w:rPr>
          <w:rFonts w:ascii="Arial" w:hAnsi="Arial" w:cs="Arial"/>
          <w:sz w:val="20"/>
          <w:szCs w:val="20"/>
        </w:rPr>
        <w:tab/>
        <w:t>obejmuje obszary, w których nie należy liczyć się z możliwością pojawienia się atmosfery wybuchowej podczas normalnej eksploatacji, a gdyby taka się pojawiła, jej</w:t>
      </w:r>
      <w:r w:rsidR="001408B0" w:rsidRPr="00E14AA0">
        <w:rPr>
          <w:rFonts w:ascii="Arial" w:hAnsi="Arial" w:cs="Arial"/>
          <w:sz w:val="20"/>
          <w:szCs w:val="20"/>
        </w:rPr>
        <w:t> </w:t>
      </w:r>
      <w:r w:rsidRPr="00E14AA0">
        <w:rPr>
          <w:rFonts w:ascii="Arial" w:hAnsi="Arial" w:cs="Arial"/>
          <w:sz w:val="20"/>
          <w:szCs w:val="20"/>
        </w:rPr>
        <w:t>obecność trwa bardzo krótko.</w:t>
      </w:r>
    </w:p>
    <w:p w14:paraId="71E64E6E"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Klasyfikacja została przeprowadzona zgodnie z EN 60079-10-1:2009. Strefy zostały przedstawione na planie stref wybuchowych, rysunek nr 00 SZA 0001.</w:t>
      </w:r>
    </w:p>
    <w:p w14:paraId="2B5BD1DD"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W odniesieniu do wnętrza urządzeń obowiązują następujące zasady:</w:t>
      </w:r>
    </w:p>
    <w:p w14:paraId="7C8EE785" w14:textId="7B8B818F" w:rsidR="00475C0F" w:rsidRPr="00E14AA0" w:rsidRDefault="00475C0F" w:rsidP="00E14AA0">
      <w:pPr>
        <w:numPr>
          <w:ilvl w:val="0"/>
          <w:numId w:val="18"/>
        </w:numPr>
        <w:tabs>
          <w:tab w:val="clear" w:pos="720"/>
          <w:tab w:val="left" w:pos="567"/>
        </w:tabs>
        <w:autoSpaceDE w:val="0"/>
        <w:autoSpaceDN w:val="0"/>
        <w:adjustRightInd w:val="0"/>
        <w:spacing w:after="0"/>
        <w:ind w:left="568" w:hanging="568"/>
        <w:jc w:val="both"/>
        <w:rPr>
          <w:rFonts w:ascii="Arial" w:hAnsi="Arial" w:cs="Arial"/>
          <w:sz w:val="20"/>
          <w:szCs w:val="20"/>
        </w:rPr>
      </w:pPr>
      <w:r w:rsidRPr="00E14AA0">
        <w:rPr>
          <w:rFonts w:ascii="Arial" w:hAnsi="Arial" w:cs="Arial"/>
          <w:sz w:val="20"/>
          <w:szCs w:val="20"/>
        </w:rPr>
        <w:t>W przypadku użytkowania zgodnie z przeznaczeniem (zamknięte urządzenia, które podczas rozpoczęcia produkcji biogazu są wystarczająco płukane bez kontaktu ze źródłami zapłonu, również gruntowne płukanie urządzenia po dłuższym przestoju) we wnętrzu instalacji transmitującej biogaz oraz rurociągów nie wystąpi niebezpieczna, wybuchowa atmosfera. W</w:t>
      </w:r>
      <w:r w:rsidR="001408B0" w:rsidRPr="00E14AA0">
        <w:rPr>
          <w:rFonts w:ascii="Arial" w:hAnsi="Arial" w:cs="Arial"/>
          <w:sz w:val="20"/>
          <w:szCs w:val="20"/>
        </w:rPr>
        <w:t> </w:t>
      </w:r>
      <w:r w:rsidRPr="00E14AA0">
        <w:rPr>
          <w:rFonts w:ascii="Arial" w:hAnsi="Arial" w:cs="Arial"/>
          <w:sz w:val="20"/>
          <w:szCs w:val="20"/>
        </w:rPr>
        <w:t>przypadku uruchamiania lub zatrzymywania fermentora z przynależną do niego instalacją gazową należy stosować się do zasad obowiązujących dla uruchamiania lub zatrzymywania fermentora.</w:t>
      </w:r>
    </w:p>
    <w:p w14:paraId="1154CA29" w14:textId="3606D86E" w:rsidR="00475C0F" w:rsidRPr="00E14AA0" w:rsidRDefault="00475C0F" w:rsidP="00E14AA0">
      <w:pPr>
        <w:numPr>
          <w:ilvl w:val="0"/>
          <w:numId w:val="18"/>
        </w:numPr>
        <w:tabs>
          <w:tab w:val="clear" w:pos="720"/>
          <w:tab w:val="left" w:pos="567"/>
        </w:tabs>
        <w:autoSpaceDE w:val="0"/>
        <w:autoSpaceDN w:val="0"/>
        <w:adjustRightInd w:val="0"/>
        <w:spacing w:after="0"/>
        <w:ind w:left="568" w:hanging="568"/>
        <w:jc w:val="both"/>
        <w:rPr>
          <w:rFonts w:ascii="Arial" w:hAnsi="Arial" w:cs="Arial"/>
          <w:sz w:val="20"/>
          <w:szCs w:val="20"/>
        </w:rPr>
      </w:pPr>
      <w:r w:rsidRPr="00E14AA0">
        <w:rPr>
          <w:rFonts w:ascii="Arial" w:hAnsi="Arial" w:cs="Arial"/>
          <w:sz w:val="20"/>
          <w:szCs w:val="20"/>
        </w:rPr>
        <w:t>Aby uniemożliwić ponowne rozpoczęcie procesu fermentacji z powodu pozostałości materiału fermentującego w</w:t>
      </w:r>
      <w:r w:rsidR="009726CB" w:rsidRPr="00E14AA0">
        <w:rPr>
          <w:rFonts w:ascii="Arial" w:hAnsi="Arial" w:cs="Arial"/>
          <w:sz w:val="20"/>
          <w:szCs w:val="20"/>
        </w:rPr>
        <w:t> </w:t>
      </w:r>
      <w:r w:rsidRPr="00E14AA0">
        <w:rPr>
          <w:rFonts w:ascii="Arial" w:hAnsi="Arial" w:cs="Arial"/>
          <w:sz w:val="20"/>
          <w:szCs w:val="20"/>
        </w:rPr>
        <w:t xml:space="preserve">urządzeniach, rurociągach lub zbiornikach, w przypadku dłuższego przestoju </w:t>
      </w:r>
      <w:r w:rsidRPr="00E14AA0">
        <w:rPr>
          <w:rFonts w:ascii="Arial" w:hAnsi="Arial" w:cs="Arial"/>
          <w:sz w:val="20"/>
          <w:szCs w:val="20"/>
        </w:rPr>
        <w:lastRenderedPageBreak/>
        <w:t>urządzenia i rurociągi winny być przepłukane wodą. Takie działanie winno być uregulowane instrukcjami stanowiskowymi obowiązującymi w</w:t>
      </w:r>
      <w:r w:rsidR="009726CB" w:rsidRPr="00E14AA0">
        <w:rPr>
          <w:rFonts w:ascii="Arial" w:hAnsi="Arial" w:cs="Arial"/>
          <w:sz w:val="20"/>
          <w:szCs w:val="20"/>
        </w:rPr>
        <w:t> </w:t>
      </w:r>
      <w:r w:rsidRPr="00E14AA0">
        <w:rPr>
          <w:rFonts w:ascii="Arial" w:hAnsi="Arial" w:cs="Arial"/>
          <w:sz w:val="20"/>
          <w:szCs w:val="20"/>
        </w:rPr>
        <w:t>zakładzie.</w:t>
      </w:r>
    </w:p>
    <w:p w14:paraId="7CDC4FA6" w14:textId="435770E0" w:rsidR="00475C0F" w:rsidRPr="00E14AA0" w:rsidRDefault="00475C0F" w:rsidP="00E14AA0">
      <w:pPr>
        <w:pStyle w:val="Lista-kontynuacja"/>
        <w:tabs>
          <w:tab w:val="left" w:pos="567"/>
        </w:tabs>
        <w:spacing w:after="0" w:line="276" w:lineRule="auto"/>
        <w:ind w:left="0"/>
        <w:jc w:val="both"/>
        <w:rPr>
          <w:rFonts w:cs="Arial"/>
          <w:sz w:val="20"/>
          <w:lang w:val="pl-PL"/>
        </w:rPr>
      </w:pPr>
      <w:r w:rsidRPr="00E14AA0">
        <w:rPr>
          <w:rFonts w:cs="Arial"/>
          <w:sz w:val="20"/>
          <w:lang w:val="pl-PL"/>
        </w:rPr>
        <w:t>Urządzenia elektryczne w strefach zagrożonych wybuchem są zaprojektowane zgodnie z DIN VDE 0165 i</w:t>
      </w:r>
      <w:r w:rsidR="00E14AA0">
        <w:rPr>
          <w:rFonts w:cs="Arial"/>
          <w:sz w:val="20"/>
          <w:lang w:val="pl-PL"/>
        </w:rPr>
        <w:t> </w:t>
      </w:r>
      <w:r w:rsidRPr="00E14AA0">
        <w:rPr>
          <w:rFonts w:cs="Arial"/>
          <w:sz w:val="20"/>
          <w:lang w:val="pl-PL"/>
        </w:rPr>
        <w:t>odpowiednimi polskimi normami. Podstawę stanowią następujące wartości poziomu metanu:</w:t>
      </w:r>
    </w:p>
    <w:p w14:paraId="2AE87B75" w14:textId="77777777" w:rsidR="00475C0F" w:rsidRPr="00E14AA0" w:rsidRDefault="00475C0F" w:rsidP="00E14AA0">
      <w:pPr>
        <w:numPr>
          <w:ilvl w:val="0"/>
          <w:numId w:val="19"/>
        </w:numPr>
        <w:tabs>
          <w:tab w:val="clear" w:pos="720"/>
          <w:tab w:val="left" w:pos="567"/>
        </w:tabs>
        <w:autoSpaceDE w:val="0"/>
        <w:autoSpaceDN w:val="0"/>
        <w:adjustRightInd w:val="0"/>
        <w:spacing w:after="0"/>
        <w:ind w:left="568" w:hanging="284"/>
        <w:jc w:val="both"/>
        <w:rPr>
          <w:rFonts w:ascii="Arial" w:hAnsi="Arial" w:cs="Arial"/>
          <w:sz w:val="20"/>
          <w:szCs w:val="20"/>
        </w:rPr>
      </w:pPr>
      <w:r w:rsidRPr="00E14AA0">
        <w:rPr>
          <w:rFonts w:ascii="Arial" w:hAnsi="Arial" w:cs="Arial"/>
          <w:sz w:val="20"/>
          <w:szCs w:val="20"/>
        </w:rPr>
        <w:t>grupa wybuchowości IIA,</w:t>
      </w:r>
    </w:p>
    <w:p w14:paraId="33D4FD90" w14:textId="77777777" w:rsidR="00475C0F" w:rsidRPr="00E14AA0" w:rsidRDefault="00475C0F" w:rsidP="00E14AA0">
      <w:pPr>
        <w:numPr>
          <w:ilvl w:val="0"/>
          <w:numId w:val="19"/>
        </w:numPr>
        <w:tabs>
          <w:tab w:val="clear" w:pos="720"/>
          <w:tab w:val="left" w:pos="567"/>
        </w:tabs>
        <w:autoSpaceDE w:val="0"/>
        <w:autoSpaceDN w:val="0"/>
        <w:adjustRightInd w:val="0"/>
        <w:spacing w:after="0"/>
        <w:ind w:left="568" w:hanging="284"/>
        <w:jc w:val="both"/>
        <w:rPr>
          <w:rFonts w:ascii="Arial" w:hAnsi="Arial" w:cs="Arial"/>
          <w:sz w:val="20"/>
          <w:szCs w:val="20"/>
        </w:rPr>
      </w:pPr>
      <w:r w:rsidRPr="00E14AA0">
        <w:rPr>
          <w:rFonts w:ascii="Arial" w:hAnsi="Arial" w:cs="Arial"/>
          <w:sz w:val="20"/>
          <w:szCs w:val="20"/>
        </w:rPr>
        <w:t>klasa temperaturowa T1.</w:t>
      </w:r>
    </w:p>
    <w:p w14:paraId="0D1050C9"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 xml:space="preserve">Urządzenia elektryczne w strefach zagrożonych wybuchem posiadają określone certyfikaty według dyrektywy 94/9/EG (ATEX). </w:t>
      </w:r>
    </w:p>
    <w:p w14:paraId="45F7EFD5" w14:textId="03B7A31A"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W strefach zagrożonych wybuchem zakazuje się korzystania z ognia i otwartych źródeł światła. W</w:t>
      </w:r>
      <w:r w:rsidR="00014403" w:rsidRPr="00E14AA0">
        <w:rPr>
          <w:rFonts w:cs="Arial"/>
          <w:sz w:val="20"/>
          <w:lang w:val="pl-PL"/>
        </w:rPr>
        <w:t> </w:t>
      </w:r>
      <w:r w:rsidRPr="00E14AA0">
        <w:rPr>
          <w:rFonts w:cs="Arial"/>
          <w:sz w:val="20"/>
          <w:lang w:val="pl-PL"/>
        </w:rPr>
        <w:t>miejscach doprowadzających do pomieszczeń i urządzeń należy umieścić tablice informujące o</w:t>
      </w:r>
      <w:r w:rsidR="00014403" w:rsidRPr="00E14AA0">
        <w:rPr>
          <w:rFonts w:cs="Arial"/>
          <w:sz w:val="20"/>
          <w:lang w:val="pl-PL"/>
        </w:rPr>
        <w:t> </w:t>
      </w:r>
      <w:r w:rsidRPr="00E14AA0">
        <w:rPr>
          <w:rFonts w:cs="Arial"/>
          <w:sz w:val="20"/>
          <w:lang w:val="pl-PL"/>
        </w:rPr>
        <w:t xml:space="preserve">strefie zagrożonej wybuchem oraz zakazie palenia tytoniu i wnoszenia otwartego ognia. </w:t>
      </w:r>
    </w:p>
    <w:p w14:paraId="53B89CCA"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 xml:space="preserve">Pomieszczenia, do których może przedostać się gaz, a które winny być stale dostępne z uwagi na obsługę zakładu, są tak wentylowane, aby tworzenie się niebezpiecznej mieszaniny było niemożliwe. </w:t>
      </w:r>
    </w:p>
    <w:p w14:paraId="6C63C620"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Poniżej rozpatrzono osobno strefy zagrożenia wybuchem w każdej jednostce zakładu:</w:t>
      </w:r>
    </w:p>
    <w:p w14:paraId="4AB4A42C" w14:textId="77777777" w:rsidR="00475C0F" w:rsidRPr="00E14AA0" w:rsidRDefault="00475C0F" w:rsidP="00E14AA0">
      <w:pPr>
        <w:pStyle w:val="Lista-kontynuacja"/>
        <w:spacing w:after="0" w:line="276" w:lineRule="auto"/>
        <w:ind w:left="0"/>
        <w:jc w:val="both"/>
        <w:rPr>
          <w:rFonts w:cs="Arial"/>
          <w:sz w:val="20"/>
          <w:lang w:val="pl-PL"/>
        </w:rPr>
      </w:pPr>
    </w:p>
    <w:p w14:paraId="0F0B1137" w14:textId="4F82F65D" w:rsidR="00475C0F" w:rsidRPr="00E14AA0" w:rsidRDefault="00475C0F" w:rsidP="00E14AA0">
      <w:pPr>
        <w:pStyle w:val="Lista-kontynuacja"/>
        <w:spacing w:after="0" w:line="276" w:lineRule="auto"/>
        <w:ind w:left="0"/>
        <w:jc w:val="both"/>
        <w:rPr>
          <w:rFonts w:cs="Arial"/>
          <w:sz w:val="20"/>
          <w:lang w:val="pl-PL"/>
        </w:rPr>
      </w:pPr>
      <w:r w:rsidRPr="00E14AA0">
        <w:rPr>
          <w:rFonts w:cs="Arial"/>
          <w:b/>
          <w:sz w:val="20"/>
          <w:lang w:val="pl-PL"/>
        </w:rPr>
        <w:t xml:space="preserve">BE 10 Przyjęcie – </w:t>
      </w:r>
      <w:r w:rsidRPr="00E14AA0">
        <w:rPr>
          <w:rFonts w:cs="Arial"/>
          <w:sz w:val="20"/>
          <w:lang w:val="pl-PL"/>
        </w:rPr>
        <w:t>Brak stref zagrożonych wybuchem. Zgodnie z PFU zakład przyjmuje jedynie odpady komunalne. Podczas dostawy odpadów użytkownik winien przeprowadzić kontrolę, oraz</w:t>
      </w:r>
      <w:r w:rsidR="001408B0" w:rsidRPr="00E14AA0">
        <w:rPr>
          <w:rFonts w:cs="Arial"/>
          <w:sz w:val="20"/>
          <w:lang w:val="pl-PL"/>
        </w:rPr>
        <w:t> </w:t>
      </w:r>
      <w:r w:rsidRPr="00E14AA0">
        <w:rPr>
          <w:rFonts w:cs="Arial"/>
          <w:sz w:val="20"/>
          <w:lang w:val="pl-PL"/>
        </w:rPr>
        <w:t xml:space="preserve">odseparować elementy, które nie są zgodnie ze specyfikacją (butle z gazem, butelki z palnymi cieczami, worki z materiały palnym, pylącym.). Dzięki takiemu postępowaniu niemożliwe jest przyjęcie odpadów tworzących wybuchowe pary lub pyły. Jednostkę należy regularnie czyścić w celu uniknięcia gromadzenia się pylistych substancji. </w:t>
      </w:r>
    </w:p>
    <w:p w14:paraId="36A02DAB" w14:textId="77777777" w:rsidR="00475C0F" w:rsidRPr="00E14AA0" w:rsidRDefault="00475C0F" w:rsidP="00E14AA0">
      <w:pPr>
        <w:pStyle w:val="Lista-kontynuacja"/>
        <w:spacing w:after="0" w:line="276" w:lineRule="auto"/>
        <w:ind w:left="0"/>
        <w:jc w:val="both"/>
        <w:rPr>
          <w:rFonts w:cs="Arial"/>
          <w:sz w:val="20"/>
          <w:lang w:val="pl-PL"/>
        </w:rPr>
      </w:pPr>
    </w:p>
    <w:p w14:paraId="3A04C5EC" w14:textId="715736FC" w:rsidR="00475C0F" w:rsidRPr="00E14AA0" w:rsidRDefault="00475C0F" w:rsidP="00E14AA0">
      <w:pPr>
        <w:pStyle w:val="Lista-kontynuacja"/>
        <w:spacing w:after="0" w:line="276" w:lineRule="auto"/>
        <w:ind w:left="0"/>
        <w:jc w:val="both"/>
        <w:rPr>
          <w:rFonts w:cs="Arial"/>
          <w:sz w:val="20"/>
          <w:lang w:val="pl-PL"/>
        </w:rPr>
      </w:pPr>
      <w:r w:rsidRPr="00E14AA0">
        <w:rPr>
          <w:rFonts w:cs="Arial"/>
          <w:b/>
          <w:sz w:val="20"/>
          <w:lang w:val="pl-PL"/>
        </w:rPr>
        <w:t>BE 20 Uzdatnianie –</w:t>
      </w:r>
      <w:r w:rsidRPr="00E14AA0">
        <w:rPr>
          <w:rFonts w:cs="Arial"/>
          <w:sz w:val="20"/>
          <w:lang w:val="pl-PL"/>
        </w:rPr>
        <w:t xml:space="preserve"> Brak stref zagrożonych wybuchem. Zasady postępowania podobne do zasad obowiązujących w</w:t>
      </w:r>
      <w:r w:rsidR="009726CB" w:rsidRPr="00E14AA0">
        <w:rPr>
          <w:rFonts w:cs="Arial"/>
          <w:sz w:val="20"/>
          <w:lang w:val="pl-PL"/>
        </w:rPr>
        <w:t> </w:t>
      </w:r>
      <w:r w:rsidRPr="00E14AA0">
        <w:rPr>
          <w:rFonts w:cs="Arial"/>
          <w:sz w:val="20"/>
          <w:lang w:val="pl-PL"/>
        </w:rPr>
        <w:t xml:space="preserve">punkcie przyjęcia. </w:t>
      </w:r>
    </w:p>
    <w:p w14:paraId="6429CF8A" w14:textId="77777777" w:rsidR="00475C0F" w:rsidRPr="00E14AA0" w:rsidRDefault="00475C0F" w:rsidP="00E14AA0">
      <w:pPr>
        <w:pStyle w:val="Lista-kontynuacja"/>
        <w:spacing w:after="0" w:line="276" w:lineRule="auto"/>
        <w:ind w:left="0"/>
        <w:jc w:val="both"/>
        <w:rPr>
          <w:rFonts w:cs="Arial"/>
          <w:sz w:val="20"/>
          <w:lang w:val="pl-PL"/>
        </w:rPr>
      </w:pPr>
    </w:p>
    <w:p w14:paraId="330BD50C" w14:textId="12925E9F" w:rsidR="00475C0F" w:rsidRPr="00E14AA0" w:rsidRDefault="00475C0F" w:rsidP="00E14AA0">
      <w:pPr>
        <w:pStyle w:val="Lista-kontynuacja"/>
        <w:spacing w:after="0" w:line="276" w:lineRule="auto"/>
        <w:ind w:left="0"/>
        <w:jc w:val="both"/>
        <w:rPr>
          <w:rFonts w:cs="Arial"/>
          <w:sz w:val="20"/>
          <w:lang w:val="pl-PL"/>
        </w:rPr>
      </w:pPr>
      <w:r w:rsidRPr="00E14AA0">
        <w:rPr>
          <w:rFonts w:cs="Arial"/>
          <w:b/>
          <w:sz w:val="20"/>
          <w:lang w:val="pl-PL"/>
        </w:rPr>
        <w:t xml:space="preserve">BE 30 Fermentacja – </w:t>
      </w:r>
      <w:r w:rsidRPr="00E14AA0">
        <w:rPr>
          <w:rFonts w:cs="Arial"/>
          <w:sz w:val="20"/>
          <w:lang w:val="pl-PL"/>
        </w:rPr>
        <w:t>Wokół otworów wydmuchowych systemu zabezpieczeń przez zbyt wysokim i</w:t>
      </w:r>
      <w:r w:rsidR="00014403" w:rsidRPr="00E14AA0">
        <w:rPr>
          <w:rFonts w:cs="Arial"/>
          <w:sz w:val="20"/>
          <w:lang w:val="pl-PL"/>
        </w:rPr>
        <w:t> </w:t>
      </w:r>
      <w:r w:rsidRPr="00E14AA0">
        <w:rPr>
          <w:rFonts w:cs="Arial"/>
          <w:sz w:val="20"/>
          <w:lang w:val="pl-PL"/>
        </w:rPr>
        <w:t>zbyt niskim ciśnieniem w promieniu 3 m obowiązuje strefa 2 zagrożenia wybuchem. Silniki napędzające mieszadła wiosłowe znajdują się na wolnym powietrzu. Naturalne przewietrzenie jest wystarczające, a możliwa ilość biogazu wydostającego się w</w:t>
      </w:r>
      <w:r w:rsidR="009726CB" w:rsidRPr="00E14AA0">
        <w:rPr>
          <w:rFonts w:cs="Arial"/>
          <w:sz w:val="20"/>
          <w:lang w:val="pl-PL"/>
        </w:rPr>
        <w:t> </w:t>
      </w:r>
      <w:r w:rsidRPr="00E14AA0">
        <w:rPr>
          <w:rFonts w:cs="Arial"/>
          <w:sz w:val="20"/>
          <w:lang w:val="pl-PL"/>
        </w:rPr>
        <w:t>okolicy przepustu wału jest tak mała, że</w:t>
      </w:r>
      <w:r w:rsidR="001408B0" w:rsidRPr="00E14AA0">
        <w:rPr>
          <w:rFonts w:cs="Arial"/>
          <w:sz w:val="20"/>
          <w:lang w:val="pl-PL"/>
        </w:rPr>
        <w:t> </w:t>
      </w:r>
      <w:r w:rsidRPr="00E14AA0">
        <w:rPr>
          <w:rFonts w:cs="Arial"/>
          <w:sz w:val="20"/>
          <w:lang w:val="pl-PL"/>
        </w:rPr>
        <w:t>korzystanie z silników, posiadających ochronę przeciwwybuchową, jest nieuzasadnione. Otwór</w:t>
      </w:r>
      <w:r w:rsidR="001408B0" w:rsidRPr="00E14AA0">
        <w:rPr>
          <w:rFonts w:cs="Arial"/>
          <w:sz w:val="20"/>
          <w:lang w:val="pl-PL"/>
        </w:rPr>
        <w:t> </w:t>
      </w:r>
      <w:r w:rsidRPr="00E14AA0">
        <w:rPr>
          <w:rFonts w:cs="Arial"/>
          <w:sz w:val="20"/>
          <w:lang w:val="pl-PL"/>
        </w:rPr>
        <w:t>wydmuchowy drugiego zabezpieczenia ciśnieniowego (membrana zabezpieczająca) jest oddalony więcej niż 3 m od silników, napędzających mieszadła. Dlatego nie znajdują się one w</w:t>
      </w:r>
      <w:r w:rsidR="001408B0" w:rsidRPr="00E14AA0">
        <w:rPr>
          <w:rFonts w:cs="Arial"/>
          <w:sz w:val="20"/>
          <w:lang w:val="pl-PL"/>
        </w:rPr>
        <w:t> </w:t>
      </w:r>
      <w:r w:rsidRPr="00E14AA0">
        <w:rPr>
          <w:rFonts w:cs="Arial"/>
          <w:sz w:val="20"/>
          <w:lang w:val="pl-PL"/>
        </w:rPr>
        <w:t>strefie zagrożenia wybuchem. W</w:t>
      </w:r>
      <w:r w:rsidR="009726CB" w:rsidRPr="00E14AA0">
        <w:rPr>
          <w:rFonts w:cs="Arial"/>
          <w:sz w:val="20"/>
          <w:lang w:val="pl-PL"/>
        </w:rPr>
        <w:t> </w:t>
      </w:r>
      <w:r w:rsidRPr="00E14AA0">
        <w:rPr>
          <w:rFonts w:cs="Arial"/>
          <w:sz w:val="20"/>
          <w:lang w:val="pl-PL"/>
        </w:rPr>
        <w:t>celu zapewnienia zwiększonego poziomu bezpieczeństwa reakcja dwóch zabezpieczeń ciśnieniowych (płytek</w:t>
      </w:r>
      <w:r w:rsidR="009726CB" w:rsidRPr="00E14AA0">
        <w:rPr>
          <w:rFonts w:cs="Arial"/>
          <w:sz w:val="20"/>
          <w:lang w:val="pl-PL"/>
        </w:rPr>
        <w:t> </w:t>
      </w:r>
      <w:r w:rsidRPr="00E14AA0">
        <w:rPr>
          <w:rFonts w:cs="Arial"/>
          <w:sz w:val="20"/>
          <w:lang w:val="pl-PL"/>
        </w:rPr>
        <w:t>bezpieczeństwa) jest nadzorowana. Wokół</w:t>
      </w:r>
      <w:r w:rsidR="001408B0" w:rsidRPr="00E14AA0">
        <w:rPr>
          <w:rFonts w:cs="Arial"/>
          <w:sz w:val="20"/>
          <w:lang w:val="pl-PL"/>
        </w:rPr>
        <w:t> </w:t>
      </w:r>
      <w:r w:rsidRPr="00E14AA0">
        <w:rPr>
          <w:rFonts w:cs="Arial"/>
          <w:sz w:val="20"/>
          <w:lang w:val="pl-PL"/>
        </w:rPr>
        <w:t>obszaru wylotu membrany w</w:t>
      </w:r>
      <w:r w:rsidR="00014403" w:rsidRPr="00E14AA0">
        <w:rPr>
          <w:rFonts w:cs="Arial"/>
          <w:sz w:val="20"/>
          <w:lang w:val="pl-PL"/>
        </w:rPr>
        <w:t> </w:t>
      </w:r>
      <w:r w:rsidRPr="00E14AA0">
        <w:rPr>
          <w:rFonts w:cs="Arial"/>
          <w:sz w:val="20"/>
          <w:lang w:val="pl-PL"/>
        </w:rPr>
        <w:t>promieniu 1 m wyznacza się strefę 1, a</w:t>
      </w:r>
      <w:r w:rsidR="009726CB" w:rsidRPr="00E14AA0">
        <w:rPr>
          <w:rFonts w:cs="Arial"/>
          <w:sz w:val="20"/>
          <w:lang w:val="pl-PL"/>
        </w:rPr>
        <w:t> </w:t>
      </w:r>
      <w:r w:rsidRPr="00E14AA0">
        <w:rPr>
          <w:rFonts w:cs="Arial"/>
          <w:sz w:val="20"/>
          <w:lang w:val="pl-PL"/>
        </w:rPr>
        <w:t>w promieniu 3 m strefę 2 zagrożenia wybuchem. Obszar nad</w:t>
      </w:r>
      <w:r w:rsidR="00014403" w:rsidRPr="00E14AA0">
        <w:rPr>
          <w:rFonts w:cs="Arial"/>
          <w:sz w:val="20"/>
          <w:lang w:val="pl-PL"/>
        </w:rPr>
        <w:t> </w:t>
      </w:r>
      <w:r w:rsidRPr="00E14AA0">
        <w:rPr>
          <w:rFonts w:cs="Arial"/>
          <w:sz w:val="20"/>
          <w:lang w:val="pl-PL"/>
        </w:rPr>
        <w:t>fermentorem znajduje się na wolnym powietrzu i nie stanowi strefy zagrożenia wybuchem.</w:t>
      </w:r>
    </w:p>
    <w:p w14:paraId="67F9071F" w14:textId="24F18212"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W zewnętrznym obszarze odbioru nie wyznaczono strefy zagrożenia wybuchem. Podczas wyprowadzania pozostałości pofermentacyjnych z fermentora w warunkach podciśnienia może dojść do wycieku metanu wewnątrz urządzeń. Stężenie metanu w najbardziej niekorzystnym przypadku wynosi 83% poniżej dolnej granicy wybuchowości. Dlatego wnętrze urządzeń, począwszy od zbiornika odbierającego, poprzez przewody aż do pomp próżniowych zakwalifikowany do strefy 2.</w:t>
      </w:r>
      <w:r w:rsidR="001408B0" w:rsidRPr="00E14AA0">
        <w:rPr>
          <w:rFonts w:cs="Arial"/>
          <w:sz w:val="20"/>
          <w:lang w:val="pl-PL"/>
        </w:rPr>
        <w:t> </w:t>
      </w:r>
      <w:r w:rsidRPr="00E14AA0">
        <w:rPr>
          <w:rFonts w:cs="Arial"/>
          <w:sz w:val="20"/>
          <w:lang w:val="pl-PL"/>
        </w:rPr>
        <w:t>Pompy próżniowe zasysają również świeże powietrze, stężenie metanu ulega więc zredukowaniu, a tym samym wnętrze pomp próżniowych nie zostaje zaliczone do obszarów zagrożonych wybuchem.</w:t>
      </w:r>
    </w:p>
    <w:p w14:paraId="57932154"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 xml:space="preserve">W zbiorniku odbierającym zabudowano czujniki, których części znajdujące się we wnętrzu urządzenia, są dopuszczone do stosowania w strefie 1 zagrożenia wybuchem. </w:t>
      </w:r>
    </w:p>
    <w:p w14:paraId="42727107" w14:textId="77777777" w:rsidR="00475C0F" w:rsidRPr="00E14AA0" w:rsidRDefault="00475C0F" w:rsidP="00E14AA0">
      <w:pPr>
        <w:pStyle w:val="Lista-kontynuacja"/>
        <w:spacing w:after="0" w:line="276" w:lineRule="auto"/>
        <w:ind w:left="0"/>
        <w:jc w:val="both"/>
        <w:rPr>
          <w:rFonts w:cs="Arial"/>
          <w:sz w:val="20"/>
          <w:lang w:val="pl-PL"/>
        </w:rPr>
      </w:pPr>
    </w:p>
    <w:p w14:paraId="3B66E765" w14:textId="402076D6" w:rsidR="00475C0F" w:rsidRPr="00E14AA0" w:rsidRDefault="00475C0F" w:rsidP="00E14AA0">
      <w:pPr>
        <w:pStyle w:val="Lista-kontynuacja"/>
        <w:spacing w:after="0" w:line="276" w:lineRule="auto"/>
        <w:ind w:left="0"/>
        <w:jc w:val="both"/>
        <w:rPr>
          <w:rFonts w:cs="Arial"/>
          <w:sz w:val="20"/>
          <w:lang w:val="pl-PL"/>
        </w:rPr>
      </w:pPr>
      <w:r w:rsidRPr="00E14AA0">
        <w:rPr>
          <w:rFonts w:cs="Arial"/>
          <w:b/>
          <w:sz w:val="20"/>
          <w:lang w:val="pl-PL"/>
        </w:rPr>
        <w:t xml:space="preserve">BE 40 Odwadnianie – </w:t>
      </w:r>
      <w:r w:rsidRPr="00E14AA0">
        <w:rPr>
          <w:rFonts w:cs="Arial"/>
          <w:sz w:val="20"/>
          <w:lang w:val="pl-PL"/>
        </w:rPr>
        <w:t>Obszar odwadniania nie zawiera zewnętrznych stref zagrożenia wybuchem. Wnętrze</w:t>
      </w:r>
      <w:r w:rsidR="00E14AA0">
        <w:rPr>
          <w:rFonts w:cs="Arial"/>
          <w:sz w:val="20"/>
          <w:lang w:val="pl-PL"/>
        </w:rPr>
        <w:t> </w:t>
      </w:r>
      <w:r w:rsidRPr="00E14AA0">
        <w:rPr>
          <w:rFonts w:cs="Arial"/>
          <w:sz w:val="20"/>
          <w:lang w:val="pl-PL"/>
        </w:rPr>
        <w:t>zbiorników 40B10 i 40B20 zakwalifikowano jako strefę 2 zagrożenia wybuchem i podlega ono przymusowemu odpowietrzaniu za pomocą wentylatora 04V04. Wymiana powietrza winna wynosić 0,5 h</w:t>
      </w:r>
      <w:r w:rsidRPr="00E14AA0">
        <w:rPr>
          <w:rFonts w:cs="Arial"/>
          <w:sz w:val="20"/>
          <w:vertAlign w:val="superscript"/>
          <w:lang w:val="pl-PL"/>
        </w:rPr>
        <w:t>-1</w:t>
      </w:r>
      <w:r w:rsidRPr="00E14AA0">
        <w:rPr>
          <w:rFonts w:cs="Arial"/>
          <w:sz w:val="20"/>
          <w:lang w:val="pl-PL"/>
        </w:rPr>
        <w:t>. W</w:t>
      </w:r>
      <w:r w:rsidR="00E14AA0">
        <w:rPr>
          <w:rFonts w:cs="Arial"/>
          <w:sz w:val="20"/>
          <w:lang w:val="pl-PL"/>
        </w:rPr>
        <w:t> </w:t>
      </w:r>
      <w:r w:rsidRPr="00E14AA0">
        <w:rPr>
          <w:rFonts w:cs="Arial"/>
          <w:sz w:val="20"/>
          <w:lang w:val="pl-PL"/>
        </w:rPr>
        <w:t>przypadku sumarycznej objętości gazu pustych zbiorników, wynoszącej około 290</w:t>
      </w:r>
      <w:r w:rsidR="001408B0" w:rsidRPr="00E14AA0">
        <w:rPr>
          <w:rFonts w:cs="Arial"/>
          <w:sz w:val="20"/>
          <w:lang w:val="pl-PL"/>
        </w:rPr>
        <w:t> </w:t>
      </w:r>
      <w:r w:rsidRPr="00E14AA0">
        <w:rPr>
          <w:rFonts w:cs="Arial"/>
          <w:sz w:val="20"/>
          <w:lang w:val="pl-PL"/>
        </w:rPr>
        <w:t>m³ wentylator winien zapewnić strumień objętości równy 145 m³/h. W ten sposób odprowadzone zostaną nie tylko środki powodujące odory, ale również metan tworzący się w medium zbiornika. Wentylator oraz oprzyrządowanie do pomiaru poziomu napełnienia zbiornika winny nadawać się do</w:t>
      </w:r>
      <w:r w:rsidR="001408B0" w:rsidRPr="00E14AA0">
        <w:rPr>
          <w:rFonts w:cs="Arial"/>
          <w:sz w:val="20"/>
          <w:lang w:val="pl-PL"/>
        </w:rPr>
        <w:t> </w:t>
      </w:r>
      <w:r w:rsidRPr="00E14AA0">
        <w:rPr>
          <w:rFonts w:cs="Arial"/>
          <w:sz w:val="20"/>
          <w:lang w:val="pl-PL"/>
        </w:rPr>
        <w:t>zastosowania z</w:t>
      </w:r>
      <w:r w:rsidR="009726CB" w:rsidRPr="00E14AA0">
        <w:rPr>
          <w:rFonts w:cs="Arial"/>
          <w:sz w:val="20"/>
          <w:lang w:val="pl-PL"/>
        </w:rPr>
        <w:t> </w:t>
      </w:r>
      <w:r w:rsidRPr="00E14AA0">
        <w:rPr>
          <w:rFonts w:cs="Arial"/>
          <w:sz w:val="20"/>
          <w:lang w:val="pl-PL"/>
        </w:rPr>
        <w:t xml:space="preserve">strefie zagrożonej wybuchem. Urządzenia pomiarowe i wentylator są wykonane według kategorii 2 (strefa 1) dla urządzeń. Wykonanie </w:t>
      </w:r>
      <w:r w:rsidRPr="00E14AA0">
        <w:rPr>
          <w:rFonts w:cs="Arial"/>
          <w:sz w:val="20"/>
          <w:lang w:val="pl-PL"/>
        </w:rPr>
        <w:lastRenderedPageBreak/>
        <w:t>w</w:t>
      </w:r>
      <w:r w:rsidR="00E14AA0">
        <w:rPr>
          <w:rFonts w:cs="Arial"/>
          <w:sz w:val="20"/>
          <w:lang w:val="pl-PL"/>
        </w:rPr>
        <w:t> </w:t>
      </w:r>
      <w:r w:rsidRPr="00E14AA0">
        <w:rPr>
          <w:rFonts w:cs="Arial"/>
          <w:sz w:val="20"/>
          <w:lang w:val="pl-PL"/>
        </w:rPr>
        <w:t>kategorii 2 wymagane jest jedynie z uwagi na bardzo rzadki przypadek zakłócenia, ponieważ w</w:t>
      </w:r>
      <w:r w:rsidR="009726CB" w:rsidRPr="00E14AA0">
        <w:rPr>
          <w:rFonts w:cs="Arial"/>
          <w:sz w:val="20"/>
          <w:lang w:val="pl-PL"/>
        </w:rPr>
        <w:t> </w:t>
      </w:r>
      <w:r w:rsidRPr="00E14AA0">
        <w:rPr>
          <w:rFonts w:cs="Arial"/>
          <w:sz w:val="20"/>
          <w:lang w:val="pl-PL"/>
        </w:rPr>
        <w:t>przypadku długiego przestoju (kilka dni) tworzenie wybuchowej atmosfery nie jest wykluczone. W dalszym przebiegu przewodu wentylacyjnego z uwagi na dalsze rozcieńczenia strumienia innymi strumieniami powietrza nie jest możliwe osiągnięcie granicy zagrożenia wybuchem.</w:t>
      </w:r>
    </w:p>
    <w:p w14:paraId="75C7DCF6" w14:textId="77777777" w:rsidR="00475C0F" w:rsidRPr="00E14AA0" w:rsidRDefault="00475C0F" w:rsidP="00E14AA0">
      <w:pPr>
        <w:pStyle w:val="Lista-kontynuacja"/>
        <w:spacing w:after="0" w:line="276" w:lineRule="auto"/>
        <w:ind w:left="0"/>
        <w:jc w:val="both"/>
        <w:rPr>
          <w:rFonts w:cs="Arial"/>
          <w:sz w:val="20"/>
          <w:lang w:val="pl-PL"/>
        </w:rPr>
      </w:pPr>
    </w:p>
    <w:p w14:paraId="0F74D051"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b/>
          <w:sz w:val="20"/>
          <w:lang w:val="pl-PL"/>
        </w:rPr>
        <w:t xml:space="preserve">BE 50 Intensywne kompostowanie – </w:t>
      </w:r>
      <w:r w:rsidRPr="00E14AA0">
        <w:rPr>
          <w:rFonts w:cs="Arial"/>
          <w:sz w:val="20"/>
          <w:lang w:val="pl-PL"/>
        </w:rPr>
        <w:t>Brak stref zagrożenia wybuchem w tej jednostce eksploatacyjnej zakładu.</w:t>
      </w:r>
    </w:p>
    <w:p w14:paraId="0F686C26" w14:textId="77777777" w:rsidR="00475C0F" w:rsidRPr="00E14AA0" w:rsidRDefault="00475C0F" w:rsidP="00E14AA0">
      <w:pPr>
        <w:pStyle w:val="Lista-kontynuacja"/>
        <w:spacing w:after="0" w:line="276" w:lineRule="auto"/>
        <w:ind w:left="0"/>
        <w:jc w:val="both"/>
        <w:rPr>
          <w:rFonts w:cs="Arial"/>
          <w:sz w:val="20"/>
          <w:lang w:val="pl-PL"/>
        </w:rPr>
      </w:pPr>
    </w:p>
    <w:p w14:paraId="3409B48A"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b/>
          <w:sz w:val="20"/>
          <w:lang w:val="pl-PL"/>
        </w:rPr>
        <w:t xml:space="preserve">BE 55 Dojrzewanie – </w:t>
      </w:r>
      <w:r w:rsidRPr="00E14AA0">
        <w:rPr>
          <w:rFonts w:cs="Arial"/>
          <w:sz w:val="20"/>
          <w:lang w:val="pl-PL"/>
        </w:rPr>
        <w:t>Brak stref zagrożenia wybuchem w tej jednostce eksploatacyjnej zakładu.</w:t>
      </w:r>
    </w:p>
    <w:p w14:paraId="735FD797" w14:textId="77777777" w:rsidR="00475C0F" w:rsidRPr="00E14AA0" w:rsidRDefault="00475C0F" w:rsidP="00E14AA0">
      <w:pPr>
        <w:pStyle w:val="Lista-kontynuacja"/>
        <w:spacing w:after="0" w:line="276" w:lineRule="auto"/>
        <w:ind w:left="0"/>
        <w:jc w:val="both"/>
        <w:rPr>
          <w:rFonts w:cs="Arial"/>
          <w:sz w:val="20"/>
          <w:lang w:val="pl-PL"/>
        </w:rPr>
      </w:pPr>
    </w:p>
    <w:p w14:paraId="3EDEA44E" w14:textId="7FEE4395" w:rsidR="00475C0F" w:rsidRPr="00E14AA0" w:rsidRDefault="00475C0F" w:rsidP="00E14AA0">
      <w:pPr>
        <w:pStyle w:val="Lista-kontynuacja"/>
        <w:spacing w:after="0" w:line="276" w:lineRule="auto"/>
        <w:ind w:left="0"/>
        <w:jc w:val="both"/>
        <w:rPr>
          <w:rFonts w:cs="Arial"/>
          <w:sz w:val="20"/>
          <w:lang w:val="pl-PL"/>
        </w:rPr>
      </w:pPr>
      <w:r w:rsidRPr="00E14AA0">
        <w:rPr>
          <w:rFonts w:cs="Arial"/>
          <w:b/>
          <w:sz w:val="20"/>
          <w:lang w:val="pl-PL"/>
        </w:rPr>
        <w:t xml:space="preserve">BE 70 System biogazu – </w:t>
      </w:r>
      <w:r w:rsidRPr="00E14AA0">
        <w:rPr>
          <w:rFonts w:cs="Arial"/>
          <w:sz w:val="20"/>
          <w:lang w:val="pl-PL"/>
        </w:rPr>
        <w:t>W przypadku pierwszego lub ponownego uruchomienia zakładu lub</w:t>
      </w:r>
      <w:r w:rsidR="001408B0" w:rsidRPr="00E14AA0">
        <w:rPr>
          <w:rFonts w:cs="Arial"/>
          <w:sz w:val="20"/>
          <w:lang w:val="pl-PL"/>
        </w:rPr>
        <w:t> </w:t>
      </w:r>
      <w:r w:rsidRPr="00E14AA0">
        <w:rPr>
          <w:rFonts w:cs="Arial"/>
          <w:sz w:val="20"/>
          <w:lang w:val="pl-PL"/>
        </w:rPr>
        <w:t>w</w:t>
      </w:r>
      <w:r w:rsidR="00014403" w:rsidRPr="00E14AA0">
        <w:rPr>
          <w:rFonts w:cs="Arial"/>
          <w:sz w:val="20"/>
          <w:lang w:val="pl-PL"/>
        </w:rPr>
        <w:t> </w:t>
      </w:r>
      <w:r w:rsidRPr="00E14AA0">
        <w:rPr>
          <w:rFonts w:cs="Arial"/>
          <w:sz w:val="20"/>
          <w:lang w:val="pl-PL"/>
        </w:rPr>
        <w:t>przypadku wyłączenia zakładu, gdy części systemu gazowego wypełnione są powietrzem (np.</w:t>
      </w:r>
      <w:r w:rsidR="001408B0" w:rsidRPr="00E14AA0">
        <w:rPr>
          <w:rFonts w:cs="Arial"/>
          <w:sz w:val="20"/>
          <w:lang w:val="pl-PL"/>
        </w:rPr>
        <w:t> </w:t>
      </w:r>
      <w:r w:rsidRPr="00E14AA0">
        <w:rPr>
          <w:rFonts w:cs="Arial"/>
          <w:sz w:val="20"/>
          <w:lang w:val="pl-PL"/>
        </w:rPr>
        <w:t>po pracach konserwacyjnych) może dojść przez krótki czas do tworzenia się we wnętrzu systemu gazowego atmosfery zagrożony wybuchem. Z tego powodu wnętrze systemu gazowego kwalifikuje się do strefy 2 zagrożenia wybuchem. Strefa rozciąga się od fermentorów aż do automatycznych urządzeń wlotowych (BG0648AA02) silników gazowych.</w:t>
      </w:r>
    </w:p>
    <w:p w14:paraId="7E522644" w14:textId="5A41CC3F"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Urządzenia i przyrządy pomiarowe w tym obszarze stanowią kategorię 3 (strefa 2). Wymiarem są pomiary temperatury z</w:t>
      </w:r>
      <w:r w:rsidR="009726CB" w:rsidRPr="00E14AA0">
        <w:rPr>
          <w:rFonts w:cs="Arial"/>
          <w:sz w:val="20"/>
          <w:lang w:val="pl-PL"/>
        </w:rPr>
        <w:t> </w:t>
      </w:r>
      <w:r w:rsidRPr="00E14AA0">
        <w:rPr>
          <w:rFonts w:cs="Arial"/>
          <w:sz w:val="20"/>
          <w:lang w:val="pl-PL"/>
        </w:rPr>
        <w:t>rurą ochronną, które nie stykają się z gazem. Pomiary poziomu wypełnienia w</w:t>
      </w:r>
      <w:r w:rsidR="001408B0" w:rsidRPr="00E14AA0">
        <w:rPr>
          <w:rFonts w:cs="Arial"/>
          <w:sz w:val="20"/>
          <w:lang w:val="pl-PL"/>
        </w:rPr>
        <w:t> </w:t>
      </w:r>
      <w:r w:rsidRPr="00E14AA0">
        <w:rPr>
          <w:rFonts w:cs="Arial"/>
          <w:sz w:val="20"/>
          <w:lang w:val="pl-PL"/>
        </w:rPr>
        <w:t>biologicznym systemie odsiarczania mogą byś wyposażone w czujniki, nieprzydzielone do określanej kategorii, ale</w:t>
      </w:r>
      <w:r w:rsidR="00E14AA0">
        <w:rPr>
          <w:rFonts w:cs="Arial"/>
          <w:sz w:val="20"/>
          <w:lang w:val="pl-PL"/>
        </w:rPr>
        <w:t> </w:t>
      </w:r>
      <w:r w:rsidRPr="00E14AA0">
        <w:rPr>
          <w:rFonts w:cs="Arial"/>
          <w:sz w:val="20"/>
          <w:lang w:val="pl-PL"/>
        </w:rPr>
        <w:t>z</w:t>
      </w:r>
      <w:r w:rsidR="00E14AA0">
        <w:rPr>
          <w:rFonts w:cs="Arial"/>
          <w:sz w:val="20"/>
          <w:lang w:val="pl-PL"/>
        </w:rPr>
        <w:t> </w:t>
      </w:r>
      <w:r w:rsidRPr="00E14AA0">
        <w:rPr>
          <w:rFonts w:cs="Arial"/>
          <w:sz w:val="20"/>
          <w:lang w:val="pl-PL"/>
        </w:rPr>
        <w:t xml:space="preserve">zabezpieczonym zasilaniem w prąd elektryczny. </w:t>
      </w:r>
    </w:p>
    <w:p w14:paraId="3092E80E" w14:textId="77777777" w:rsidR="00475C0F" w:rsidRPr="00E14AA0" w:rsidRDefault="00475C0F" w:rsidP="00E14AA0">
      <w:pPr>
        <w:pStyle w:val="Lista-kontynuacja"/>
        <w:spacing w:after="0" w:line="276" w:lineRule="auto"/>
        <w:ind w:left="0"/>
        <w:jc w:val="both"/>
        <w:rPr>
          <w:rFonts w:cs="Arial"/>
          <w:sz w:val="20"/>
          <w:lang w:val="pl-PL"/>
        </w:rPr>
      </w:pPr>
    </w:p>
    <w:p w14:paraId="0EDD238D"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Zawartość tlenu w biogazie podlega ciągłemu pomiarowi po opuszczeniu systemu odsiarczania. Armatura wlotowa do systemu uzdatniania biogazu podlega podczas rozruchu otwarciu tylko wtedy, gdy zawartość tlenu w biogazie wynosi &lt; 2 % obj. W taki sposób wybuchowa mieszanina gazów nie może przedostać się do systemu uzdatniania biogazu, który wewnątrz nie jest zakwalifikowany do strefy 2.</w:t>
      </w:r>
    </w:p>
    <w:p w14:paraId="54A9901E"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Zasilanie systemu odsiarczania biogazu w tlen odbywa się za pomocą dwóch dmuchaw 70V16/70V17. Są one włączane zależnie od strumienia objętości biogazu, a w przypadku wysokiej zawartości tlenu po odsiarczaniu biologicznej ponownie wyłączane. W przypadku awarii napięcia dodawanie tlenu nie jest możliwe.</w:t>
      </w:r>
    </w:p>
    <w:p w14:paraId="080ABC13"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 xml:space="preserve">Pomieszczenie przy instalacji odsiarczania biogazu, nie zakwalifikowane jako strefa zagrożona wybuchem, kontrolowana jest za pomocą czujnika gazu. </w:t>
      </w:r>
    </w:p>
    <w:p w14:paraId="1EDDCAF8"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 xml:space="preserve">Studzienka na skropliny 70B22 zakwalifikowana jest jako strefa 1 zagrożenia wybuchem, nie jest jednak osobno nadzorowana. </w:t>
      </w:r>
    </w:p>
    <w:p w14:paraId="426C81C4" w14:textId="57BB2537" w:rsidR="00AB0003"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Wnętrze dmuchawy zwiększającej ciśnienie 70V20, 70V21 winno być przystosowane do kategorii 3.</w:t>
      </w:r>
    </w:p>
    <w:p w14:paraId="14E6039C" w14:textId="69F89E4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Zagęszczacze gazu 70V20, 70V21 ustawiane są na wolnym powietrzu (podstawa maszyny, 2 strony otwarte). Obszar podstawy maszyny zakwalifikowano jako strefa 2. Jeżeli to wymagane, obszar pod kopułami dźwiękochronnymi zagęszczaczy gazu 70V20, 70V21 kwalifikuje się do strefy 1. W</w:t>
      </w:r>
      <w:r w:rsidR="00014403" w:rsidRPr="00E14AA0">
        <w:rPr>
          <w:rFonts w:cs="Arial"/>
          <w:sz w:val="20"/>
          <w:lang w:val="pl-PL"/>
        </w:rPr>
        <w:t> </w:t>
      </w:r>
      <w:r w:rsidRPr="00E14AA0">
        <w:rPr>
          <w:rFonts w:cs="Arial"/>
          <w:sz w:val="20"/>
          <w:lang w:val="pl-PL"/>
        </w:rPr>
        <w:t xml:space="preserve">przypadku </w:t>
      </w:r>
      <w:r w:rsidRPr="00E14AA0">
        <w:rPr>
          <w:rFonts w:cs="Arial"/>
          <w:b/>
          <w:sz w:val="20"/>
          <w:lang w:val="pl-PL"/>
        </w:rPr>
        <w:t xml:space="preserve">wyłączenia systemu gazu z ruchu </w:t>
      </w:r>
      <w:r w:rsidRPr="00E14AA0">
        <w:rPr>
          <w:rFonts w:cs="Arial"/>
          <w:sz w:val="20"/>
          <w:lang w:val="pl-PL"/>
        </w:rPr>
        <w:t>należy przepłukać instalację do uzyskania poziomu</w:t>
      </w:r>
      <w:r w:rsidR="00014403" w:rsidRPr="00E14AA0">
        <w:rPr>
          <w:rFonts w:cs="Arial"/>
          <w:sz w:val="20"/>
          <w:lang w:val="pl-PL"/>
        </w:rPr>
        <w:t> </w:t>
      </w:r>
      <w:r w:rsidRPr="00E14AA0">
        <w:rPr>
          <w:rFonts w:cs="Arial"/>
          <w:sz w:val="20"/>
          <w:lang w:val="pl-PL"/>
        </w:rPr>
        <w:t>metanu &lt; 2 % obj., dopiero wtedy możliwe jest otwarcie rurociągów i</w:t>
      </w:r>
      <w:r w:rsidR="009726CB" w:rsidRPr="00E14AA0">
        <w:rPr>
          <w:rFonts w:cs="Arial"/>
          <w:sz w:val="20"/>
          <w:lang w:val="pl-PL"/>
        </w:rPr>
        <w:t> </w:t>
      </w:r>
      <w:r w:rsidRPr="00E14AA0">
        <w:rPr>
          <w:rFonts w:cs="Arial"/>
          <w:sz w:val="20"/>
          <w:lang w:val="pl-PL"/>
        </w:rPr>
        <w:t>urządzeń (regulacja za pomocą instrukcji obsługi sporządzonej przez użytkownika).</w:t>
      </w:r>
    </w:p>
    <w:p w14:paraId="57252933" w14:textId="77777777" w:rsidR="00475C0F" w:rsidRPr="00E14AA0" w:rsidRDefault="00475C0F" w:rsidP="00E14AA0">
      <w:pPr>
        <w:pStyle w:val="Lista-kontynuacja"/>
        <w:spacing w:after="0" w:line="276" w:lineRule="auto"/>
        <w:ind w:left="0"/>
        <w:jc w:val="both"/>
        <w:rPr>
          <w:rFonts w:cs="Arial"/>
          <w:sz w:val="20"/>
          <w:lang w:val="pl-PL"/>
        </w:rPr>
      </w:pPr>
    </w:p>
    <w:p w14:paraId="47AA65D7" w14:textId="182D597A" w:rsidR="00475C0F" w:rsidRPr="00E14AA0" w:rsidRDefault="00475C0F" w:rsidP="00E14AA0">
      <w:pPr>
        <w:pStyle w:val="Lista-kontynuacja"/>
        <w:spacing w:after="0" w:line="276" w:lineRule="auto"/>
        <w:ind w:left="0"/>
        <w:jc w:val="both"/>
        <w:rPr>
          <w:rFonts w:cs="Arial"/>
          <w:sz w:val="20"/>
          <w:lang w:val="pl-PL"/>
        </w:rPr>
      </w:pPr>
      <w:r w:rsidRPr="00E14AA0">
        <w:rPr>
          <w:rFonts w:cs="Arial"/>
          <w:b/>
          <w:sz w:val="20"/>
          <w:lang w:val="pl-PL"/>
        </w:rPr>
        <w:t xml:space="preserve">BE 04 System odprowadzania powietrza – </w:t>
      </w:r>
      <w:r w:rsidRPr="00E14AA0">
        <w:rPr>
          <w:rFonts w:cs="Arial"/>
          <w:sz w:val="20"/>
          <w:lang w:val="pl-PL"/>
        </w:rPr>
        <w:t>System odprowadzania powietrza nie zawiera stref zagrożenia wybuchem. Wyjątek stanowią przewody odprowadzające powietrze ze zbiorników wody procesowej i</w:t>
      </w:r>
      <w:r w:rsidR="00E14AA0">
        <w:rPr>
          <w:rFonts w:cs="Arial"/>
          <w:sz w:val="20"/>
          <w:lang w:val="pl-PL"/>
        </w:rPr>
        <w:t> </w:t>
      </w:r>
      <w:r w:rsidRPr="00E14AA0">
        <w:rPr>
          <w:rFonts w:cs="Arial"/>
          <w:sz w:val="20"/>
          <w:lang w:val="pl-PL"/>
        </w:rPr>
        <w:t>Fugattank z zainstalowanym w</w:t>
      </w:r>
      <w:r w:rsidR="009726CB" w:rsidRPr="00E14AA0">
        <w:rPr>
          <w:rFonts w:cs="Arial"/>
          <w:sz w:val="20"/>
          <w:lang w:val="pl-PL"/>
        </w:rPr>
        <w:t> </w:t>
      </w:r>
      <w:r w:rsidRPr="00E14AA0">
        <w:rPr>
          <w:rFonts w:cs="Arial"/>
          <w:sz w:val="20"/>
          <w:lang w:val="pl-PL"/>
        </w:rPr>
        <w:t>nim wentylatorem 04V03. Są one zakwalifikowane do strefy 2 (patrz</w:t>
      </w:r>
      <w:r w:rsidR="00E14AA0">
        <w:rPr>
          <w:rFonts w:cs="Arial"/>
          <w:sz w:val="20"/>
          <w:lang w:val="pl-PL"/>
        </w:rPr>
        <w:t> </w:t>
      </w:r>
      <w:r w:rsidRPr="00E14AA0">
        <w:rPr>
          <w:rFonts w:cs="Arial"/>
          <w:sz w:val="20"/>
          <w:lang w:val="pl-PL"/>
        </w:rPr>
        <w:t>objaśnienia do BE04)</w:t>
      </w:r>
    </w:p>
    <w:p w14:paraId="6F11BA8D" w14:textId="77777777" w:rsidR="00475C0F" w:rsidRPr="00E14AA0" w:rsidRDefault="00475C0F" w:rsidP="00E14AA0">
      <w:pPr>
        <w:pStyle w:val="Lista-kontynuacja"/>
        <w:spacing w:after="0" w:line="276" w:lineRule="auto"/>
        <w:ind w:left="0"/>
        <w:jc w:val="both"/>
        <w:rPr>
          <w:rFonts w:cs="Arial"/>
          <w:sz w:val="20"/>
          <w:lang w:val="pl-PL"/>
        </w:rPr>
      </w:pPr>
    </w:p>
    <w:p w14:paraId="1572F348" w14:textId="1ECE554B" w:rsidR="00475C0F" w:rsidRDefault="00475C0F" w:rsidP="00E14AA0">
      <w:pPr>
        <w:pStyle w:val="Lista-kontynuacja"/>
        <w:spacing w:after="0" w:line="276" w:lineRule="auto"/>
        <w:ind w:left="0"/>
        <w:jc w:val="both"/>
        <w:rPr>
          <w:rFonts w:cs="Arial"/>
          <w:sz w:val="20"/>
          <w:lang w:val="pl-PL"/>
        </w:rPr>
      </w:pPr>
      <w:r w:rsidRPr="00E14AA0">
        <w:rPr>
          <w:rFonts w:cs="Arial"/>
          <w:b/>
          <w:sz w:val="20"/>
          <w:lang w:val="pl-PL"/>
        </w:rPr>
        <w:t xml:space="preserve">Inne systemy – </w:t>
      </w:r>
      <w:r w:rsidRPr="00E14AA0">
        <w:rPr>
          <w:rFonts w:cs="Arial"/>
          <w:sz w:val="20"/>
          <w:lang w:val="pl-PL"/>
        </w:rPr>
        <w:t xml:space="preserve">Pozostałe systemy nie zawierają stref zagrożenia wybuchem. </w:t>
      </w:r>
    </w:p>
    <w:p w14:paraId="3AE54D6F" w14:textId="09D87DEF" w:rsidR="00AB0003" w:rsidRPr="00E14AA0" w:rsidRDefault="00AB0003" w:rsidP="00E14AA0">
      <w:pPr>
        <w:spacing w:after="0"/>
        <w:jc w:val="both"/>
        <w:rPr>
          <w:rFonts w:ascii="Arial" w:hAnsi="Arial" w:cs="Arial"/>
          <w:color w:val="FF0000"/>
          <w:sz w:val="20"/>
          <w:szCs w:val="20"/>
        </w:rPr>
      </w:pPr>
    </w:p>
    <w:p w14:paraId="75EBC35B" w14:textId="77777777" w:rsidR="00475C0F" w:rsidRPr="00E14AA0" w:rsidRDefault="00475C0F" w:rsidP="00E14AA0">
      <w:pPr>
        <w:numPr>
          <w:ilvl w:val="1"/>
          <w:numId w:val="9"/>
        </w:numPr>
        <w:spacing w:after="0"/>
        <w:jc w:val="both"/>
        <w:outlineLvl w:val="1"/>
        <w:rPr>
          <w:rFonts w:ascii="Arial" w:hAnsi="Arial" w:cs="Arial"/>
          <w:b/>
          <w:sz w:val="20"/>
          <w:szCs w:val="20"/>
        </w:rPr>
      </w:pPr>
      <w:bookmarkStart w:id="9" w:name="_Toc440235586"/>
      <w:r w:rsidRPr="00E14AA0">
        <w:rPr>
          <w:rFonts w:ascii="Arial" w:hAnsi="Arial" w:cs="Arial"/>
          <w:b/>
          <w:sz w:val="20"/>
          <w:szCs w:val="20"/>
        </w:rPr>
        <w:t>Podział obiektu na strefy pożarowe</w:t>
      </w:r>
      <w:bookmarkEnd w:id="9"/>
    </w:p>
    <w:p w14:paraId="084E8202" w14:textId="77777777" w:rsidR="00475C0F" w:rsidRPr="00E14AA0" w:rsidRDefault="00475C0F" w:rsidP="00E14AA0">
      <w:pPr>
        <w:spacing w:after="0"/>
        <w:ind w:left="1931"/>
        <w:jc w:val="both"/>
        <w:outlineLvl w:val="1"/>
        <w:rPr>
          <w:rFonts w:ascii="Arial" w:hAnsi="Arial" w:cs="Arial"/>
          <w:b/>
          <w:sz w:val="20"/>
          <w:szCs w:val="20"/>
        </w:rPr>
      </w:pPr>
    </w:p>
    <w:p w14:paraId="46DE2F43" w14:textId="2D133F1D" w:rsidR="00475C0F" w:rsidRPr="00E14AA0" w:rsidRDefault="00AB0003" w:rsidP="00E14AA0">
      <w:pPr>
        <w:spacing w:after="0"/>
        <w:jc w:val="both"/>
        <w:rPr>
          <w:rFonts w:ascii="Arial" w:hAnsi="Arial" w:cs="Arial"/>
          <w:sz w:val="20"/>
          <w:szCs w:val="20"/>
        </w:rPr>
      </w:pPr>
      <w:r w:rsidRPr="00E14AA0">
        <w:rPr>
          <w:rFonts w:ascii="Arial" w:hAnsi="Arial" w:cs="Arial"/>
          <w:sz w:val="20"/>
          <w:szCs w:val="20"/>
        </w:rPr>
        <w:t>Ob</w:t>
      </w:r>
      <w:r w:rsidR="00475C0F" w:rsidRPr="00E14AA0">
        <w:rPr>
          <w:rFonts w:ascii="Arial" w:hAnsi="Arial" w:cs="Arial"/>
          <w:sz w:val="20"/>
          <w:szCs w:val="20"/>
        </w:rPr>
        <w:t>iekt w części technologicznej został podzielony na trzy strefy pożarowe:</w:t>
      </w:r>
    </w:p>
    <w:p w14:paraId="54C80171" w14:textId="570B1C22" w:rsidR="00475C0F" w:rsidRDefault="00475C0F" w:rsidP="00E14AA0">
      <w:pPr>
        <w:numPr>
          <w:ilvl w:val="0"/>
          <w:numId w:val="20"/>
        </w:numPr>
        <w:spacing w:after="0"/>
        <w:ind w:left="709" w:hanging="709"/>
        <w:jc w:val="both"/>
        <w:rPr>
          <w:rFonts w:ascii="Arial" w:hAnsi="Arial" w:cs="Arial"/>
          <w:sz w:val="20"/>
          <w:szCs w:val="20"/>
        </w:rPr>
      </w:pPr>
      <w:r w:rsidRPr="00E14AA0">
        <w:rPr>
          <w:rFonts w:ascii="Arial" w:hAnsi="Arial" w:cs="Arial"/>
          <w:sz w:val="20"/>
          <w:szCs w:val="20"/>
        </w:rPr>
        <w:t>strefa pożarowa nr I (hala przyjęcia odpadów mechanicznych, hala segregacji mechanicznej i</w:t>
      </w:r>
      <w:r w:rsidR="00014403" w:rsidRPr="00E14AA0">
        <w:rPr>
          <w:rFonts w:ascii="Arial" w:hAnsi="Arial" w:cs="Arial"/>
          <w:sz w:val="20"/>
          <w:szCs w:val="20"/>
        </w:rPr>
        <w:t> </w:t>
      </w:r>
      <w:r w:rsidRPr="00E14AA0">
        <w:rPr>
          <w:rFonts w:ascii="Arial" w:hAnsi="Arial" w:cs="Arial"/>
          <w:sz w:val="20"/>
          <w:szCs w:val="20"/>
        </w:rPr>
        <w:t>komponentów RDF, hala przyjęcia odpadów biologicznych) o powierzchni około 6500,0 m</w:t>
      </w:r>
      <w:r w:rsidRPr="00E14AA0">
        <w:rPr>
          <w:rFonts w:ascii="Arial" w:hAnsi="Arial" w:cs="Arial"/>
          <w:sz w:val="20"/>
          <w:szCs w:val="20"/>
          <w:vertAlign w:val="superscript"/>
        </w:rPr>
        <w:t>2</w:t>
      </w:r>
      <w:r w:rsidRPr="00E14AA0">
        <w:rPr>
          <w:rFonts w:ascii="Arial" w:hAnsi="Arial" w:cs="Arial"/>
          <w:sz w:val="20"/>
          <w:szCs w:val="20"/>
        </w:rPr>
        <w:t>,</w:t>
      </w:r>
    </w:p>
    <w:p w14:paraId="767BB354" w14:textId="77777777" w:rsidR="00E14AA0" w:rsidRDefault="00E14AA0" w:rsidP="00E14AA0">
      <w:pPr>
        <w:spacing w:after="0"/>
        <w:jc w:val="both"/>
        <w:rPr>
          <w:rFonts w:ascii="Arial" w:hAnsi="Arial" w:cs="Arial"/>
          <w:sz w:val="20"/>
          <w:szCs w:val="20"/>
        </w:rPr>
      </w:pPr>
    </w:p>
    <w:p w14:paraId="240A6F88" w14:textId="77777777" w:rsidR="00E14AA0" w:rsidRPr="00E14AA0" w:rsidRDefault="00E14AA0" w:rsidP="00E14AA0">
      <w:pPr>
        <w:spacing w:after="0"/>
        <w:jc w:val="both"/>
        <w:rPr>
          <w:rFonts w:ascii="Arial" w:hAnsi="Arial" w:cs="Arial"/>
          <w:sz w:val="20"/>
          <w:szCs w:val="20"/>
        </w:rPr>
      </w:pPr>
    </w:p>
    <w:p w14:paraId="17EC3FAB" w14:textId="7ECD6FF0" w:rsidR="00475C0F" w:rsidRPr="00E14AA0" w:rsidRDefault="00475C0F" w:rsidP="00E14AA0">
      <w:pPr>
        <w:numPr>
          <w:ilvl w:val="0"/>
          <w:numId w:val="20"/>
        </w:numPr>
        <w:spacing w:after="0"/>
        <w:ind w:left="709" w:hanging="709"/>
        <w:jc w:val="both"/>
        <w:rPr>
          <w:rFonts w:ascii="Arial" w:hAnsi="Arial" w:cs="Arial"/>
          <w:sz w:val="20"/>
          <w:szCs w:val="20"/>
        </w:rPr>
      </w:pPr>
      <w:r w:rsidRPr="00E14AA0">
        <w:rPr>
          <w:rFonts w:ascii="Arial" w:hAnsi="Arial" w:cs="Arial"/>
          <w:sz w:val="20"/>
          <w:szCs w:val="20"/>
        </w:rPr>
        <w:t>strefa pożarowa nr II (hala intensywnego kompostowania, hala dojrzewania kompostu, reaktory beztlenowej fermentacji, hale przeróbki pofermentatu) o powierzchni około 4500m</w:t>
      </w:r>
      <w:r w:rsidRPr="00E14AA0">
        <w:rPr>
          <w:rFonts w:ascii="Arial" w:hAnsi="Arial" w:cs="Arial"/>
          <w:sz w:val="20"/>
          <w:szCs w:val="20"/>
          <w:vertAlign w:val="superscript"/>
        </w:rPr>
        <w:t>2</w:t>
      </w:r>
      <w:r w:rsidRPr="00E14AA0">
        <w:rPr>
          <w:rFonts w:ascii="Arial" w:hAnsi="Arial" w:cs="Arial"/>
          <w:sz w:val="20"/>
          <w:szCs w:val="20"/>
        </w:rPr>
        <w:t>,</w:t>
      </w:r>
    </w:p>
    <w:p w14:paraId="5D534103" w14:textId="77777777" w:rsidR="00475C0F" w:rsidRPr="00E14AA0" w:rsidRDefault="00475C0F" w:rsidP="00E14AA0">
      <w:pPr>
        <w:numPr>
          <w:ilvl w:val="0"/>
          <w:numId w:val="20"/>
        </w:numPr>
        <w:spacing w:after="0"/>
        <w:ind w:left="709" w:hanging="709"/>
        <w:jc w:val="both"/>
        <w:rPr>
          <w:rFonts w:ascii="Arial" w:hAnsi="Arial" w:cs="Arial"/>
          <w:sz w:val="20"/>
          <w:szCs w:val="20"/>
        </w:rPr>
      </w:pPr>
      <w:r w:rsidRPr="00E14AA0">
        <w:rPr>
          <w:rFonts w:ascii="Arial" w:hAnsi="Arial" w:cs="Arial"/>
          <w:sz w:val="20"/>
          <w:szCs w:val="20"/>
        </w:rPr>
        <w:t>strefa pożarowa nr III (budynek płuczki biofiltra nr 7 z otwartymi komorami 7a) o powierzchni około 1200,0 m</w:t>
      </w:r>
      <w:r w:rsidRPr="00E14AA0">
        <w:rPr>
          <w:rFonts w:ascii="Arial" w:hAnsi="Arial" w:cs="Arial"/>
          <w:sz w:val="20"/>
          <w:szCs w:val="20"/>
          <w:vertAlign w:val="superscript"/>
        </w:rPr>
        <w:t>2</w:t>
      </w:r>
      <w:r w:rsidRPr="00E14AA0">
        <w:rPr>
          <w:rFonts w:ascii="Arial" w:hAnsi="Arial" w:cs="Arial"/>
          <w:sz w:val="20"/>
          <w:szCs w:val="20"/>
        </w:rPr>
        <w:t>.</w:t>
      </w:r>
    </w:p>
    <w:p w14:paraId="5DF1EB47"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Odrębną strefę pożarową stanowi budynek administracyjno-socjalny o powierzchni użytkowej 1152,75 m</w:t>
      </w:r>
      <w:r w:rsidRPr="00E14AA0">
        <w:rPr>
          <w:rFonts w:ascii="Arial" w:hAnsi="Arial" w:cs="Arial"/>
          <w:sz w:val="20"/>
          <w:szCs w:val="20"/>
          <w:vertAlign w:val="superscript"/>
        </w:rPr>
        <w:t>2</w:t>
      </w:r>
      <w:r w:rsidRPr="00E14AA0">
        <w:rPr>
          <w:rFonts w:ascii="Arial" w:hAnsi="Arial" w:cs="Arial"/>
          <w:sz w:val="20"/>
          <w:szCs w:val="20"/>
        </w:rPr>
        <w:t>. Również budynek wagi stanowi odrębną strefę pożarową.</w:t>
      </w:r>
    </w:p>
    <w:p w14:paraId="24DBDECF" w14:textId="3FB70DFD"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Dopuszczalne wielkości stref pożarowych dla budynku jednokondygnacyjnego produkcyjno-magazynowego (PM) o</w:t>
      </w:r>
      <w:r w:rsidR="009726CB" w:rsidRPr="00E14AA0">
        <w:rPr>
          <w:rFonts w:ascii="Arial" w:hAnsi="Arial" w:cs="Arial"/>
          <w:sz w:val="20"/>
          <w:szCs w:val="20"/>
        </w:rPr>
        <w:t> </w:t>
      </w:r>
      <w:r w:rsidRPr="00E14AA0">
        <w:rPr>
          <w:rFonts w:ascii="Arial" w:hAnsi="Arial" w:cs="Arial"/>
          <w:sz w:val="20"/>
          <w:szCs w:val="20"/>
        </w:rPr>
        <w:t>gęstości obciążenia ogniowego w przedziale do 1000 MJ/m² wynosząca 15.000 m², dla budynku jednokondygnacyjnego produkcyjno-magazynowego (PM) o gęstości obciążenia ogniowego w przedziale od 2000 MJ/m² do 4000 MJ/m</w:t>
      </w:r>
      <w:r w:rsidRPr="00E14AA0">
        <w:rPr>
          <w:rFonts w:ascii="Arial" w:hAnsi="Arial" w:cs="Arial"/>
          <w:sz w:val="20"/>
          <w:szCs w:val="20"/>
          <w:vertAlign w:val="superscript"/>
        </w:rPr>
        <w:t>2</w:t>
      </w:r>
      <w:r w:rsidRPr="00E14AA0">
        <w:rPr>
          <w:rFonts w:ascii="Arial" w:hAnsi="Arial" w:cs="Arial"/>
          <w:sz w:val="20"/>
          <w:szCs w:val="20"/>
        </w:rPr>
        <w:t xml:space="preserve"> wynosząca 6.000 m² (przyjęcie takiej wielkości strefy pożarowej w budynku jest możliwe dzięki zastosowaniu samoczynnych urządzeń oddymiających; wielkość podstawowa 4000 m², powiększona o 50% dzięki zastosowaniu oddymiania), a dla budynku niskiego zaliczonego do kategorii ZL III zagrożenia ludzi - 8.000 m</w:t>
      </w:r>
      <w:r w:rsidRPr="00E14AA0">
        <w:rPr>
          <w:rFonts w:ascii="Arial" w:hAnsi="Arial" w:cs="Arial"/>
          <w:sz w:val="20"/>
          <w:szCs w:val="20"/>
          <w:vertAlign w:val="superscript"/>
        </w:rPr>
        <w:t>2</w:t>
      </w:r>
      <w:r w:rsidRPr="00E14AA0">
        <w:rPr>
          <w:rFonts w:ascii="Arial" w:hAnsi="Arial" w:cs="Arial"/>
          <w:sz w:val="20"/>
          <w:szCs w:val="20"/>
        </w:rPr>
        <w:t xml:space="preserve"> nie</w:t>
      </w:r>
      <w:r w:rsidR="00AB0003" w:rsidRPr="00E14AA0">
        <w:rPr>
          <w:rFonts w:ascii="Arial" w:hAnsi="Arial" w:cs="Arial"/>
          <w:sz w:val="20"/>
          <w:szCs w:val="20"/>
        </w:rPr>
        <w:t> </w:t>
      </w:r>
      <w:r w:rsidRPr="00E14AA0">
        <w:rPr>
          <w:rFonts w:ascii="Arial" w:hAnsi="Arial" w:cs="Arial"/>
          <w:sz w:val="20"/>
          <w:szCs w:val="20"/>
        </w:rPr>
        <w:t>zostały przekroczone.</w:t>
      </w:r>
    </w:p>
    <w:p w14:paraId="21FF60C6" w14:textId="57B25863"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xml:space="preserve">Powyżej wymienione strefy pożarowe nr I i II wydzielono w pionie ścianą oddzielenia przeciwpożarowego pomiędzy halami 6b i 6e wyprowadzoną do </w:t>
      </w:r>
      <w:r w:rsidR="00AB0003" w:rsidRPr="00E14AA0">
        <w:rPr>
          <w:rFonts w:ascii="Arial" w:hAnsi="Arial" w:cs="Arial"/>
          <w:sz w:val="20"/>
          <w:szCs w:val="20"/>
        </w:rPr>
        <w:t>przykrycia</w:t>
      </w:r>
      <w:r w:rsidRPr="00E14AA0">
        <w:rPr>
          <w:rFonts w:ascii="Arial" w:hAnsi="Arial" w:cs="Arial"/>
          <w:sz w:val="20"/>
          <w:szCs w:val="20"/>
        </w:rPr>
        <w:t xml:space="preserve"> dachu 6b o klasie REI 120 odporności ogniowej i</w:t>
      </w:r>
      <w:r w:rsidR="00E14AA0">
        <w:rPr>
          <w:rFonts w:ascii="Arial" w:hAnsi="Arial" w:cs="Arial"/>
          <w:sz w:val="20"/>
          <w:szCs w:val="20"/>
        </w:rPr>
        <w:t> </w:t>
      </w:r>
      <w:r w:rsidRPr="00E14AA0">
        <w:rPr>
          <w:rFonts w:ascii="Arial" w:hAnsi="Arial" w:cs="Arial"/>
          <w:sz w:val="20"/>
          <w:szCs w:val="20"/>
        </w:rPr>
        <w:t>doprowadzoną w pasie na długości 4 m poza styk pod kątem 90</w:t>
      </w:r>
      <w:r w:rsidR="00AB0003" w:rsidRPr="00E14AA0">
        <w:rPr>
          <w:rFonts w:ascii="Arial" w:hAnsi="Arial" w:cs="Arial"/>
          <w:sz w:val="20"/>
          <w:szCs w:val="20"/>
          <w:vertAlign w:val="superscript"/>
        </w:rPr>
        <w:t>o</w:t>
      </w:r>
      <w:r w:rsidRPr="00E14AA0">
        <w:rPr>
          <w:rFonts w:ascii="Arial" w:hAnsi="Arial" w:cs="Arial"/>
          <w:sz w:val="20"/>
          <w:szCs w:val="20"/>
        </w:rPr>
        <w:t xml:space="preserve"> pomiędzy sąsiednimi strefami. Dach hali 6b jest żelbetowy i posiada klasę RE30 odporności ogniowej </w:t>
      </w:r>
      <w:r w:rsidR="00AB0003" w:rsidRPr="00E14AA0">
        <w:rPr>
          <w:rFonts w:ascii="Arial" w:hAnsi="Arial" w:cs="Arial"/>
          <w:sz w:val="20"/>
          <w:szCs w:val="20"/>
        </w:rPr>
        <w:t>przykrycia</w:t>
      </w:r>
      <w:r w:rsidRPr="00E14AA0">
        <w:rPr>
          <w:rFonts w:ascii="Arial" w:hAnsi="Arial" w:cs="Arial"/>
          <w:sz w:val="20"/>
          <w:szCs w:val="20"/>
        </w:rPr>
        <w:t xml:space="preserve"> na konstrukcji R120 (ze względu na powiązanie konstrukcyjne ze ścianą oddzielenia przeciwpożarowego o klasie REI120). Przepusty instalacyjne i</w:t>
      </w:r>
      <w:r w:rsidR="00E14AA0">
        <w:rPr>
          <w:rFonts w:ascii="Arial" w:hAnsi="Arial" w:cs="Arial"/>
          <w:sz w:val="20"/>
          <w:szCs w:val="20"/>
        </w:rPr>
        <w:t> </w:t>
      </w:r>
      <w:r w:rsidRPr="00E14AA0">
        <w:rPr>
          <w:rFonts w:ascii="Arial" w:hAnsi="Arial" w:cs="Arial"/>
          <w:sz w:val="20"/>
          <w:szCs w:val="20"/>
        </w:rPr>
        <w:t>klapy przeciwpożarowe w</w:t>
      </w:r>
      <w:r w:rsidR="00AB0003" w:rsidRPr="00E14AA0">
        <w:rPr>
          <w:rFonts w:ascii="Arial" w:hAnsi="Arial" w:cs="Arial"/>
          <w:sz w:val="20"/>
          <w:szCs w:val="20"/>
        </w:rPr>
        <w:t> </w:t>
      </w:r>
      <w:r w:rsidRPr="00E14AA0">
        <w:rPr>
          <w:rFonts w:ascii="Arial" w:hAnsi="Arial" w:cs="Arial"/>
          <w:sz w:val="20"/>
          <w:szCs w:val="20"/>
        </w:rPr>
        <w:t>wentylacji w</w:t>
      </w:r>
      <w:r w:rsidR="00014403" w:rsidRPr="00E14AA0">
        <w:rPr>
          <w:rFonts w:ascii="Arial" w:hAnsi="Arial" w:cs="Arial"/>
          <w:sz w:val="20"/>
          <w:szCs w:val="20"/>
        </w:rPr>
        <w:t> </w:t>
      </w:r>
      <w:r w:rsidRPr="00E14AA0">
        <w:rPr>
          <w:rFonts w:ascii="Arial" w:hAnsi="Arial" w:cs="Arial"/>
          <w:sz w:val="20"/>
          <w:szCs w:val="20"/>
        </w:rPr>
        <w:t>tej ścianie wykonano o klasie EI120 odporności ogniowej, a otwór komunikacyjny usytuowany w</w:t>
      </w:r>
      <w:r w:rsidR="00014403" w:rsidRPr="00E14AA0">
        <w:rPr>
          <w:rFonts w:ascii="Arial" w:hAnsi="Arial" w:cs="Arial"/>
          <w:sz w:val="20"/>
          <w:szCs w:val="20"/>
        </w:rPr>
        <w:t> </w:t>
      </w:r>
      <w:r w:rsidRPr="00E14AA0">
        <w:rPr>
          <w:rFonts w:ascii="Arial" w:hAnsi="Arial" w:cs="Arial"/>
          <w:sz w:val="20"/>
          <w:szCs w:val="20"/>
        </w:rPr>
        <w:t>ścianie oddzielenia przeciwpożarowego zamknięto drzwiami o klasie EI120 z</w:t>
      </w:r>
      <w:r w:rsidR="00AB0003" w:rsidRPr="00E14AA0">
        <w:rPr>
          <w:rFonts w:ascii="Arial" w:hAnsi="Arial" w:cs="Arial"/>
          <w:sz w:val="20"/>
          <w:szCs w:val="20"/>
        </w:rPr>
        <w:t> </w:t>
      </w:r>
      <w:r w:rsidRPr="00E14AA0">
        <w:rPr>
          <w:rFonts w:ascii="Arial" w:hAnsi="Arial" w:cs="Arial"/>
          <w:sz w:val="20"/>
          <w:szCs w:val="20"/>
        </w:rPr>
        <w:t xml:space="preserve">samozamykaczem. </w:t>
      </w:r>
    </w:p>
    <w:p w14:paraId="5D3060E6"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Zapewniono wymaganą odległość 15,0 m pomiędzy strefami pożarowymi nr II i III (w rzeczywistości wynosi ona 16,5 m).</w:t>
      </w:r>
    </w:p>
    <w:p w14:paraId="240230A5"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Ściany tylne i boczne (od strony granicy działki) wiat nr 10 i 11 zostały wykonane jako ściany oddzielenia przeciwpożarowego o klasie REI 120 odporności ogniowej.</w:t>
      </w:r>
    </w:p>
    <w:p w14:paraId="031102A9" w14:textId="7C89106F"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Przegrodami (ścianami zewnętrznymi z trzech stron oprócz północnej oraz wewnętrznymi) o klasie REI 120 odporności ogniowej, wydzielono pożarowo pomieszczenia elektryczne – stacji transformatorowej obiekt 16. W</w:t>
      </w:r>
      <w:r w:rsidR="00E14AA0">
        <w:rPr>
          <w:rFonts w:ascii="Arial" w:hAnsi="Arial" w:cs="Arial"/>
          <w:sz w:val="20"/>
          <w:szCs w:val="20"/>
        </w:rPr>
        <w:t> </w:t>
      </w:r>
      <w:r w:rsidRPr="00E14AA0">
        <w:rPr>
          <w:rFonts w:ascii="Arial" w:hAnsi="Arial" w:cs="Arial"/>
          <w:sz w:val="20"/>
          <w:szCs w:val="20"/>
        </w:rPr>
        <w:t>pomieszczeniu rozdzielni elektrycznej od strony hali 6e ze względu na niezachowanie wymaganej odległości zastosowano drzwi o klasie EI 60 odporności ogniowej, wyposażone w samozamykacz. Stropy w</w:t>
      </w:r>
      <w:r w:rsidR="00E14AA0">
        <w:rPr>
          <w:rFonts w:ascii="Arial" w:hAnsi="Arial" w:cs="Arial"/>
          <w:sz w:val="20"/>
          <w:szCs w:val="20"/>
        </w:rPr>
        <w:t> </w:t>
      </w:r>
      <w:r w:rsidRPr="00E14AA0">
        <w:rPr>
          <w:rFonts w:ascii="Arial" w:hAnsi="Arial" w:cs="Arial"/>
          <w:sz w:val="20"/>
          <w:szCs w:val="20"/>
        </w:rPr>
        <w:t>pomieszczeniach stacji wykonano o klasie RE 30 odporności ogniowej na konstrukcji o klasie R120 (ze</w:t>
      </w:r>
      <w:r w:rsidR="00E14AA0">
        <w:rPr>
          <w:rFonts w:ascii="Arial" w:hAnsi="Arial" w:cs="Arial"/>
          <w:sz w:val="20"/>
          <w:szCs w:val="20"/>
        </w:rPr>
        <w:t> </w:t>
      </w:r>
      <w:r w:rsidRPr="00E14AA0">
        <w:rPr>
          <w:rFonts w:ascii="Arial" w:hAnsi="Arial" w:cs="Arial"/>
          <w:sz w:val="20"/>
          <w:szCs w:val="20"/>
        </w:rPr>
        <w:t>względu na powiązanie konstrukcyjne ze ścianami zewnętrznymi stacji), w związku z powyższym nieotwierane okno stacji operatorskiej zakładu, która jest zlokalizowane na wysokości +6,60 nad dachem stacji transformatorowej nie wymaga odporności ogniowej.</w:t>
      </w:r>
    </w:p>
    <w:p w14:paraId="3E9FC345"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xml:space="preserve">Halę 5 wydzielono względem kontenerowej elektrociepłowni gazowej (CHP) w pionie ścianą o klasie REI 120 odporności ogniowej, wykonaną od fundamentu hali 5 do wysokości 1,0 m ponad dach CHP. </w:t>
      </w:r>
    </w:p>
    <w:p w14:paraId="1212F88D" w14:textId="756BFAA4"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Pomieszczenia kubaturowe rozdzielni elektrycznych w poszczególnych halach wydzielono przegrodami o</w:t>
      </w:r>
      <w:r w:rsidR="00E14AA0">
        <w:rPr>
          <w:rFonts w:ascii="Arial" w:hAnsi="Arial" w:cs="Arial"/>
          <w:sz w:val="20"/>
          <w:szCs w:val="20"/>
        </w:rPr>
        <w:t> </w:t>
      </w:r>
      <w:r w:rsidRPr="00E14AA0">
        <w:rPr>
          <w:rFonts w:ascii="Arial" w:hAnsi="Arial" w:cs="Arial"/>
          <w:sz w:val="20"/>
          <w:szCs w:val="20"/>
        </w:rPr>
        <w:t>klasie EI60 i</w:t>
      </w:r>
      <w:r w:rsidR="009726CB" w:rsidRPr="00E14AA0">
        <w:rPr>
          <w:rFonts w:ascii="Arial" w:hAnsi="Arial" w:cs="Arial"/>
          <w:sz w:val="20"/>
          <w:szCs w:val="20"/>
        </w:rPr>
        <w:t> </w:t>
      </w:r>
      <w:r w:rsidRPr="00E14AA0">
        <w:rPr>
          <w:rFonts w:ascii="Arial" w:hAnsi="Arial" w:cs="Arial"/>
          <w:sz w:val="20"/>
          <w:szCs w:val="20"/>
        </w:rPr>
        <w:t>zamknięto drzwiami EI60 z samozamykaczami. Pomieszczenie rozdzielni zasilającej mieszadeł i potrzeb własnych komór fermentacyjnych, z uwagi na konieczność zachowania ciągłości procesu technologicznego fermentacji, wydzielono przegrodami o klasie REI120 i zamknięto drzwiami EI120 z</w:t>
      </w:r>
      <w:r w:rsidR="00E14AA0">
        <w:rPr>
          <w:rFonts w:ascii="Arial" w:hAnsi="Arial" w:cs="Arial"/>
          <w:sz w:val="20"/>
          <w:szCs w:val="20"/>
        </w:rPr>
        <w:t> </w:t>
      </w:r>
      <w:r w:rsidRPr="00E14AA0">
        <w:rPr>
          <w:rFonts w:ascii="Arial" w:hAnsi="Arial" w:cs="Arial"/>
          <w:sz w:val="20"/>
          <w:szCs w:val="20"/>
        </w:rPr>
        <w:t xml:space="preserve">samozamykaczami. Kratki wentylacyjne w drzwiach przeciwpożarowych do pomieszczeń elektrycznych zastosowano o klasie EI60.   </w:t>
      </w:r>
    </w:p>
    <w:p w14:paraId="7CD5F277" w14:textId="4360B7EE"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Podłogi podniesione o więcej niż 20 cm w pomieszczeniach elektrycznych będą mieć niepalną konstrukcję nośną oraz co najmniej niezapalne płyty podłogi od strony przestrzeni podpodłogowej, o</w:t>
      </w:r>
      <w:r w:rsidR="00014403" w:rsidRPr="00E14AA0">
        <w:rPr>
          <w:rFonts w:ascii="Arial" w:hAnsi="Arial" w:cs="Arial"/>
          <w:sz w:val="20"/>
          <w:szCs w:val="20"/>
        </w:rPr>
        <w:t> </w:t>
      </w:r>
      <w:r w:rsidRPr="00E14AA0">
        <w:rPr>
          <w:rFonts w:ascii="Arial" w:hAnsi="Arial" w:cs="Arial"/>
          <w:sz w:val="20"/>
          <w:szCs w:val="20"/>
        </w:rPr>
        <w:t xml:space="preserve">klasie REI 30 odporności ogniowej, a ich przestrzeń będzie chroniona czujkami SSP. </w:t>
      </w:r>
    </w:p>
    <w:p w14:paraId="36C3B6BE" w14:textId="06CDF97A"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Bunkier RDF wykonano za pomocą przegród żelbetowych, z zastosowaniem otworów technologicznych do wnętrza hali 5, bez konieczności stosowania zamknięć przeciwpożarowych, z</w:t>
      </w:r>
      <w:r w:rsidR="00014403" w:rsidRPr="00E14AA0">
        <w:rPr>
          <w:rFonts w:ascii="Arial" w:hAnsi="Arial" w:cs="Arial"/>
          <w:sz w:val="20"/>
          <w:szCs w:val="20"/>
        </w:rPr>
        <w:t> </w:t>
      </w:r>
      <w:r w:rsidRPr="00E14AA0">
        <w:rPr>
          <w:rFonts w:ascii="Arial" w:hAnsi="Arial" w:cs="Arial"/>
          <w:sz w:val="20"/>
          <w:szCs w:val="20"/>
        </w:rPr>
        <w:t xml:space="preserve">gaszeniem pianą. </w:t>
      </w:r>
    </w:p>
    <w:p w14:paraId="0D466614" w14:textId="3DD7D12D" w:rsidR="00475C0F" w:rsidRDefault="00475C0F" w:rsidP="00E14AA0">
      <w:pPr>
        <w:spacing w:after="0"/>
        <w:jc w:val="both"/>
        <w:rPr>
          <w:rFonts w:ascii="Arial" w:hAnsi="Arial" w:cs="Arial"/>
          <w:sz w:val="20"/>
          <w:szCs w:val="20"/>
        </w:rPr>
      </w:pPr>
      <w:r w:rsidRPr="00E14AA0">
        <w:rPr>
          <w:rFonts w:ascii="Arial" w:hAnsi="Arial" w:cs="Arial"/>
          <w:sz w:val="20"/>
          <w:szCs w:val="20"/>
        </w:rPr>
        <w:t>W budynku administracyjno-socjalnym są pomieszczenia sali konferencyjnej, archiwum, serwerowni, rozdzielni elektrycznej i wymiennikowni oraz pomieszczenia obsługi klienta (0.05). W pomieszczeniu tym zlokalizowano centralkę systemu sygnalizacji pożarowej oraz wydzielono go ścianami o klasie REI 60 odporności ogniowej i</w:t>
      </w:r>
      <w:r w:rsidR="00E14AA0">
        <w:rPr>
          <w:rFonts w:ascii="Arial" w:hAnsi="Arial" w:cs="Arial"/>
          <w:sz w:val="20"/>
          <w:szCs w:val="20"/>
        </w:rPr>
        <w:t> </w:t>
      </w:r>
      <w:r w:rsidRPr="00E14AA0">
        <w:rPr>
          <w:rFonts w:ascii="Arial" w:hAnsi="Arial" w:cs="Arial"/>
          <w:sz w:val="20"/>
          <w:szCs w:val="20"/>
        </w:rPr>
        <w:t>zamknięto drzwiami o</w:t>
      </w:r>
      <w:r w:rsidR="009726CB" w:rsidRPr="00E14AA0">
        <w:rPr>
          <w:rFonts w:ascii="Arial" w:hAnsi="Arial" w:cs="Arial"/>
          <w:sz w:val="20"/>
          <w:szCs w:val="20"/>
        </w:rPr>
        <w:t> </w:t>
      </w:r>
      <w:r w:rsidRPr="00E14AA0">
        <w:rPr>
          <w:rFonts w:ascii="Arial" w:hAnsi="Arial" w:cs="Arial"/>
          <w:sz w:val="20"/>
          <w:szCs w:val="20"/>
        </w:rPr>
        <w:t>klasie EI30. Wszystkie drzwi przeciwpożarowe w</w:t>
      </w:r>
      <w:r w:rsidR="00014403" w:rsidRPr="00E14AA0">
        <w:rPr>
          <w:rFonts w:ascii="Arial" w:hAnsi="Arial" w:cs="Arial"/>
          <w:sz w:val="20"/>
          <w:szCs w:val="20"/>
        </w:rPr>
        <w:t> </w:t>
      </w:r>
      <w:r w:rsidRPr="00E14AA0">
        <w:rPr>
          <w:rFonts w:ascii="Arial" w:hAnsi="Arial" w:cs="Arial"/>
          <w:sz w:val="20"/>
          <w:szCs w:val="20"/>
        </w:rPr>
        <w:t>budynku wyposażono w</w:t>
      </w:r>
      <w:r w:rsidR="00E14AA0">
        <w:rPr>
          <w:rFonts w:ascii="Arial" w:hAnsi="Arial" w:cs="Arial"/>
          <w:sz w:val="20"/>
          <w:szCs w:val="20"/>
        </w:rPr>
        <w:t> </w:t>
      </w:r>
      <w:r w:rsidRPr="00E14AA0">
        <w:rPr>
          <w:rFonts w:ascii="Arial" w:hAnsi="Arial" w:cs="Arial"/>
          <w:sz w:val="20"/>
          <w:szCs w:val="20"/>
        </w:rPr>
        <w:t xml:space="preserve">samozamykacze lub inne urządzenia samozamykające, a </w:t>
      </w:r>
      <w:r w:rsidR="00014403" w:rsidRPr="00E14AA0">
        <w:rPr>
          <w:rFonts w:ascii="Arial" w:hAnsi="Arial" w:cs="Arial"/>
          <w:sz w:val="20"/>
          <w:szCs w:val="20"/>
        </w:rPr>
        <w:t>drzwi</w:t>
      </w:r>
      <w:r w:rsidRPr="00E14AA0">
        <w:rPr>
          <w:rFonts w:ascii="Arial" w:hAnsi="Arial" w:cs="Arial"/>
          <w:sz w:val="20"/>
          <w:szCs w:val="20"/>
        </w:rPr>
        <w:t xml:space="preserve"> dwuskrzydłowe w regulatory kolejności zamykania skrzydeł (RKZ).</w:t>
      </w:r>
    </w:p>
    <w:p w14:paraId="29A27538" w14:textId="77777777" w:rsidR="00E14AA0" w:rsidRPr="00E14AA0" w:rsidRDefault="00E14AA0" w:rsidP="00E14AA0">
      <w:pPr>
        <w:spacing w:after="0"/>
        <w:jc w:val="both"/>
        <w:rPr>
          <w:rFonts w:ascii="Arial" w:hAnsi="Arial" w:cs="Arial"/>
          <w:sz w:val="20"/>
          <w:szCs w:val="20"/>
        </w:rPr>
      </w:pPr>
    </w:p>
    <w:p w14:paraId="60C6B294" w14:textId="01FD21A2"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Przewody, rury i kable zabezpieczono w miejscach przejść przez przegrody przeciwpożarowe przepustami o</w:t>
      </w:r>
      <w:r w:rsidR="00E14AA0">
        <w:rPr>
          <w:rFonts w:ascii="Arial" w:hAnsi="Arial" w:cs="Arial"/>
          <w:sz w:val="20"/>
          <w:szCs w:val="20"/>
        </w:rPr>
        <w:t> </w:t>
      </w:r>
      <w:r w:rsidRPr="00E14AA0">
        <w:rPr>
          <w:rFonts w:ascii="Arial" w:hAnsi="Arial" w:cs="Arial"/>
          <w:sz w:val="20"/>
          <w:szCs w:val="20"/>
        </w:rPr>
        <w:t>klasie EI 60 odporności ogniowej, a w ścianach oddzielenia przeciwpożarowego klasie EI 120. Przejścia instalacji o średnicy powyżej 4</w:t>
      </w:r>
      <w:r w:rsidR="009726CB" w:rsidRPr="00E14AA0">
        <w:rPr>
          <w:rFonts w:ascii="Arial" w:hAnsi="Arial" w:cs="Arial"/>
          <w:sz w:val="20"/>
          <w:szCs w:val="20"/>
        </w:rPr>
        <w:t> </w:t>
      </w:r>
      <w:r w:rsidRPr="00E14AA0">
        <w:rPr>
          <w:rFonts w:ascii="Arial" w:hAnsi="Arial" w:cs="Arial"/>
          <w:sz w:val="20"/>
          <w:szCs w:val="20"/>
        </w:rPr>
        <w:t>cm w przegrodach przeciwpożarowych zabezpieczone zostaną certyfikowanymi masami ogniochronnymi do klasy EI</w:t>
      </w:r>
      <w:r w:rsidR="009726CB" w:rsidRPr="00E14AA0">
        <w:rPr>
          <w:rFonts w:ascii="Arial" w:hAnsi="Arial" w:cs="Arial"/>
          <w:sz w:val="20"/>
          <w:szCs w:val="20"/>
        </w:rPr>
        <w:t> </w:t>
      </w:r>
      <w:r w:rsidRPr="00E14AA0">
        <w:rPr>
          <w:rFonts w:ascii="Arial" w:hAnsi="Arial" w:cs="Arial"/>
          <w:sz w:val="20"/>
          <w:szCs w:val="20"/>
        </w:rPr>
        <w:t>60, a przejścia rur z</w:t>
      </w:r>
      <w:r w:rsidR="00014403" w:rsidRPr="00E14AA0">
        <w:rPr>
          <w:rFonts w:ascii="Arial" w:hAnsi="Arial" w:cs="Arial"/>
          <w:sz w:val="20"/>
          <w:szCs w:val="20"/>
        </w:rPr>
        <w:t> </w:t>
      </w:r>
      <w:r w:rsidRPr="00E14AA0">
        <w:rPr>
          <w:rFonts w:ascii="Arial" w:hAnsi="Arial" w:cs="Arial"/>
          <w:sz w:val="20"/>
          <w:szCs w:val="20"/>
        </w:rPr>
        <w:t xml:space="preserve">tworzyw sztucznych kołnierzami lub opaskami ogniochronnymi według rozwiązań systemowych. </w:t>
      </w:r>
    </w:p>
    <w:p w14:paraId="41BDC323" w14:textId="05839A66"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Przewody wentylacyjne w miejscach przejść przez przegrody przeciwpożarowe hal 5, 5a, 6e i</w:t>
      </w:r>
      <w:r w:rsidR="00AB0003" w:rsidRPr="00E14AA0">
        <w:rPr>
          <w:rFonts w:ascii="Arial" w:hAnsi="Arial" w:cs="Arial"/>
          <w:sz w:val="20"/>
          <w:szCs w:val="20"/>
        </w:rPr>
        <w:t> </w:t>
      </w:r>
      <w:r w:rsidRPr="00E14AA0">
        <w:rPr>
          <w:rFonts w:ascii="Arial" w:hAnsi="Arial" w:cs="Arial"/>
          <w:sz w:val="20"/>
          <w:szCs w:val="20"/>
        </w:rPr>
        <w:t>budynku socjalno-biurowego wyposażono w certyfikowane klapy odcinające o klasie EIS odporności oddzielenia, w</w:t>
      </w:r>
      <w:r w:rsidR="00E14AA0">
        <w:rPr>
          <w:rFonts w:ascii="Arial" w:hAnsi="Arial" w:cs="Arial"/>
          <w:sz w:val="20"/>
          <w:szCs w:val="20"/>
        </w:rPr>
        <w:t> </w:t>
      </w:r>
      <w:r w:rsidRPr="00E14AA0">
        <w:rPr>
          <w:rFonts w:ascii="Arial" w:hAnsi="Arial" w:cs="Arial"/>
          <w:sz w:val="20"/>
          <w:szCs w:val="20"/>
        </w:rPr>
        <w:t>budynku administracyjno-socjalnym z siłownikami sterowane poprzez centralę systemu sygnalizacji pożarowej, a w pozostałej części technologicznej z wyzwalaczami termicznymi.</w:t>
      </w:r>
    </w:p>
    <w:p w14:paraId="27F3FAB8" w14:textId="77777777" w:rsidR="00475C0F" w:rsidRPr="00E14AA0" w:rsidRDefault="00475C0F" w:rsidP="00E14AA0">
      <w:pPr>
        <w:spacing w:after="0"/>
        <w:jc w:val="both"/>
        <w:rPr>
          <w:rFonts w:ascii="Arial" w:hAnsi="Arial" w:cs="Arial"/>
          <w:sz w:val="20"/>
          <w:szCs w:val="20"/>
        </w:rPr>
      </w:pPr>
    </w:p>
    <w:p w14:paraId="55E638FD" w14:textId="77777777" w:rsidR="00475C0F" w:rsidRPr="00E14AA0" w:rsidRDefault="00475C0F" w:rsidP="00E14AA0">
      <w:pPr>
        <w:spacing w:after="0"/>
        <w:jc w:val="both"/>
        <w:rPr>
          <w:rFonts w:ascii="Arial" w:hAnsi="Arial" w:cs="Arial"/>
          <w:sz w:val="20"/>
          <w:szCs w:val="20"/>
        </w:rPr>
      </w:pPr>
    </w:p>
    <w:p w14:paraId="7C251B12" w14:textId="28AF25BD" w:rsidR="00475C0F" w:rsidRPr="00E14AA0" w:rsidRDefault="00475C0F" w:rsidP="00E14AA0">
      <w:pPr>
        <w:numPr>
          <w:ilvl w:val="1"/>
          <w:numId w:val="9"/>
        </w:numPr>
        <w:spacing w:after="0"/>
        <w:ind w:left="851"/>
        <w:jc w:val="both"/>
        <w:outlineLvl w:val="1"/>
        <w:rPr>
          <w:rFonts w:ascii="Arial" w:hAnsi="Arial" w:cs="Arial"/>
          <w:b/>
          <w:sz w:val="20"/>
          <w:szCs w:val="20"/>
        </w:rPr>
      </w:pPr>
      <w:bookmarkStart w:id="10" w:name="_Toc440235587"/>
      <w:r w:rsidRPr="00E14AA0">
        <w:rPr>
          <w:rFonts w:ascii="Arial" w:hAnsi="Arial" w:cs="Arial"/>
          <w:b/>
          <w:sz w:val="20"/>
          <w:szCs w:val="20"/>
        </w:rPr>
        <w:t>Klasa odporności pożarowej budynku oraz klasa odporności ogniowej i</w:t>
      </w:r>
      <w:r w:rsidR="00AB0003" w:rsidRPr="00E14AA0">
        <w:rPr>
          <w:rFonts w:ascii="Arial" w:hAnsi="Arial" w:cs="Arial"/>
          <w:b/>
          <w:sz w:val="20"/>
          <w:szCs w:val="20"/>
        </w:rPr>
        <w:t> </w:t>
      </w:r>
      <w:r w:rsidRPr="00E14AA0">
        <w:rPr>
          <w:rFonts w:ascii="Arial" w:hAnsi="Arial" w:cs="Arial"/>
          <w:b/>
          <w:sz w:val="20"/>
          <w:szCs w:val="20"/>
        </w:rPr>
        <w:t>stopień rozprzestrzeniania ognia elementów budowlanych</w:t>
      </w:r>
      <w:bookmarkEnd w:id="10"/>
    </w:p>
    <w:p w14:paraId="368C8796" w14:textId="77777777" w:rsidR="00475C0F" w:rsidRPr="00E14AA0" w:rsidRDefault="00475C0F" w:rsidP="00E14AA0">
      <w:pPr>
        <w:spacing w:after="0"/>
        <w:ind w:left="1931"/>
        <w:jc w:val="both"/>
        <w:outlineLvl w:val="1"/>
        <w:rPr>
          <w:rFonts w:ascii="Arial" w:hAnsi="Arial" w:cs="Arial"/>
          <w:b/>
          <w:sz w:val="20"/>
          <w:szCs w:val="20"/>
        </w:rPr>
      </w:pPr>
    </w:p>
    <w:p w14:paraId="483A5DAF" w14:textId="3982817F" w:rsidR="00475C0F" w:rsidRPr="00E14AA0" w:rsidRDefault="00475C0F" w:rsidP="00E14AA0">
      <w:pPr>
        <w:spacing w:after="0"/>
        <w:jc w:val="both"/>
        <w:rPr>
          <w:rFonts w:ascii="Arial" w:hAnsi="Arial" w:cs="Arial"/>
          <w:sz w:val="20"/>
          <w:szCs w:val="20"/>
        </w:rPr>
      </w:pPr>
      <w:r w:rsidRPr="00E14AA0">
        <w:rPr>
          <w:rFonts w:ascii="Arial" w:hAnsi="Arial" w:cs="Arial"/>
          <w:sz w:val="20"/>
          <w:szCs w:val="20"/>
          <w:u w:val="single"/>
        </w:rPr>
        <w:t>Hale technologiczne</w:t>
      </w:r>
      <w:r w:rsidRPr="00E14AA0">
        <w:rPr>
          <w:rFonts w:ascii="Arial" w:hAnsi="Arial" w:cs="Arial"/>
          <w:sz w:val="20"/>
          <w:szCs w:val="20"/>
        </w:rPr>
        <w:t xml:space="preserve"> zaprojektowano w klasie „E” odporności pożarowej, to jest bez wymagań w</w:t>
      </w:r>
      <w:r w:rsidR="00014403" w:rsidRPr="00E14AA0">
        <w:rPr>
          <w:rFonts w:ascii="Arial" w:hAnsi="Arial" w:cs="Arial"/>
          <w:sz w:val="20"/>
          <w:szCs w:val="20"/>
        </w:rPr>
        <w:t> </w:t>
      </w:r>
      <w:r w:rsidRPr="00E14AA0">
        <w:rPr>
          <w:rFonts w:ascii="Arial" w:hAnsi="Arial" w:cs="Arial"/>
          <w:sz w:val="20"/>
          <w:szCs w:val="20"/>
        </w:rPr>
        <w:t>zakresie klasy odporności ogniowej (dla elementów konstrukcji głównej), z uwagi na zastosowanie urządzeń oddymiających uruchamianych automatycznie samoczynnie lub ręcznie. Budynek płuczki biofiltra również zaprojektowano w</w:t>
      </w:r>
      <w:r w:rsidR="00E9230B">
        <w:rPr>
          <w:rFonts w:ascii="Arial" w:hAnsi="Arial" w:cs="Arial"/>
          <w:sz w:val="20"/>
          <w:szCs w:val="20"/>
        </w:rPr>
        <w:t> </w:t>
      </w:r>
      <w:r w:rsidRPr="00E14AA0">
        <w:rPr>
          <w:rFonts w:ascii="Arial" w:hAnsi="Arial" w:cs="Arial"/>
          <w:sz w:val="20"/>
          <w:szCs w:val="20"/>
        </w:rPr>
        <w:t>klasie „E” z</w:t>
      </w:r>
      <w:r w:rsidR="009726CB" w:rsidRPr="00E14AA0">
        <w:rPr>
          <w:rFonts w:ascii="Arial" w:hAnsi="Arial" w:cs="Arial"/>
          <w:sz w:val="20"/>
          <w:szCs w:val="20"/>
        </w:rPr>
        <w:t> </w:t>
      </w:r>
      <w:r w:rsidRPr="00E14AA0">
        <w:rPr>
          <w:rFonts w:ascii="Arial" w:hAnsi="Arial" w:cs="Arial"/>
          <w:sz w:val="20"/>
          <w:szCs w:val="20"/>
        </w:rPr>
        <w:t xml:space="preserve">uwagi na znikomą gęstość obciążenia ogniowego. Wszystkie elementy budowlane obiektu zastosowano jako nierozprzestrzeniające ognia. </w:t>
      </w:r>
    </w:p>
    <w:p w14:paraId="0228D466"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xml:space="preserve">Konstrukcję nośną hal stanowią słupy stalowe, a ściany zewnętrzne zaprojektowano z płyt warstwowych sklasyfikowanych jako NRO. </w:t>
      </w:r>
    </w:p>
    <w:p w14:paraId="73690E04" w14:textId="6F93DD7E"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Konstrukcja stalowa nośna jednokondygnacyjnej stacji operatorskiej (przeznaczonej dla 2 pracowników), wyniesionej ze względów technologicznych na poziom +6,60 m względem posadzki posiada klasę R30 odporności ogniowej. W tym celu jej elementy konstrukcyjne (słupy i belki do poziomu +6.60 m) zostały zabezpieczone ogniochronnie do klasy R30 certyfikowanym zestawem farb ogniochronnych, np. Flame Stal, w</w:t>
      </w:r>
      <w:r w:rsidR="00E9230B">
        <w:rPr>
          <w:rFonts w:ascii="Arial" w:hAnsi="Arial" w:cs="Arial"/>
          <w:sz w:val="20"/>
          <w:szCs w:val="20"/>
        </w:rPr>
        <w:t> </w:t>
      </w:r>
      <w:r w:rsidRPr="00E14AA0">
        <w:rPr>
          <w:rFonts w:ascii="Arial" w:hAnsi="Arial" w:cs="Arial"/>
          <w:sz w:val="20"/>
          <w:szCs w:val="20"/>
        </w:rPr>
        <w:t>sposób zgodny z aprobatą techniczną. W taki sam sposób do klasy R30 odporności ogniowej zabezpieczona została konstrukcja schodów ewakuacyjnych ze stacji. Słupy</w:t>
      </w:r>
      <w:r w:rsidR="009726CB" w:rsidRPr="00E14AA0">
        <w:rPr>
          <w:rFonts w:ascii="Arial" w:hAnsi="Arial" w:cs="Arial"/>
          <w:sz w:val="20"/>
          <w:szCs w:val="20"/>
        </w:rPr>
        <w:t> </w:t>
      </w:r>
      <w:r w:rsidRPr="00E14AA0">
        <w:rPr>
          <w:rFonts w:ascii="Arial" w:hAnsi="Arial" w:cs="Arial"/>
          <w:sz w:val="20"/>
          <w:szCs w:val="20"/>
        </w:rPr>
        <w:t>konstrukcji stacji są ponadto oddylatowane od usytuowanych pomiędzy nimi na poziomie 0,0 m pomieszczeń sanitarnych. Ściany i strop stacji operatorskiej nie wymagają wydzielenia pożarowego (pomieszczenie technologiczne w</w:t>
      </w:r>
      <w:r w:rsidR="000C397E" w:rsidRPr="00E14AA0">
        <w:rPr>
          <w:rFonts w:ascii="Arial" w:hAnsi="Arial" w:cs="Arial"/>
          <w:sz w:val="20"/>
          <w:szCs w:val="20"/>
        </w:rPr>
        <w:t> </w:t>
      </w:r>
      <w:r w:rsidRPr="00E14AA0">
        <w:rPr>
          <w:rFonts w:ascii="Arial" w:hAnsi="Arial" w:cs="Arial"/>
          <w:sz w:val="20"/>
          <w:szCs w:val="20"/>
        </w:rPr>
        <w:t>obrębie hali usytuowane na zabezpieczonej konstrukcji, nie zmieniające warunków jej podstawowej kwalifikacji). Obudowę stacji operatorskiej zaprojektowano z</w:t>
      </w:r>
      <w:r w:rsidR="00014403" w:rsidRPr="00E14AA0">
        <w:rPr>
          <w:rFonts w:ascii="Arial" w:hAnsi="Arial" w:cs="Arial"/>
          <w:sz w:val="20"/>
          <w:szCs w:val="20"/>
        </w:rPr>
        <w:t> </w:t>
      </w:r>
      <w:r w:rsidRPr="00E14AA0">
        <w:rPr>
          <w:rFonts w:ascii="Arial" w:hAnsi="Arial" w:cs="Arial"/>
          <w:sz w:val="20"/>
          <w:szCs w:val="20"/>
        </w:rPr>
        <w:t xml:space="preserve">płyt warstwowych sklasyfikowanych jako NRO.       </w:t>
      </w:r>
    </w:p>
    <w:p w14:paraId="204B9BCE" w14:textId="5643EF09"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Warstwę nośną przekrycia stanowi blacha trapezowa, a do ocieplenia zastosowano wełnę mineralną o</w:t>
      </w:r>
      <w:r w:rsidR="00E9230B">
        <w:rPr>
          <w:rFonts w:ascii="Arial" w:hAnsi="Arial" w:cs="Arial"/>
          <w:sz w:val="20"/>
          <w:szCs w:val="20"/>
        </w:rPr>
        <w:t> </w:t>
      </w:r>
      <w:r w:rsidRPr="00E14AA0">
        <w:rPr>
          <w:rFonts w:ascii="Arial" w:hAnsi="Arial" w:cs="Arial"/>
          <w:sz w:val="20"/>
          <w:szCs w:val="20"/>
        </w:rPr>
        <w:t>grubości 12 cm, z</w:t>
      </w:r>
      <w:r w:rsidR="009726CB" w:rsidRPr="00E14AA0">
        <w:rPr>
          <w:rFonts w:ascii="Arial" w:hAnsi="Arial" w:cs="Arial"/>
          <w:sz w:val="20"/>
          <w:szCs w:val="20"/>
        </w:rPr>
        <w:t> </w:t>
      </w:r>
      <w:r w:rsidRPr="00E14AA0">
        <w:rPr>
          <w:rFonts w:ascii="Arial" w:hAnsi="Arial" w:cs="Arial"/>
          <w:sz w:val="20"/>
          <w:szCs w:val="20"/>
        </w:rPr>
        <w:t xml:space="preserve">membraną wierzchniego pokrycia. Na dachu żelbetowym hali 6a, 6b do ocieplenia użyto styropianu – zastosowano </w:t>
      </w:r>
      <w:r w:rsidR="003D45C2" w:rsidRPr="00E14AA0">
        <w:rPr>
          <w:rFonts w:ascii="Arial" w:hAnsi="Arial" w:cs="Arial"/>
          <w:sz w:val="20"/>
          <w:szCs w:val="20"/>
        </w:rPr>
        <w:t>przykrycie</w:t>
      </w:r>
      <w:r w:rsidRPr="00E14AA0">
        <w:rPr>
          <w:rFonts w:ascii="Arial" w:hAnsi="Arial" w:cs="Arial"/>
          <w:sz w:val="20"/>
          <w:szCs w:val="20"/>
        </w:rPr>
        <w:t xml:space="preserve"> systemowe nierozprzestrzeniające ognia (NRO).</w:t>
      </w:r>
    </w:p>
    <w:p w14:paraId="0FA4EB0E" w14:textId="2841B503"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Konstrukcja stalowa nośna (słupy i belki) trzech kabin sortowniczych odpadów stałych (z otworami technologicznymi, stanowiących poziomy obsługowe – antresole) przeznaczonych dla 2, 12 i 21 pracowników posiada klasę R30 odporności ogniowej. W tym celu została zabezpieczona ogniochronnie certyfikowanym zestawem farb ogniochronnych, np. Flame Stal, w sposób zgodny z</w:t>
      </w:r>
      <w:r w:rsidR="003D45C2" w:rsidRPr="00E14AA0">
        <w:rPr>
          <w:rFonts w:ascii="Arial" w:hAnsi="Arial" w:cs="Arial"/>
          <w:sz w:val="20"/>
          <w:szCs w:val="20"/>
        </w:rPr>
        <w:t> </w:t>
      </w:r>
      <w:r w:rsidRPr="00E14AA0">
        <w:rPr>
          <w:rFonts w:ascii="Arial" w:hAnsi="Arial" w:cs="Arial"/>
          <w:sz w:val="20"/>
          <w:szCs w:val="20"/>
        </w:rPr>
        <w:t>aprobatą techniczną. W taki sam sposób do klasy R30 odporności ogniowej zabezpieczone zostały słupy i belki schodów ewakuacyjnych każdej z tych kabin. Obudowy kabin sortowniczych i</w:t>
      </w:r>
      <w:r w:rsidR="00014403" w:rsidRPr="00E14AA0">
        <w:rPr>
          <w:rFonts w:ascii="Arial" w:hAnsi="Arial" w:cs="Arial"/>
          <w:sz w:val="20"/>
          <w:szCs w:val="20"/>
        </w:rPr>
        <w:t> </w:t>
      </w:r>
      <w:r w:rsidRPr="00E14AA0">
        <w:rPr>
          <w:rFonts w:ascii="Arial" w:hAnsi="Arial" w:cs="Arial"/>
          <w:sz w:val="20"/>
          <w:szCs w:val="20"/>
        </w:rPr>
        <w:t xml:space="preserve">kompresorowni zaprojektowano z płyt warstwowych sklasyfikowanych jako NRO. Nie wymagają zabezpieczenia ogniochronnego dodatkowe zejścia komunikacyjne. Ściany i strop kabin sortowniczych nie wymagają wydzielenia pożarowego.      </w:t>
      </w:r>
    </w:p>
    <w:p w14:paraId="44DA3AEC" w14:textId="0E5A999B"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Elementy wydzielające pola składowania odpadów wykonano z bali drewnianych, zabezpieczonych ogniochronnie poprzez pomalowanie certyfikowanym środkiem ogniochronnym, np. Fobos M4 lub</w:t>
      </w:r>
      <w:r w:rsidR="003D45C2" w:rsidRPr="00E14AA0">
        <w:rPr>
          <w:rFonts w:ascii="Arial" w:hAnsi="Arial" w:cs="Arial"/>
          <w:sz w:val="20"/>
          <w:szCs w:val="20"/>
        </w:rPr>
        <w:t> </w:t>
      </w:r>
      <w:r w:rsidRPr="00E14AA0">
        <w:rPr>
          <w:rFonts w:ascii="Arial" w:hAnsi="Arial" w:cs="Arial"/>
          <w:sz w:val="20"/>
          <w:szCs w:val="20"/>
        </w:rPr>
        <w:t>Uniepal  do stopnia niezapalności.</w:t>
      </w:r>
    </w:p>
    <w:p w14:paraId="03134A7A"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Komory fermentacyjne zamknięte oraz otwarte komory biofiltra zaprojektowano jako żelbetowe.</w:t>
      </w:r>
    </w:p>
    <w:p w14:paraId="161CDC86" w14:textId="77777777" w:rsidR="00475C0F" w:rsidRPr="00E14AA0" w:rsidRDefault="00475C0F" w:rsidP="00E14AA0">
      <w:pPr>
        <w:spacing w:after="0"/>
        <w:jc w:val="both"/>
        <w:rPr>
          <w:rFonts w:ascii="Arial" w:hAnsi="Arial" w:cs="Arial"/>
          <w:sz w:val="20"/>
          <w:szCs w:val="20"/>
        </w:rPr>
      </w:pPr>
    </w:p>
    <w:p w14:paraId="6C44CEFB" w14:textId="15BB7A35" w:rsidR="00475C0F" w:rsidRPr="00E14AA0" w:rsidRDefault="00475C0F" w:rsidP="00E14AA0">
      <w:pPr>
        <w:spacing w:after="0"/>
        <w:jc w:val="both"/>
        <w:rPr>
          <w:rFonts w:ascii="Arial" w:hAnsi="Arial" w:cs="Arial"/>
          <w:sz w:val="20"/>
          <w:szCs w:val="20"/>
        </w:rPr>
      </w:pPr>
      <w:r w:rsidRPr="00E14AA0">
        <w:rPr>
          <w:rFonts w:ascii="Arial" w:hAnsi="Arial" w:cs="Arial"/>
          <w:sz w:val="20"/>
          <w:szCs w:val="20"/>
          <w:u w:val="single"/>
        </w:rPr>
        <w:t>Budynek administracyjno-socjalny</w:t>
      </w:r>
      <w:r w:rsidRPr="00E14AA0">
        <w:rPr>
          <w:rFonts w:ascii="Arial" w:hAnsi="Arial" w:cs="Arial"/>
          <w:sz w:val="20"/>
          <w:szCs w:val="20"/>
        </w:rPr>
        <w:t xml:space="preserve"> spełnia wymagania klasy „D” odporności pożarowej i wykonany jest z</w:t>
      </w:r>
      <w:r w:rsidR="00E9230B">
        <w:rPr>
          <w:rFonts w:ascii="Arial" w:hAnsi="Arial" w:cs="Arial"/>
          <w:sz w:val="20"/>
          <w:szCs w:val="20"/>
        </w:rPr>
        <w:t> </w:t>
      </w:r>
      <w:r w:rsidRPr="00E14AA0">
        <w:rPr>
          <w:rFonts w:ascii="Arial" w:hAnsi="Arial" w:cs="Arial"/>
          <w:sz w:val="20"/>
          <w:szCs w:val="20"/>
        </w:rPr>
        <w:t xml:space="preserve">elementów nierozprzestrzeniających ognia (NRO). Konstrukcja nośna główna budynku posiada klasę R 30 odporności ogniowej. Pomieszczenie sali konferencyjnej jako przeznaczone dla ponad 50 osób wydzielono przegrodami o klasie REI 60 odporności ogniowej i zamknięto drzwiami o klasie EI 30. W związku z tym strop nad parterem wykonano jako żelbetowy o klasie REI 60 odporności ogniowej, na konstrukcji R60. </w:t>
      </w:r>
      <w:r w:rsidRPr="00E14AA0">
        <w:rPr>
          <w:rFonts w:ascii="Arial" w:hAnsi="Arial" w:cs="Arial"/>
          <w:sz w:val="20"/>
          <w:szCs w:val="20"/>
        </w:rPr>
        <w:lastRenderedPageBreak/>
        <w:t>Konstrukcję</w:t>
      </w:r>
      <w:r w:rsidR="00E9230B">
        <w:rPr>
          <w:rFonts w:ascii="Arial" w:hAnsi="Arial" w:cs="Arial"/>
          <w:sz w:val="20"/>
          <w:szCs w:val="20"/>
        </w:rPr>
        <w:t> </w:t>
      </w:r>
      <w:r w:rsidRPr="00E14AA0">
        <w:rPr>
          <w:rFonts w:ascii="Arial" w:hAnsi="Arial" w:cs="Arial"/>
          <w:sz w:val="20"/>
          <w:szCs w:val="20"/>
        </w:rPr>
        <w:t xml:space="preserve">nośną stanowią słupy żelbetowe, a ściany są murowane. Do </w:t>
      </w:r>
      <w:r w:rsidR="003D45C2" w:rsidRPr="00E14AA0">
        <w:rPr>
          <w:rFonts w:ascii="Arial" w:hAnsi="Arial" w:cs="Arial"/>
          <w:sz w:val="20"/>
          <w:szCs w:val="20"/>
        </w:rPr>
        <w:t>przykrycia</w:t>
      </w:r>
      <w:r w:rsidRPr="00E14AA0">
        <w:rPr>
          <w:rFonts w:ascii="Arial" w:hAnsi="Arial" w:cs="Arial"/>
          <w:sz w:val="20"/>
          <w:szCs w:val="20"/>
        </w:rPr>
        <w:t xml:space="preserve"> dachu użyto blachy trapezowej na konstrukcji stalowej. Pasy podokienno – nadprożowe między kondygnacyjne w ścianach zewnętrznych posiadają klasę EI 30 odporności pożarowej i</w:t>
      </w:r>
      <w:r w:rsidR="00014403" w:rsidRPr="00E14AA0">
        <w:rPr>
          <w:rFonts w:ascii="Arial" w:hAnsi="Arial" w:cs="Arial"/>
          <w:sz w:val="20"/>
          <w:szCs w:val="20"/>
        </w:rPr>
        <w:t> </w:t>
      </w:r>
      <w:r w:rsidRPr="00E14AA0">
        <w:rPr>
          <w:rFonts w:ascii="Arial" w:hAnsi="Arial" w:cs="Arial"/>
          <w:sz w:val="20"/>
          <w:szCs w:val="20"/>
        </w:rPr>
        <w:t>wysokość co najmniej 80 cm. Do ocieplenia stropodachu zastosowane zostały również wyroby posiadające cechę nierozprzestrzeniających ognia (NRO). Ściany działowe pomiędzy poszczególnymi pomieszczeniami wykonane są do stropu lub stropodachu. Ściany wewnętrzne działowe zaprojektowano o klasie EI 15 odporności ogniowej (nie dotyczy to ścian danej kondygnacji lub jej części – zwolnionych z tego wymagania w ramach zachowania dopuszczalnej długości przejścia ewakuacyjnego prowadzącego przez maksymalnie trzy pomieszczenia oraz ścian podziału wewnętrznego przestrzeni wspólnych, wykonanych poniżej sufitów podwieszanych).</w:t>
      </w:r>
    </w:p>
    <w:p w14:paraId="26C55CE9" w14:textId="351E3075" w:rsidR="00475C0F" w:rsidRPr="00E14AA0" w:rsidRDefault="00475C0F" w:rsidP="00E14AA0">
      <w:pPr>
        <w:pStyle w:val="Tekstpodstawowy3"/>
        <w:spacing w:after="0" w:line="276" w:lineRule="auto"/>
        <w:jc w:val="both"/>
        <w:rPr>
          <w:rFonts w:ascii="Arial" w:hAnsi="Arial" w:cs="Arial"/>
          <w:sz w:val="20"/>
          <w:szCs w:val="20"/>
        </w:rPr>
      </w:pPr>
      <w:r w:rsidRPr="00E14AA0">
        <w:rPr>
          <w:rFonts w:ascii="Arial" w:hAnsi="Arial" w:cs="Arial"/>
          <w:sz w:val="20"/>
          <w:szCs w:val="20"/>
        </w:rPr>
        <w:t>Budynek wagi zaprojektowano w klasie „D” odporności pożarowej, z elementów nierozprzestrzeniających ognia (NRO). Jego elementy konstrukcyjne – wykonane jako żelbetowe</w:t>
      </w:r>
      <w:r w:rsidR="00014403" w:rsidRPr="00E14AA0">
        <w:rPr>
          <w:rFonts w:ascii="Arial" w:hAnsi="Arial" w:cs="Arial"/>
          <w:sz w:val="20"/>
          <w:szCs w:val="20"/>
        </w:rPr>
        <w:t> i </w:t>
      </w:r>
      <w:r w:rsidRPr="00E14AA0">
        <w:rPr>
          <w:rFonts w:ascii="Arial" w:hAnsi="Arial" w:cs="Arial"/>
          <w:sz w:val="20"/>
          <w:szCs w:val="20"/>
        </w:rPr>
        <w:t>murowane, spełniają wymagania klasy R 30 odporności ogniowej.</w:t>
      </w:r>
    </w:p>
    <w:p w14:paraId="214AD5F7" w14:textId="544BF202" w:rsidR="0036530D" w:rsidRPr="00E14AA0" w:rsidRDefault="00475C0F" w:rsidP="00E14AA0">
      <w:pPr>
        <w:spacing w:after="0"/>
        <w:ind w:firstLine="708"/>
        <w:jc w:val="both"/>
        <w:rPr>
          <w:rFonts w:ascii="Arial" w:hAnsi="Arial" w:cs="Arial"/>
          <w:sz w:val="20"/>
          <w:szCs w:val="20"/>
        </w:rPr>
      </w:pPr>
      <w:r w:rsidRPr="00E14AA0">
        <w:rPr>
          <w:rFonts w:ascii="Arial" w:hAnsi="Arial" w:cs="Arial"/>
          <w:sz w:val="20"/>
          <w:szCs w:val="20"/>
        </w:rPr>
        <w:t>Wymagania w zakresie minimalnej klasy odporności ogniowej elementów budynku obrazuje poniższa tabela.</w:t>
      </w:r>
    </w:p>
    <w:p w14:paraId="58680546" w14:textId="77777777" w:rsidR="00475C0F" w:rsidRPr="00E14AA0" w:rsidRDefault="00475C0F" w:rsidP="00E14AA0">
      <w:pPr>
        <w:spacing w:after="0"/>
        <w:jc w:val="both"/>
        <w:rPr>
          <w:rFonts w:ascii="Arial" w:hAnsi="Arial" w:cs="Arial"/>
          <w:sz w:val="20"/>
          <w:szCs w:val="20"/>
        </w:rPr>
      </w:pPr>
    </w:p>
    <w:p w14:paraId="299F41BF" w14:textId="1B7782EC" w:rsidR="00475C0F" w:rsidRPr="00E14AA0" w:rsidRDefault="00475C0F" w:rsidP="00E14AA0">
      <w:pPr>
        <w:pStyle w:val="Legenda"/>
        <w:keepNext/>
        <w:spacing w:line="276" w:lineRule="auto"/>
        <w:jc w:val="both"/>
        <w:rPr>
          <w:rFonts w:ascii="Arial" w:hAnsi="Arial" w:cs="Arial"/>
        </w:rPr>
      </w:pPr>
      <w:r w:rsidRPr="00E14AA0">
        <w:rPr>
          <w:rFonts w:ascii="Arial" w:hAnsi="Arial" w:cs="Arial"/>
        </w:rPr>
        <w:t xml:space="preserve">Tabela </w:t>
      </w:r>
      <w:r w:rsidRPr="00E14AA0">
        <w:rPr>
          <w:rFonts w:ascii="Arial" w:hAnsi="Arial" w:cs="Arial"/>
        </w:rPr>
        <w:fldChar w:fldCharType="begin"/>
      </w:r>
      <w:r w:rsidRPr="00E14AA0">
        <w:rPr>
          <w:rFonts w:ascii="Arial" w:hAnsi="Arial" w:cs="Arial"/>
        </w:rPr>
        <w:instrText xml:space="preserve"> SEQ Tabela \* ARABIC </w:instrText>
      </w:r>
      <w:r w:rsidRPr="00E14AA0">
        <w:rPr>
          <w:rFonts w:ascii="Arial" w:hAnsi="Arial" w:cs="Arial"/>
        </w:rPr>
        <w:fldChar w:fldCharType="separate"/>
      </w:r>
      <w:r w:rsidR="00ED5381" w:rsidRPr="00E14AA0">
        <w:rPr>
          <w:rFonts w:ascii="Arial" w:hAnsi="Arial" w:cs="Arial"/>
          <w:noProof/>
        </w:rPr>
        <w:t>2</w:t>
      </w:r>
      <w:r w:rsidRPr="00E14AA0">
        <w:rPr>
          <w:rFonts w:ascii="Arial" w:hAnsi="Arial" w:cs="Arial"/>
        </w:rPr>
        <w:fldChar w:fldCharType="end"/>
      </w:r>
      <w:r w:rsidRPr="00E14AA0">
        <w:rPr>
          <w:rFonts w:ascii="Arial" w:hAnsi="Arial" w:cs="Arial"/>
        </w:rPr>
        <w:t>. Klasa odporności ogniowej elementów budynku.</w:t>
      </w:r>
    </w:p>
    <w:tbl>
      <w:tblPr>
        <w:tblW w:w="94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48"/>
        <w:gridCol w:w="1320"/>
        <w:gridCol w:w="1320"/>
        <w:gridCol w:w="1320"/>
        <w:gridCol w:w="1320"/>
        <w:gridCol w:w="1320"/>
        <w:gridCol w:w="1320"/>
      </w:tblGrid>
      <w:tr w:rsidR="00475C0F" w:rsidRPr="00E14AA0" w14:paraId="4BF871E3" w14:textId="77777777" w:rsidTr="009726CB">
        <w:trPr>
          <w:jc w:val="center"/>
        </w:trPr>
        <w:tc>
          <w:tcPr>
            <w:tcW w:w="1548" w:type="dxa"/>
            <w:vMerge w:val="restart"/>
            <w:tcBorders>
              <w:top w:val="double" w:sz="4" w:space="0" w:color="auto"/>
              <w:bottom w:val="single" w:sz="4" w:space="0" w:color="auto"/>
              <w:right w:val="double" w:sz="4" w:space="0" w:color="auto"/>
            </w:tcBorders>
            <w:vAlign w:val="center"/>
          </w:tcPr>
          <w:p w14:paraId="5DAA04C4"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Klasa odporności pożarowej budynku</w:t>
            </w:r>
          </w:p>
        </w:tc>
        <w:tc>
          <w:tcPr>
            <w:tcW w:w="7920" w:type="dxa"/>
            <w:gridSpan w:val="6"/>
            <w:tcBorders>
              <w:top w:val="double" w:sz="4" w:space="0" w:color="auto"/>
              <w:left w:val="double" w:sz="4" w:space="0" w:color="auto"/>
              <w:bottom w:val="single" w:sz="4" w:space="0" w:color="auto"/>
            </w:tcBorders>
            <w:vAlign w:val="center"/>
          </w:tcPr>
          <w:p w14:paraId="5E85BEE0"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 xml:space="preserve">Klasa odporności ogniowej elementów budynku </w:t>
            </w:r>
            <w:r w:rsidRPr="00E14AA0">
              <w:rPr>
                <w:rFonts w:ascii="Arial" w:hAnsi="Arial" w:cs="Arial"/>
                <w:b/>
                <w:sz w:val="20"/>
                <w:szCs w:val="20"/>
                <w:vertAlign w:val="superscript"/>
              </w:rPr>
              <w:t>*)</w:t>
            </w:r>
          </w:p>
        </w:tc>
      </w:tr>
      <w:tr w:rsidR="00475C0F" w:rsidRPr="00E14AA0" w14:paraId="35337445" w14:textId="77777777" w:rsidTr="009726CB">
        <w:trPr>
          <w:jc w:val="center"/>
        </w:trPr>
        <w:tc>
          <w:tcPr>
            <w:tcW w:w="1548" w:type="dxa"/>
            <w:vMerge/>
            <w:tcBorders>
              <w:top w:val="single" w:sz="4" w:space="0" w:color="auto"/>
              <w:bottom w:val="double" w:sz="4" w:space="0" w:color="auto"/>
              <w:right w:val="double" w:sz="4" w:space="0" w:color="auto"/>
            </w:tcBorders>
            <w:vAlign w:val="center"/>
          </w:tcPr>
          <w:p w14:paraId="1535FB7E" w14:textId="77777777" w:rsidR="00475C0F" w:rsidRPr="00E14AA0" w:rsidRDefault="00475C0F" w:rsidP="00E14AA0">
            <w:pPr>
              <w:spacing w:after="0"/>
              <w:jc w:val="both"/>
              <w:rPr>
                <w:rFonts w:ascii="Arial" w:hAnsi="Arial" w:cs="Arial"/>
                <w:b/>
                <w:sz w:val="20"/>
                <w:szCs w:val="20"/>
              </w:rPr>
            </w:pPr>
          </w:p>
        </w:tc>
        <w:tc>
          <w:tcPr>
            <w:tcW w:w="1320" w:type="dxa"/>
            <w:tcBorders>
              <w:top w:val="single" w:sz="4" w:space="0" w:color="auto"/>
              <w:left w:val="double" w:sz="4" w:space="0" w:color="auto"/>
              <w:bottom w:val="double" w:sz="4" w:space="0" w:color="auto"/>
            </w:tcBorders>
            <w:vAlign w:val="center"/>
          </w:tcPr>
          <w:p w14:paraId="52FDC513"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Główna konstrukcja nośna</w:t>
            </w:r>
          </w:p>
        </w:tc>
        <w:tc>
          <w:tcPr>
            <w:tcW w:w="1320" w:type="dxa"/>
            <w:tcBorders>
              <w:top w:val="single" w:sz="4" w:space="0" w:color="auto"/>
              <w:bottom w:val="double" w:sz="4" w:space="0" w:color="auto"/>
            </w:tcBorders>
            <w:vAlign w:val="center"/>
          </w:tcPr>
          <w:p w14:paraId="6C7E3B7F"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Konstrukcja dachu</w:t>
            </w:r>
          </w:p>
        </w:tc>
        <w:tc>
          <w:tcPr>
            <w:tcW w:w="1320" w:type="dxa"/>
            <w:tcBorders>
              <w:top w:val="single" w:sz="4" w:space="0" w:color="auto"/>
              <w:bottom w:val="double" w:sz="4" w:space="0" w:color="auto"/>
            </w:tcBorders>
            <w:vAlign w:val="center"/>
          </w:tcPr>
          <w:p w14:paraId="41BD6FEC"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 xml:space="preserve">Strop </w:t>
            </w:r>
            <w:r w:rsidRPr="00E14AA0">
              <w:rPr>
                <w:rFonts w:ascii="Arial" w:hAnsi="Arial" w:cs="Arial"/>
                <w:b/>
                <w:sz w:val="20"/>
                <w:szCs w:val="20"/>
                <w:vertAlign w:val="superscript"/>
              </w:rPr>
              <w:t>1)</w:t>
            </w:r>
          </w:p>
        </w:tc>
        <w:tc>
          <w:tcPr>
            <w:tcW w:w="1320" w:type="dxa"/>
            <w:tcBorders>
              <w:top w:val="single" w:sz="4" w:space="0" w:color="auto"/>
              <w:bottom w:val="double" w:sz="4" w:space="0" w:color="auto"/>
            </w:tcBorders>
            <w:vAlign w:val="center"/>
          </w:tcPr>
          <w:p w14:paraId="1B7B8315"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 xml:space="preserve">Ściana zewnętrzna </w:t>
            </w:r>
            <w:r w:rsidRPr="00E14AA0">
              <w:rPr>
                <w:rFonts w:ascii="Arial" w:hAnsi="Arial" w:cs="Arial"/>
                <w:b/>
                <w:sz w:val="20"/>
                <w:szCs w:val="20"/>
                <w:vertAlign w:val="superscript"/>
              </w:rPr>
              <w:t>1),2)</w:t>
            </w:r>
          </w:p>
        </w:tc>
        <w:tc>
          <w:tcPr>
            <w:tcW w:w="1320" w:type="dxa"/>
            <w:tcBorders>
              <w:top w:val="single" w:sz="4" w:space="0" w:color="auto"/>
              <w:bottom w:val="double" w:sz="4" w:space="0" w:color="auto"/>
            </w:tcBorders>
            <w:vAlign w:val="center"/>
          </w:tcPr>
          <w:p w14:paraId="6C608801"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 xml:space="preserve">Ściana wewnętrzna </w:t>
            </w:r>
            <w:r w:rsidRPr="00E14AA0">
              <w:rPr>
                <w:rFonts w:ascii="Arial" w:hAnsi="Arial" w:cs="Arial"/>
                <w:b/>
                <w:sz w:val="20"/>
                <w:szCs w:val="20"/>
                <w:vertAlign w:val="superscript"/>
              </w:rPr>
              <w:t>1)</w:t>
            </w:r>
          </w:p>
        </w:tc>
        <w:tc>
          <w:tcPr>
            <w:tcW w:w="1320" w:type="dxa"/>
            <w:tcBorders>
              <w:top w:val="single" w:sz="4" w:space="0" w:color="auto"/>
              <w:bottom w:val="double" w:sz="4" w:space="0" w:color="auto"/>
            </w:tcBorders>
            <w:vAlign w:val="center"/>
          </w:tcPr>
          <w:p w14:paraId="4E4E843A"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 xml:space="preserve">Przekrycie dachu </w:t>
            </w:r>
            <w:r w:rsidRPr="00E14AA0">
              <w:rPr>
                <w:rFonts w:ascii="Arial" w:hAnsi="Arial" w:cs="Arial"/>
                <w:b/>
                <w:sz w:val="20"/>
                <w:szCs w:val="20"/>
                <w:vertAlign w:val="superscript"/>
              </w:rPr>
              <w:t>3)</w:t>
            </w:r>
          </w:p>
        </w:tc>
      </w:tr>
      <w:tr w:rsidR="00475C0F" w:rsidRPr="00E14AA0" w14:paraId="28FBB5AB" w14:textId="77777777" w:rsidTr="009726CB">
        <w:trPr>
          <w:jc w:val="center"/>
        </w:trPr>
        <w:tc>
          <w:tcPr>
            <w:tcW w:w="1548" w:type="dxa"/>
            <w:tcBorders>
              <w:top w:val="double" w:sz="4" w:space="0" w:color="auto"/>
              <w:right w:val="double" w:sz="4" w:space="0" w:color="auto"/>
            </w:tcBorders>
            <w:vAlign w:val="center"/>
          </w:tcPr>
          <w:p w14:paraId="120054AF"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„A”</w:t>
            </w:r>
          </w:p>
        </w:tc>
        <w:tc>
          <w:tcPr>
            <w:tcW w:w="1320" w:type="dxa"/>
            <w:tcBorders>
              <w:top w:val="double" w:sz="4" w:space="0" w:color="auto"/>
              <w:left w:val="double" w:sz="4" w:space="0" w:color="auto"/>
            </w:tcBorders>
            <w:vAlign w:val="center"/>
          </w:tcPr>
          <w:p w14:paraId="31BD7A58"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 240</w:t>
            </w:r>
          </w:p>
        </w:tc>
        <w:tc>
          <w:tcPr>
            <w:tcW w:w="1320" w:type="dxa"/>
            <w:tcBorders>
              <w:top w:val="double" w:sz="4" w:space="0" w:color="auto"/>
            </w:tcBorders>
            <w:vAlign w:val="center"/>
          </w:tcPr>
          <w:p w14:paraId="4D0B415C"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 30</w:t>
            </w:r>
          </w:p>
        </w:tc>
        <w:tc>
          <w:tcPr>
            <w:tcW w:w="1320" w:type="dxa"/>
            <w:tcBorders>
              <w:top w:val="double" w:sz="4" w:space="0" w:color="auto"/>
            </w:tcBorders>
            <w:vAlign w:val="center"/>
          </w:tcPr>
          <w:p w14:paraId="43D73386"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REI 120</w:t>
            </w:r>
          </w:p>
        </w:tc>
        <w:tc>
          <w:tcPr>
            <w:tcW w:w="1320" w:type="dxa"/>
            <w:tcBorders>
              <w:top w:val="double" w:sz="4" w:space="0" w:color="auto"/>
            </w:tcBorders>
            <w:vAlign w:val="center"/>
          </w:tcPr>
          <w:p w14:paraId="31E07200"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EI 120</w:t>
            </w:r>
          </w:p>
        </w:tc>
        <w:tc>
          <w:tcPr>
            <w:tcW w:w="1320" w:type="dxa"/>
            <w:tcBorders>
              <w:top w:val="double" w:sz="4" w:space="0" w:color="auto"/>
            </w:tcBorders>
            <w:vAlign w:val="center"/>
          </w:tcPr>
          <w:p w14:paraId="0A822712"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EI 60</w:t>
            </w:r>
          </w:p>
        </w:tc>
        <w:tc>
          <w:tcPr>
            <w:tcW w:w="1320" w:type="dxa"/>
            <w:tcBorders>
              <w:top w:val="double" w:sz="4" w:space="0" w:color="auto"/>
            </w:tcBorders>
            <w:vAlign w:val="center"/>
          </w:tcPr>
          <w:p w14:paraId="3E219270"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RE 30</w:t>
            </w:r>
          </w:p>
        </w:tc>
      </w:tr>
      <w:tr w:rsidR="00475C0F" w:rsidRPr="00E14AA0" w14:paraId="7E18B0A9" w14:textId="77777777" w:rsidTr="009726CB">
        <w:trPr>
          <w:jc w:val="center"/>
        </w:trPr>
        <w:tc>
          <w:tcPr>
            <w:tcW w:w="1548" w:type="dxa"/>
            <w:tcBorders>
              <w:right w:val="double" w:sz="4" w:space="0" w:color="auto"/>
            </w:tcBorders>
            <w:vAlign w:val="center"/>
          </w:tcPr>
          <w:p w14:paraId="5B7538F0"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„B”</w:t>
            </w:r>
          </w:p>
        </w:tc>
        <w:tc>
          <w:tcPr>
            <w:tcW w:w="1320" w:type="dxa"/>
            <w:tcBorders>
              <w:left w:val="double" w:sz="4" w:space="0" w:color="auto"/>
            </w:tcBorders>
            <w:vAlign w:val="center"/>
          </w:tcPr>
          <w:p w14:paraId="3B162488"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 120</w:t>
            </w:r>
          </w:p>
        </w:tc>
        <w:tc>
          <w:tcPr>
            <w:tcW w:w="1320" w:type="dxa"/>
            <w:vAlign w:val="center"/>
          </w:tcPr>
          <w:p w14:paraId="5B844AF9"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 30</w:t>
            </w:r>
          </w:p>
        </w:tc>
        <w:tc>
          <w:tcPr>
            <w:tcW w:w="1320" w:type="dxa"/>
            <w:vAlign w:val="center"/>
          </w:tcPr>
          <w:p w14:paraId="7D3D1CED"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REI 60</w:t>
            </w:r>
          </w:p>
        </w:tc>
        <w:tc>
          <w:tcPr>
            <w:tcW w:w="1320" w:type="dxa"/>
            <w:vAlign w:val="center"/>
          </w:tcPr>
          <w:p w14:paraId="2C8BB493"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EI 60</w:t>
            </w:r>
          </w:p>
        </w:tc>
        <w:tc>
          <w:tcPr>
            <w:tcW w:w="1320" w:type="dxa"/>
            <w:vAlign w:val="center"/>
          </w:tcPr>
          <w:p w14:paraId="069B2447"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EI 30</w:t>
            </w:r>
          </w:p>
        </w:tc>
        <w:tc>
          <w:tcPr>
            <w:tcW w:w="1320" w:type="dxa"/>
            <w:vAlign w:val="center"/>
          </w:tcPr>
          <w:p w14:paraId="08CB661A"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RE 30</w:t>
            </w:r>
          </w:p>
        </w:tc>
      </w:tr>
      <w:tr w:rsidR="00475C0F" w:rsidRPr="00E14AA0" w14:paraId="039B9091" w14:textId="77777777" w:rsidTr="009726CB">
        <w:trPr>
          <w:jc w:val="center"/>
        </w:trPr>
        <w:tc>
          <w:tcPr>
            <w:tcW w:w="1548" w:type="dxa"/>
            <w:tcBorders>
              <w:right w:val="double" w:sz="4" w:space="0" w:color="auto"/>
            </w:tcBorders>
            <w:vAlign w:val="center"/>
          </w:tcPr>
          <w:p w14:paraId="143E2C99"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„C”</w:t>
            </w:r>
          </w:p>
        </w:tc>
        <w:tc>
          <w:tcPr>
            <w:tcW w:w="1320" w:type="dxa"/>
            <w:tcBorders>
              <w:left w:val="double" w:sz="4" w:space="0" w:color="auto"/>
            </w:tcBorders>
            <w:vAlign w:val="center"/>
          </w:tcPr>
          <w:p w14:paraId="30419DF5"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 60</w:t>
            </w:r>
          </w:p>
        </w:tc>
        <w:tc>
          <w:tcPr>
            <w:tcW w:w="1320" w:type="dxa"/>
            <w:vAlign w:val="center"/>
          </w:tcPr>
          <w:p w14:paraId="60559891"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 15</w:t>
            </w:r>
          </w:p>
        </w:tc>
        <w:tc>
          <w:tcPr>
            <w:tcW w:w="1320" w:type="dxa"/>
            <w:vAlign w:val="center"/>
          </w:tcPr>
          <w:p w14:paraId="4ECAE757"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REI 60</w:t>
            </w:r>
          </w:p>
        </w:tc>
        <w:tc>
          <w:tcPr>
            <w:tcW w:w="1320" w:type="dxa"/>
            <w:vAlign w:val="center"/>
          </w:tcPr>
          <w:p w14:paraId="5919C753"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EI 30</w:t>
            </w:r>
          </w:p>
        </w:tc>
        <w:tc>
          <w:tcPr>
            <w:tcW w:w="1320" w:type="dxa"/>
            <w:vAlign w:val="center"/>
          </w:tcPr>
          <w:p w14:paraId="4D00A95F"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EI 15</w:t>
            </w:r>
          </w:p>
        </w:tc>
        <w:tc>
          <w:tcPr>
            <w:tcW w:w="1320" w:type="dxa"/>
            <w:vAlign w:val="center"/>
          </w:tcPr>
          <w:p w14:paraId="2D6E82C5"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RE15</w:t>
            </w:r>
          </w:p>
        </w:tc>
      </w:tr>
      <w:tr w:rsidR="00475C0F" w:rsidRPr="00E14AA0" w14:paraId="218E58F8" w14:textId="77777777" w:rsidTr="009726CB">
        <w:trPr>
          <w:jc w:val="center"/>
        </w:trPr>
        <w:tc>
          <w:tcPr>
            <w:tcW w:w="1548" w:type="dxa"/>
            <w:tcBorders>
              <w:right w:val="double" w:sz="4" w:space="0" w:color="auto"/>
            </w:tcBorders>
            <w:vAlign w:val="center"/>
          </w:tcPr>
          <w:p w14:paraId="0205CBB8"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„D”</w:t>
            </w:r>
          </w:p>
        </w:tc>
        <w:tc>
          <w:tcPr>
            <w:tcW w:w="1320" w:type="dxa"/>
            <w:tcBorders>
              <w:left w:val="double" w:sz="4" w:space="0" w:color="auto"/>
            </w:tcBorders>
            <w:vAlign w:val="center"/>
          </w:tcPr>
          <w:p w14:paraId="3364F86F"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 30</w:t>
            </w:r>
          </w:p>
        </w:tc>
        <w:tc>
          <w:tcPr>
            <w:tcW w:w="1320" w:type="dxa"/>
            <w:vAlign w:val="center"/>
          </w:tcPr>
          <w:p w14:paraId="439B82B5"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t>
            </w:r>
          </w:p>
        </w:tc>
        <w:tc>
          <w:tcPr>
            <w:tcW w:w="1320" w:type="dxa"/>
            <w:vAlign w:val="center"/>
          </w:tcPr>
          <w:p w14:paraId="3FF23611"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REI 30</w:t>
            </w:r>
          </w:p>
        </w:tc>
        <w:tc>
          <w:tcPr>
            <w:tcW w:w="1320" w:type="dxa"/>
            <w:vAlign w:val="center"/>
          </w:tcPr>
          <w:p w14:paraId="4A10FB9F"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EI 30</w:t>
            </w:r>
          </w:p>
        </w:tc>
        <w:tc>
          <w:tcPr>
            <w:tcW w:w="1320" w:type="dxa"/>
            <w:vAlign w:val="center"/>
          </w:tcPr>
          <w:p w14:paraId="0891ED9D"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t>
            </w:r>
          </w:p>
        </w:tc>
        <w:tc>
          <w:tcPr>
            <w:tcW w:w="1320" w:type="dxa"/>
            <w:vAlign w:val="center"/>
          </w:tcPr>
          <w:p w14:paraId="61555442"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t>
            </w:r>
          </w:p>
        </w:tc>
      </w:tr>
      <w:tr w:rsidR="00475C0F" w:rsidRPr="00E14AA0" w14:paraId="002BB4E0" w14:textId="77777777" w:rsidTr="009726CB">
        <w:trPr>
          <w:jc w:val="center"/>
        </w:trPr>
        <w:tc>
          <w:tcPr>
            <w:tcW w:w="1548" w:type="dxa"/>
            <w:tcBorders>
              <w:bottom w:val="double" w:sz="4" w:space="0" w:color="auto"/>
              <w:right w:val="double" w:sz="4" w:space="0" w:color="auto"/>
            </w:tcBorders>
            <w:vAlign w:val="center"/>
          </w:tcPr>
          <w:p w14:paraId="6CF7F8A2"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„E”</w:t>
            </w:r>
          </w:p>
        </w:tc>
        <w:tc>
          <w:tcPr>
            <w:tcW w:w="1320" w:type="dxa"/>
            <w:tcBorders>
              <w:left w:val="double" w:sz="4" w:space="0" w:color="auto"/>
            </w:tcBorders>
            <w:vAlign w:val="center"/>
          </w:tcPr>
          <w:p w14:paraId="000A5731"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t>
            </w:r>
          </w:p>
        </w:tc>
        <w:tc>
          <w:tcPr>
            <w:tcW w:w="1320" w:type="dxa"/>
            <w:vAlign w:val="center"/>
          </w:tcPr>
          <w:p w14:paraId="27BF9B7D"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t>
            </w:r>
          </w:p>
        </w:tc>
        <w:tc>
          <w:tcPr>
            <w:tcW w:w="1320" w:type="dxa"/>
            <w:vAlign w:val="center"/>
          </w:tcPr>
          <w:p w14:paraId="7CBCD616"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t>
            </w:r>
          </w:p>
        </w:tc>
        <w:tc>
          <w:tcPr>
            <w:tcW w:w="1320" w:type="dxa"/>
            <w:vAlign w:val="center"/>
          </w:tcPr>
          <w:p w14:paraId="736E0300"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t>
            </w:r>
          </w:p>
        </w:tc>
        <w:tc>
          <w:tcPr>
            <w:tcW w:w="1320" w:type="dxa"/>
            <w:vAlign w:val="center"/>
          </w:tcPr>
          <w:p w14:paraId="5E75FE53"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t>
            </w:r>
          </w:p>
        </w:tc>
        <w:tc>
          <w:tcPr>
            <w:tcW w:w="1320" w:type="dxa"/>
            <w:vAlign w:val="center"/>
          </w:tcPr>
          <w:p w14:paraId="6FAAA292"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w:t>
            </w:r>
          </w:p>
        </w:tc>
      </w:tr>
    </w:tbl>
    <w:p w14:paraId="27C6B657"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R – nośność ogniowa (w minutach);</w:t>
      </w:r>
    </w:p>
    <w:p w14:paraId="0D4DED98"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E – szczelność ogniwa (w minutach);</w:t>
      </w:r>
    </w:p>
    <w:p w14:paraId="01A094BF"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I – izolacyjność ogniowa (w minutach);</w:t>
      </w:r>
    </w:p>
    <w:p w14:paraId="08772387"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 przekrycie dachu o powierzchni większej niż 1000m</w:t>
      </w:r>
      <w:r w:rsidRPr="00E14AA0">
        <w:rPr>
          <w:rFonts w:ascii="Arial" w:hAnsi="Arial" w:cs="Arial"/>
          <w:sz w:val="20"/>
          <w:szCs w:val="20"/>
          <w:vertAlign w:val="superscript"/>
        </w:rPr>
        <w:t>2</w:t>
      </w:r>
      <w:r w:rsidRPr="00E14AA0">
        <w:rPr>
          <w:rFonts w:ascii="Arial" w:hAnsi="Arial" w:cs="Arial"/>
          <w:sz w:val="20"/>
          <w:szCs w:val="20"/>
        </w:rPr>
        <w:t xml:space="preserve"> powinno być nierozprzestrzeniające ognia, a palna izolacja cieplna przekrycia powinna być oddzielona od wnętrza budynku przegrodą o klasie odporności ogniowej nie niższej niż REI 15; </w:t>
      </w:r>
    </w:p>
    <w:p w14:paraId="5D9AB81A"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vertAlign w:val="superscript"/>
        </w:rPr>
        <w:t>1)</w:t>
      </w:r>
      <w:r w:rsidRPr="00E14AA0">
        <w:rPr>
          <w:rFonts w:ascii="Arial" w:hAnsi="Arial" w:cs="Arial"/>
          <w:sz w:val="20"/>
          <w:szCs w:val="20"/>
        </w:rPr>
        <w:t xml:space="preserve"> – jeżeli przegroda jest częścią głównej konstrukcji nośnej, powinna spełniać także kryteria nośności ogniowej (R) odpowiednio do wymagań głównej konstrukcji nośnej i konstrukcji dachu dla danej klasy odporności pożarowej budynku;</w:t>
      </w:r>
    </w:p>
    <w:p w14:paraId="13959C6C"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vertAlign w:val="superscript"/>
        </w:rPr>
        <w:t>2)</w:t>
      </w:r>
      <w:r w:rsidRPr="00E14AA0">
        <w:rPr>
          <w:rFonts w:ascii="Arial" w:hAnsi="Arial" w:cs="Arial"/>
          <w:sz w:val="20"/>
          <w:szCs w:val="20"/>
        </w:rPr>
        <w:t xml:space="preserve"> – klasa odporności ogniowej dotyczy pasa międzykondygnacyjnego wraz z połączeniem ze stropem;</w:t>
      </w:r>
    </w:p>
    <w:p w14:paraId="6D9E844B" w14:textId="667A3C36" w:rsidR="00475C0F" w:rsidRPr="00E14AA0" w:rsidRDefault="00475C0F" w:rsidP="00E14AA0">
      <w:pPr>
        <w:spacing w:after="0"/>
        <w:jc w:val="both"/>
        <w:rPr>
          <w:rFonts w:ascii="Arial" w:hAnsi="Arial" w:cs="Arial"/>
          <w:sz w:val="20"/>
          <w:szCs w:val="20"/>
        </w:rPr>
      </w:pPr>
      <w:r w:rsidRPr="00E14AA0">
        <w:rPr>
          <w:rFonts w:ascii="Arial" w:hAnsi="Arial" w:cs="Arial"/>
          <w:sz w:val="20"/>
          <w:szCs w:val="20"/>
          <w:vertAlign w:val="superscript"/>
        </w:rPr>
        <w:t>3)</w:t>
      </w:r>
      <w:r w:rsidRPr="00E14AA0">
        <w:rPr>
          <w:rFonts w:ascii="Arial" w:hAnsi="Arial" w:cs="Arial"/>
          <w:sz w:val="20"/>
          <w:szCs w:val="20"/>
        </w:rPr>
        <w:t xml:space="preserve"> – wymagania nie dotyczą naświetli dachowych, świetlików, lukarn i okien połaciowych z,</w:t>
      </w:r>
      <w:r w:rsidR="00436848" w:rsidRPr="00E14AA0">
        <w:rPr>
          <w:rFonts w:ascii="Arial" w:hAnsi="Arial" w:cs="Arial"/>
          <w:sz w:val="20"/>
          <w:szCs w:val="20"/>
        </w:rPr>
        <w:t> </w:t>
      </w:r>
      <w:r w:rsidRPr="00E14AA0">
        <w:rPr>
          <w:rFonts w:ascii="Arial" w:hAnsi="Arial" w:cs="Arial"/>
          <w:sz w:val="20"/>
          <w:szCs w:val="20"/>
        </w:rPr>
        <w:t xml:space="preserve">zastrzeżeniem dla przekrycia dachu budynku niższego, jeżeli otwory w połaci dachowej nie zajmują więcej niż 20% jej powierzchni oraz nie dotyczą budynku, w którym nad najwyższą kondygnacją znajduje się strop albo inna przegroda spełniająca kryteria określone dla stropu.  </w:t>
      </w:r>
    </w:p>
    <w:p w14:paraId="75461FC3"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 xml:space="preserve">  </w:t>
      </w:r>
    </w:p>
    <w:p w14:paraId="1E3D790C" w14:textId="77777777" w:rsidR="00475C0F" w:rsidRPr="00E14AA0" w:rsidRDefault="00475C0F" w:rsidP="00E14AA0">
      <w:pPr>
        <w:autoSpaceDE w:val="0"/>
        <w:autoSpaceDN w:val="0"/>
        <w:adjustRightInd w:val="0"/>
        <w:spacing w:after="0"/>
        <w:ind w:firstLine="708"/>
        <w:jc w:val="both"/>
        <w:rPr>
          <w:rFonts w:ascii="Arial" w:hAnsi="Arial" w:cs="Arial"/>
          <w:sz w:val="20"/>
          <w:szCs w:val="20"/>
        </w:rPr>
      </w:pPr>
      <w:r w:rsidRPr="00E14AA0">
        <w:rPr>
          <w:rFonts w:ascii="Arial" w:hAnsi="Arial" w:cs="Arial"/>
          <w:sz w:val="20"/>
          <w:szCs w:val="20"/>
        </w:rPr>
        <w:t>W zakresie wystroju wnętrz użyto wyłącznie:</w:t>
      </w:r>
    </w:p>
    <w:p w14:paraId="375988EB" w14:textId="77777777" w:rsidR="00475C0F" w:rsidRPr="00E14AA0" w:rsidRDefault="00475C0F" w:rsidP="00E14AA0">
      <w:pPr>
        <w:numPr>
          <w:ilvl w:val="0"/>
          <w:numId w:val="8"/>
        </w:numPr>
        <w:autoSpaceDE w:val="0"/>
        <w:autoSpaceDN w:val="0"/>
        <w:adjustRightInd w:val="0"/>
        <w:spacing w:after="0"/>
        <w:jc w:val="both"/>
        <w:rPr>
          <w:rFonts w:ascii="Arial" w:hAnsi="Arial" w:cs="Arial"/>
          <w:sz w:val="20"/>
          <w:szCs w:val="20"/>
        </w:rPr>
      </w:pPr>
      <w:r w:rsidRPr="00E14AA0">
        <w:rPr>
          <w:rFonts w:ascii="Arial" w:hAnsi="Arial" w:cs="Arial"/>
          <w:sz w:val="20"/>
          <w:szCs w:val="20"/>
        </w:rPr>
        <w:t>materiałów, których produkty rozkładu termicznego nie są bardzo toksyczne i silnie dymiące;</w:t>
      </w:r>
    </w:p>
    <w:p w14:paraId="00E664C2" w14:textId="77777777" w:rsidR="00475C0F" w:rsidRPr="00E14AA0" w:rsidRDefault="00475C0F" w:rsidP="00E14AA0">
      <w:pPr>
        <w:numPr>
          <w:ilvl w:val="0"/>
          <w:numId w:val="8"/>
        </w:numPr>
        <w:autoSpaceDE w:val="0"/>
        <w:autoSpaceDN w:val="0"/>
        <w:adjustRightInd w:val="0"/>
        <w:spacing w:after="0"/>
        <w:jc w:val="both"/>
        <w:rPr>
          <w:rFonts w:ascii="Arial" w:hAnsi="Arial" w:cs="Arial"/>
          <w:sz w:val="20"/>
          <w:szCs w:val="20"/>
        </w:rPr>
      </w:pPr>
      <w:r w:rsidRPr="00E14AA0">
        <w:rPr>
          <w:rFonts w:ascii="Arial" w:hAnsi="Arial" w:cs="Arial"/>
          <w:sz w:val="20"/>
          <w:szCs w:val="20"/>
        </w:rPr>
        <w:t>wykładzin podłogowych i okładzin ściennych jak również stałych wbudowanych elementów wyposażenia co najmniej trudno zapalnych;</w:t>
      </w:r>
    </w:p>
    <w:p w14:paraId="21B42199" w14:textId="77777777" w:rsidR="00475C0F" w:rsidRPr="00E14AA0" w:rsidRDefault="00475C0F" w:rsidP="00E14AA0">
      <w:pPr>
        <w:numPr>
          <w:ilvl w:val="0"/>
          <w:numId w:val="8"/>
        </w:numPr>
        <w:autoSpaceDE w:val="0"/>
        <w:autoSpaceDN w:val="0"/>
        <w:adjustRightInd w:val="0"/>
        <w:spacing w:after="0"/>
        <w:jc w:val="both"/>
        <w:rPr>
          <w:rFonts w:ascii="Arial" w:hAnsi="Arial" w:cs="Arial"/>
          <w:sz w:val="20"/>
          <w:szCs w:val="20"/>
        </w:rPr>
      </w:pPr>
      <w:r w:rsidRPr="00E14AA0">
        <w:rPr>
          <w:rFonts w:ascii="Arial" w:hAnsi="Arial" w:cs="Arial"/>
          <w:sz w:val="20"/>
          <w:szCs w:val="20"/>
        </w:rPr>
        <w:t xml:space="preserve">okładzin sufitowych i sufitów podwieszonych, co najmniej niezapalnych, nie kąpiących i nie odpadających pod wpływem ognia. </w:t>
      </w:r>
    </w:p>
    <w:p w14:paraId="3A81B218" w14:textId="77777777" w:rsidR="00463570" w:rsidRPr="00E14AA0" w:rsidRDefault="00463570" w:rsidP="00E14AA0">
      <w:pPr>
        <w:spacing w:after="0"/>
        <w:jc w:val="both"/>
        <w:rPr>
          <w:rFonts w:ascii="Arial" w:hAnsi="Arial" w:cs="Arial"/>
          <w:sz w:val="20"/>
          <w:szCs w:val="20"/>
        </w:rPr>
      </w:pPr>
    </w:p>
    <w:p w14:paraId="54804DCD" w14:textId="08195DC0" w:rsidR="00475C0F" w:rsidRPr="00E14AA0" w:rsidRDefault="00475C0F" w:rsidP="00E14AA0">
      <w:pPr>
        <w:numPr>
          <w:ilvl w:val="1"/>
          <w:numId w:val="9"/>
        </w:numPr>
        <w:spacing w:after="0"/>
        <w:jc w:val="both"/>
        <w:outlineLvl w:val="1"/>
        <w:rPr>
          <w:rFonts w:ascii="Arial" w:hAnsi="Arial" w:cs="Arial"/>
          <w:b/>
          <w:sz w:val="20"/>
          <w:szCs w:val="20"/>
        </w:rPr>
      </w:pPr>
      <w:bookmarkStart w:id="11" w:name="_Toc440235588"/>
      <w:r w:rsidRPr="00E14AA0">
        <w:rPr>
          <w:rFonts w:ascii="Arial" w:hAnsi="Arial" w:cs="Arial"/>
          <w:b/>
          <w:sz w:val="20"/>
          <w:szCs w:val="20"/>
        </w:rPr>
        <w:t>Sposób zabezpieczenia przeciwpożarowego instalacji użytkowych</w:t>
      </w:r>
      <w:bookmarkEnd w:id="11"/>
    </w:p>
    <w:p w14:paraId="769CF8B7" w14:textId="77777777" w:rsidR="00475C0F" w:rsidRPr="00E14AA0" w:rsidRDefault="00475C0F" w:rsidP="00E14AA0">
      <w:pPr>
        <w:spacing w:after="0"/>
        <w:jc w:val="both"/>
        <w:outlineLvl w:val="1"/>
        <w:rPr>
          <w:rFonts w:ascii="Arial" w:hAnsi="Arial" w:cs="Arial"/>
          <w:b/>
          <w:sz w:val="20"/>
          <w:szCs w:val="20"/>
        </w:rPr>
      </w:pPr>
    </w:p>
    <w:p w14:paraId="7EFE7B8A" w14:textId="7ECF2340"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Budynki wyposażone są w podstawowe instalacje techniczno – użytkowe, takie jak: instalacja elektryczna, odgromowa, wentylacyjna i biogazu.</w:t>
      </w:r>
    </w:p>
    <w:p w14:paraId="6B884C21" w14:textId="77777777" w:rsidR="001C01BC" w:rsidRPr="00E14AA0" w:rsidRDefault="001C01BC" w:rsidP="00E14AA0">
      <w:pPr>
        <w:spacing w:after="0"/>
        <w:jc w:val="both"/>
        <w:rPr>
          <w:rFonts w:ascii="Arial" w:hAnsi="Arial" w:cs="Arial"/>
          <w:sz w:val="20"/>
          <w:szCs w:val="20"/>
        </w:rPr>
      </w:pPr>
    </w:p>
    <w:p w14:paraId="33D24596" w14:textId="77777777" w:rsidR="00E9230B" w:rsidRDefault="00E9230B" w:rsidP="00E14AA0">
      <w:pPr>
        <w:spacing w:after="0"/>
        <w:jc w:val="both"/>
        <w:rPr>
          <w:rFonts w:ascii="Arial" w:hAnsi="Arial" w:cs="Arial"/>
          <w:b/>
          <w:bCs/>
          <w:sz w:val="20"/>
          <w:szCs w:val="20"/>
        </w:rPr>
      </w:pPr>
    </w:p>
    <w:p w14:paraId="03D64F1A" w14:textId="00901DC2" w:rsidR="00475C0F" w:rsidRPr="00E14AA0" w:rsidRDefault="00475C0F" w:rsidP="00E14AA0">
      <w:pPr>
        <w:spacing w:after="0"/>
        <w:jc w:val="both"/>
        <w:rPr>
          <w:rFonts w:ascii="Arial" w:hAnsi="Arial" w:cs="Arial"/>
          <w:b/>
          <w:bCs/>
          <w:sz w:val="20"/>
          <w:szCs w:val="20"/>
        </w:rPr>
      </w:pPr>
      <w:r w:rsidRPr="00E14AA0">
        <w:rPr>
          <w:rFonts w:ascii="Arial" w:hAnsi="Arial" w:cs="Arial"/>
          <w:b/>
          <w:bCs/>
          <w:sz w:val="20"/>
          <w:szCs w:val="20"/>
        </w:rPr>
        <w:t>Instalacja elektryczna.</w:t>
      </w:r>
    </w:p>
    <w:p w14:paraId="4FA5568F" w14:textId="5CF72935" w:rsidR="00475C0F" w:rsidRPr="00E14AA0" w:rsidRDefault="00475C0F" w:rsidP="00E14AA0">
      <w:pPr>
        <w:pStyle w:val="Tekstpodstawowy"/>
        <w:tabs>
          <w:tab w:val="left" w:pos="5877"/>
        </w:tabs>
        <w:spacing w:after="0"/>
        <w:jc w:val="both"/>
        <w:rPr>
          <w:rFonts w:ascii="Arial" w:hAnsi="Arial" w:cs="Arial"/>
          <w:sz w:val="20"/>
          <w:szCs w:val="20"/>
        </w:rPr>
      </w:pPr>
      <w:r w:rsidRPr="00E14AA0">
        <w:rPr>
          <w:rFonts w:ascii="Arial" w:hAnsi="Arial" w:cs="Arial"/>
          <w:sz w:val="20"/>
          <w:szCs w:val="20"/>
        </w:rPr>
        <w:t>Budynki zasilane są ze stacji transformatorowo-rozdzielcza. Jest ona budynkiem o budowie tradycyjnej składającym się z</w:t>
      </w:r>
      <w:r w:rsidR="009726CB" w:rsidRPr="00E14AA0">
        <w:rPr>
          <w:rFonts w:ascii="Arial" w:hAnsi="Arial" w:cs="Arial"/>
          <w:sz w:val="20"/>
          <w:szCs w:val="20"/>
        </w:rPr>
        <w:t> </w:t>
      </w:r>
      <w:r w:rsidRPr="00E14AA0">
        <w:rPr>
          <w:rFonts w:ascii="Arial" w:hAnsi="Arial" w:cs="Arial"/>
          <w:sz w:val="20"/>
          <w:szCs w:val="20"/>
        </w:rPr>
        <w:t xml:space="preserve">komór transformatorowych, części SN/NN oraz kanału kablowego pod całą stacją. </w:t>
      </w:r>
    </w:p>
    <w:p w14:paraId="14F69C0B" w14:textId="0B4B438D" w:rsidR="00475C0F" w:rsidRPr="00E14AA0" w:rsidRDefault="00475C0F" w:rsidP="00E14AA0">
      <w:pPr>
        <w:pStyle w:val="Tekstpodstawowy"/>
        <w:tabs>
          <w:tab w:val="left" w:pos="5877"/>
        </w:tabs>
        <w:spacing w:after="0"/>
        <w:jc w:val="both"/>
        <w:rPr>
          <w:rFonts w:ascii="Arial" w:hAnsi="Arial" w:cs="Arial"/>
          <w:sz w:val="20"/>
          <w:szCs w:val="20"/>
        </w:rPr>
      </w:pPr>
      <w:r w:rsidRPr="00E14AA0">
        <w:rPr>
          <w:rFonts w:ascii="Arial" w:hAnsi="Arial" w:cs="Arial"/>
          <w:sz w:val="20"/>
          <w:szCs w:val="20"/>
        </w:rPr>
        <w:t>W stacji wydzielono dwie strefy oddzielenia pożarowego. Jedna obejmuje komory transformatorowe a</w:t>
      </w:r>
      <w:r w:rsidR="00436848" w:rsidRPr="00E14AA0">
        <w:rPr>
          <w:rFonts w:ascii="Arial" w:hAnsi="Arial" w:cs="Arial"/>
          <w:sz w:val="20"/>
          <w:szCs w:val="20"/>
        </w:rPr>
        <w:t> </w:t>
      </w:r>
      <w:r w:rsidRPr="00E14AA0">
        <w:rPr>
          <w:rFonts w:ascii="Arial" w:hAnsi="Arial" w:cs="Arial"/>
          <w:sz w:val="20"/>
          <w:szCs w:val="20"/>
        </w:rPr>
        <w:t>druga obejmuję pozostałą część.</w:t>
      </w:r>
    </w:p>
    <w:p w14:paraId="53CD21A5" w14:textId="1DE9059F" w:rsidR="00475C0F" w:rsidRPr="00E14AA0" w:rsidRDefault="00475C0F" w:rsidP="00E14AA0">
      <w:pPr>
        <w:pStyle w:val="Tekstpodstawowy"/>
        <w:tabs>
          <w:tab w:val="left" w:pos="5877"/>
        </w:tabs>
        <w:spacing w:after="0"/>
        <w:jc w:val="both"/>
        <w:rPr>
          <w:rFonts w:ascii="Arial" w:hAnsi="Arial" w:cs="Arial"/>
          <w:sz w:val="20"/>
          <w:szCs w:val="20"/>
        </w:rPr>
      </w:pPr>
      <w:r w:rsidRPr="00E14AA0">
        <w:rPr>
          <w:rFonts w:ascii="Arial" w:hAnsi="Arial" w:cs="Arial"/>
          <w:sz w:val="20"/>
          <w:szCs w:val="20"/>
        </w:rPr>
        <w:t>W skład stacji wchodzą: dwa transformatory suche 20/0,4kV o mocy 3150kVA każdy, rozdzielnica średniego napięcia, rozdzielnica główna niskiego napięcia, tablice pomiarowe dal pomiarów rozliczeniowych energii pobieranej i</w:t>
      </w:r>
      <w:r w:rsidR="009726CB" w:rsidRPr="00E14AA0">
        <w:rPr>
          <w:rFonts w:ascii="Arial" w:hAnsi="Arial" w:cs="Arial"/>
          <w:sz w:val="20"/>
          <w:szCs w:val="20"/>
        </w:rPr>
        <w:t> </w:t>
      </w:r>
      <w:r w:rsidRPr="00E14AA0">
        <w:rPr>
          <w:rFonts w:ascii="Arial" w:hAnsi="Arial" w:cs="Arial"/>
          <w:sz w:val="20"/>
          <w:szCs w:val="20"/>
        </w:rPr>
        <w:t>wyprodukowanej. Rozdzielnica główna NN jest typową rozdzielnicą wolnostojącą dwusekcyjną o</w:t>
      </w:r>
      <w:r w:rsidR="00E9230B">
        <w:rPr>
          <w:rFonts w:ascii="Arial" w:hAnsi="Arial" w:cs="Arial"/>
          <w:sz w:val="20"/>
          <w:szCs w:val="20"/>
        </w:rPr>
        <w:t> </w:t>
      </w:r>
      <w:r w:rsidRPr="00E14AA0">
        <w:rPr>
          <w:rFonts w:ascii="Arial" w:hAnsi="Arial" w:cs="Arial"/>
          <w:sz w:val="20"/>
          <w:szCs w:val="20"/>
        </w:rPr>
        <w:t>parametrach In=5000A, IP40, Ik10 i sekcją pożarową.</w:t>
      </w:r>
    </w:p>
    <w:p w14:paraId="7F909400" w14:textId="0F89792C" w:rsidR="00475C0F" w:rsidRPr="00E14AA0" w:rsidRDefault="00475C0F" w:rsidP="00E14AA0">
      <w:pPr>
        <w:pStyle w:val="Tekstpodstawowy"/>
        <w:tabs>
          <w:tab w:val="left" w:pos="5877"/>
        </w:tabs>
        <w:spacing w:after="0"/>
        <w:jc w:val="both"/>
        <w:rPr>
          <w:rFonts w:ascii="Arial" w:hAnsi="Arial" w:cs="Arial"/>
          <w:sz w:val="20"/>
          <w:szCs w:val="20"/>
        </w:rPr>
      </w:pPr>
      <w:r w:rsidRPr="00E14AA0">
        <w:rPr>
          <w:rFonts w:ascii="Arial" w:hAnsi="Arial" w:cs="Arial"/>
          <w:sz w:val="20"/>
          <w:szCs w:val="20"/>
        </w:rPr>
        <w:t xml:space="preserve">W celu utrzymania żądanego poziomu współczynnika mocy do kompensacji mocy biernej wstępnie przewidziano baterie kondensatorowo - dławikową wzmocnioną dla zawartości wyższych harmonicznych </w:t>
      </w:r>
      <w:r w:rsidR="00E9230B">
        <w:rPr>
          <w:rFonts w:ascii="Arial" w:hAnsi="Arial" w:cs="Arial"/>
          <w:sz w:val="20"/>
          <w:szCs w:val="20"/>
        </w:rPr>
        <w:br/>
      </w:r>
      <w:r w:rsidRPr="00E14AA0">
        <w:rPr>
          <w:rFonts w:ascii="Arial" w:hAnsi="Arial" w:cs="Arial"/>
          <w:sz w:val="20"/>
          <w:szCs w:val="20"/>
        </w:rPr>
        <w:t>15-25% o pojemności Q=350 kvar mierzoną przy napięciu 400V na każdy transformator.</w:t>
      </w:r>
    </w:p>
    <w:p w14:paraId="688AB4C4" w14:textId="77777777" w:rsidR="00475C0F" w:rsidRPr="00E14AA0" w:rsidRDefault="00475C0F" w:rsidP="00E14AA0">
      <w:pPr>
        <w:pStyle w:val="Tekstpodstawowy"/>
        <w:tabs>
          <w:tab w:val="left" w:pos="5877"/>
        </w:tabs>
        <w:spacing w:after="0"/>
        <w:jc w:val="both"/>
        <w:rPr>
          <w:rFonts w:ascii="Arial" w:hAnsi="Arial" w:cs="Arial"/>
          <w:sz w:val="20"/>
          <w:szCs w:val="20"/>
        </w:rPr>
      </w:pPr>
      <w:r w:rsidRPr="00E14AA0">
        <w:rPr>
          <w:rFonts w:ascii="Arial" w:hAnsi="Arial" w:cs="Arial"/>
          <w:sz w:val="20"/>
          <w:szCs w:val="20"/>
        </w:rPr>
        <w:t>W obiekcie zainstalowano dwie jednostki agregatów prądotwórczych o mocy 400 kW każdy. Będą one zasilać przedmiotowy zakład oraz będzie możliwość zwrotu nadprodukcji energii elektrycznej do sieci energetycznej.</w:t>
      </w:r>
    </w:p>
    <w:p w14:paraId="2C45AB48" w14:textId="77777777" w:rsidR="00475C0F" w:rsidRPr="00E14AA0" w:rsidRDefault="00475C0F" w:rsidP="00E14AA0">
      <w:pPr>
        <w:pStyle w:val="Tekstpodstawowy"/>
        <w:tabs>
          <w:tab w:val="left" w:pos="5877"/>
        </w:tabs>
        <w:spacing w:after="0"/>
        <w:jc w:val="both"/>
        <w:rPr>
          <w:rFonts w:ascii="Arial" w:hAnsi="Arial" w:cs="Arial"/>
          <w:sz w:val="20"/>
          <w:szCs w:val="20"/>
        </w:rPr>
      </w:pPr>
      <w:r w:rsidRPr="00E14AA0">
        <w:rPr>
          <w:rFonts w:ascii="Arial" w:hAnsi="Arial" w:cs="Arial"/>
          <w:sz w:val="20"/>
          <w:szCs w:val="20"/>
        </w:rPr>
        <w:t>Niektóre urządzenia elektryczne zasilane napięciem powyżej 50 V prądu przemiennego i 120 V prądu stałego wyposażono w dodatkową ochronę przed porażeniem wyłącznikami różnicowo – prądowymi TN-S.</w:t>
      </w:r>
    </w:p>
    <w:p w14:paraId="07C8A81A" w14:textId="77777777" w:rsidR="00475C0F" w:rsidRPr="00E14AA0" w:rsidRDefault="00475C0F" w:rsidP="00E14AA0">
      <w:pPr>
        <w:pStyle w:val="Tekstpodstawowy"/>
        <w:tabs>
          <w:tab w:val="left" w:pos="5877"/>
        </w:tabs>
        <w:spacing w:after="0"/>
        <w:jc w:val="both"/>
        <w:rPr>
          <w:rFonts w:ascii="Arial" w:hAnsi="Arial" w:cs="Arial"/>
          <w:sz w:val="20"/>
          <w:szCs w:val="20"/>
        </w:rPr>
      </w:pPr>
    </w:p>
    <w:p w14:paraId="37E590BD"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Instalacja odgromowa</w:t>
      </w:r>
    </w:p>
    <w:p w14:paraId="7CEE6B56"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Budynki chronione są instalacją odgromową w wykonaniu podstawowym, za pomocą zwodów poziomych podwyższonych nieizolowanych, z wykorzystaniem naturalnych elementów przewodzących. Zwody poziome wykonano za pomocą drutu FeZn</w:t>
      </w:r>
      <w:r w:rsidRPr="00E14AA0">
        <w:rPr>
          <w:rFonts w:ascii="Arial" w:hAnsi="Arial" w:cs="Arial"/>
          <w:sz w:val="20"/>
          <w:szCs w:val="20"/>
        </w:rPr>
        <w:t>8. Ochroną objęto także urządzenia technologiczne i wentylacyjne na dachu. Punkty kontrolno – pomiarowe zainstalowano na dachu.</w:t>
      </w:r>
    </w:p>
    <w:p w14:paraId="6198C9C9"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Komorom fermentacyjnym, zbiornikom i instalacją biogazu zapewniono ochronę odgromową i przed elektrycznością statyczną.</w:t>
      </w:r>
    </w:p>
    <w:p w14:paraId="3D82147D" w14:textId="77777777" w:rsidR="00475C0F" w:rsidRPr="00E14AA0" w:rsidRDefault="00475C0F" w:rsidP="00E14AA0">
      <w:pPr>
        <w:spacing w:after="0"/>
        <w:jc w:val="both"/>
        <w:rPr>
          <w:rFonts w:ascii="Arial" w:hAnsi="Arial" w:cs="Arial"/>
          <w:sz w:val="20"/>
          <w:szCs w:val="20"/>
        </w:rPr>
      </w:pPr>
    </w:p>
    <w:p w14:paraId="4258CB8A" w14:textId="77777777" w:rsidR="00475C0F" w:rsidRPr="00E14AA0" w:rsidRDefault="00475C0F" w:rsidP="00E14AA0">
      <w:pPr>
        <w:spacing w:after="0"/>
        <w:jc w:val="both"/>
        <w:rPr>
          <w:rFonts w:ascii="Arial" w:hAnsi="Arial" w:cs="Arial"/>
          <w:b/>
          <w:sz w:val="20"/>
          <w:szCs w:val="20"/>
        </w:rPr>
      </w:pPr>
      <w:r w:rsidRPr="00E14AA0">
        <w:rPr>
          <w:rFonts w:ascii="Arial" w:hAnsi="Arial" w:cs="Arial"/>
          <w:b/>
          <w:sz w:val="20"/>
          <w:szCs w:val="20"/>
        </w:rPr>
        <w:t>Instalacja wentylacyjna.</w:t>
      </w:r>
    </w:p>
    <w:p w14:paraId="63853596" w14:textId="77777777"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Zapewniono skuteczną wentylację hal, wiat magazynowych, stacji transformatorowej i kontenerowej elektrociepłowni gazowej (CHP).</w:t>
      </w:r>
    </w:p>
    <w:p w14:paraId="0865AE23" w14:textId="68473A63" w:rsidR="00475C0F" w:rsidRPr="00E14AA0" w:rsidRDefault="00475C0F" w:rsidP="00E14AA0">
      <w:pPr>
        <w:spacing w:after="0"/>
        <w:jc w:val="both"/>
        <w:rPr>
          <w:rFonts w:ascii="Arial" w:hAnsi="Arial" w:cs="Arial"/>
          <w:sz w:val="20"/>
          <w:szCs w:val="20"/>
        </w:rPr>
      </w:pPr>
      <w:r w:rsidRPr="00E14AA0">
        <w:rPr>
          <w:rFonts w:ascii="Arial" w:hAnsi="Arial" w:cs="Arial"/>
          <w:sz w:val="20"/>
          <w:szCs w:val="20"/>
        </w:rPr>
        <w:t>Przewody wentylacyjne wykonano z materiałów niepalnych (nierozprzestrzeniających ognia). W</w:t>
      </w:r>
      <w:r w:rsidR="00436848" w:rsidRPr="00E14AA0">
        <w:rPr>
          <w:rFonts w:ascii="Arial" w:hAnsi="Arial" w:cs="Arial"/>
          <w:sz w:val="20"/>
          <w:szCs w:val="20"/>
        </w:rPr>
        <w:t> </w:t>
      </w:r>
      <w:r w:rsidRPr="00E14AA0">
        <w:rPr>
          <w:rFonts w:ascii="Arial" w:hAnsi="Arial" w:cs="Arial"/>
          <w:sz w:val="20"/>
          <w:szCs w:val="20"/>
        </w:rPr>
        <w:t>budynku płuczki biofiltra przewidziano wentylację awaryjną (z uwagi na przepisy BHP). Nie ma innych instalacji wentylacji awaryjnej na terenie zakładu.</w:t>
      </w:r>
    </w:p>
    <w:p w14:paraId="3FD624BF" w14:textId="77777777" w:rsidR="00475C0F" w:rsidRPr="00E14AA0" w:rsidRDefault="00475C0F" w:rsidP="00E14AA0">
      <w:pPr>
        <w:spacing w:after="0"/>
        <w:jc w:val="both"/>
        <w:rPr>
          <w:rFonts w:ascii="Arial" w:hAnsi="Arial" w:cs="Arial"/>
          <w:sz w:val="20"/>
          <w:szCs w:val="20"/>
        </w:rPr>
      </w:pPr>
    </w:p>
    <w:p w14:paraId="154C776D" w14:textId="77777777" w:rsidR="00475C0F" w:rsidRPr="00E14AA0" w:rsidRDefault="00475C0F" w:rsidP="00E14AA0">
      <w:pPr>
        <w:keepNext/>
        <w:numPr>
          <w:ilvl w:val="1"/>
          <w:numId w:val="0"/>
        </w:numPr>
        <w:tabs>
          <w:tab w:val="left" w:pos="0"/>
        </w:tabs>
        <w:spacing w:after="0"/>
        <w:jc w:val="both"/>
        <w:outlineLvl w:val="1"/>
        <w:rPr>
          <w:rFonts w:ascii="Arial" w:hAnsi="Arial" w:cs="Arial"/>
          <w:b/>
          <w:bCs/>
          <w:iCs/>
          <w:kern w:val="32"/>
          <w:sz w:val="20"/>
          <w:szCs w:val="20"/>
          <w:lang w:eastAsia="de-DE"/>
        </w:rPr>
      </w:pPr>
      <w:r w:rsidRPr="00E14AA0">
        <w:rPr>
          <w:rFonts w:ascii="Arial" w:hAnsi="Arial" w:cs="Arial"/>
          <w:b/>
          <w:bCs/>
          <w:iCs/>
          <w:kern w:val="32"/>
          <w:sz w:val="20"/>
          <w:szCs w:val="20"/>
          <w:lang w:eastAsia="de-DE"/>
        </w:rPr>
        <w:t>Ochrona przed nadmiernymi wartościami ciśnienia i temperatury oraz uszkodzeniami mechanicznymi</w:t>
      </w:r>
    </w:p>
    <w:p w14:paraId="318E4161" w14:textId="4735A8B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Wysoką dostępność urządzeń zapewni obowiązek regularnej konserwacji zakładu zagospodarowania odpadów, zorientowanej na działania zapobiegawcze. Funkcjonowanie wszelkich urządzeń, biorących udział w</w:t>
      </w:r>
      <w:r w:rsidR="00E9230B">
        <w:rPr>
          <w:rFonts w:ascii="Arial" w:hAnsi="Arial" w:cs="Arial"/>
          <w:sz w:val="20"/>
          <w:szCs w:val="20"/>
          <w:lang w:eastAsia="de-DE"/>
        </w:rPr>
        <w:t> </w:t>
      </w:r>
      <w:r w:rsidRPr="00E14AA0">
        <w:rPr>
          <w:rFonts w:ascii="Arial" w:hAnsi="Arial" w:cs="Arial"/>
          <w:sz w:val="20"/>
          <w:szCs w:val="20"/>
          <w:lang w:eastAsia="de-DE"/>
        </w:rPr>
        <w:t>procesie nadzoruje system automatyki. W przypadku awarii wydawane są komunikaty o</w:t>
      </w:r>
      <w:r w:rsidR="00436848" w:rsidRPr="00E14AA0">
        <w:rPr>
          <w:rFonts w:ascii="Arial" w:hAnsi="Arial" w:cs="Arial"/>
          <w:sz w:val="20"/>
          <w:szCs w:val="20"/>
          <w:lang w:eastAsia="de-DE"/>
        </w:rPr>
        <w:t> </w:t>
      </w:r>
      <w:r w:rsidRPr="00E14AA0">
        <w:rPr>
          <w:rFonts w:ascii="Arial" w:hAnsi="Arial" w:cs="Arial"/>
          <w:sz w:val="20"/>
          <w:szCs w:val="20"/>
          <w:lang w:eastAsia="de-DE"/>
        </w:rPr>
        <w:t>zakłóceniach, alarmujące personel obsługi oraz służby utrzymania ruchu, w celu podjęcia działań przywracających stan sprzed awarii w jak najkrótszym czasie.</w:t>
      </w:r>
    </w:p>
    <w:p w14:paraId="396EE33B" w14:textId="7777777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 xml:space="preserve">Maksymalne wartości ciśnienia oraz temperatury wynikają zasadniczo z warunków procesu oraz warunków technologicznych, z uwzględnieniem procesów dostarczania i odprowadzania materiałów, przestoju, zakłóceń itd. Ciśnienia w obszarach gazowych podlegają ciągłym pomiarom, których wyniki są zapisywane. </w:t>
      </w:r>
    </w:p>
    <w:p w14:paraId="6E1022BA" w14:textId="41EF0EE4"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W celu ochrony przed niedopuszczalnym przekroczeniem ciśnienia urządzenia są wyposażone w</w:t>
      </w:r>
      <w:r w:rsidR="00436848" w:rsidRPr="00E14AA0">
        <w:rPr>
          <w:rFonts w:ascii="Arial" w:hAnsi="Arial" w:cs="Arial"/>
          <w:sz w:val="20"/>
          <w:szCs w:val="20"/>
          <w:lang w:eastAsia="de-DE"/>
        </w:rPr>
        <w:t> </w:t>
      </w:r>
      <w:r w:rsidRPr="00E14AA0">
        <w:rPr>
          <w:rFonts w:ascii="Arial" w:hAnsi="Arial" w:cs="Arial"/>
          <w:sz w:val="20"/>
          <w:szCs w:val="20"/>
          <w:lang w:eastAsia="de-DE"/>
        </w:rPr>
        <w:t>systemy zabezpieczające. Membrany bezpieczeństwa i zabezpieczenia ciśnieniowe usuwają nadmiar gazu do wolnej przestrzeni w</w:t>
      </w:r>
      <w:r w:rsidR="009726CB" w:rsidRPr="00E14AA0">
        <w:rPr>
          <w:rFonts w:ascii="Arial" w:hAnsi="Arial" w:cs="Arial"/>
          <w:sz w:val="20"/>
          <w:szCs w:val="20"/>
          <w:lang w:eastAsia="de-DE"/>
        </w:rPr>
        <w:t> </w:t>
      </w:r>
      <w:r w:rsidRPr="00E14AA0">
        <w:rPr>
          <w:rFonts w:ascii="Arial" w:hAnsi="Arial" w:cs="Arial"/>
          <w:sz w:val="20"/>
          <w:szCs w:val="20"/>
          <w:lang w:eastAsia="de-DE"/>
        </w:rPr>
        <w:t>bezpiecznym miejscu.</w:t>
      </w:r>
    </w:p>
    <w:p w14:paraId="7C1120AB" w14:textId="0FED9DB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Ciśnienie eksploatacyjne fermentorów wynosi ok. 5 do 30 mbar. Konstrukcja fermentorów opracowana jest na ciśnienie 150 mbar. Zabezpieczenie ciśnieniowe w celu zachowania maksymalnego ciśnienia, wynoszącego 90 mbar w przestrzeni gazowej fermentora przebiega w</w:t>
      </w:r>
      <w:r w:rsidR="003D45C2" w:rsidRPr="00E14AA0">
        <w:rPr>
          <w:rFonts w:ascii="Arial" w:hAnsi="Arial" w:cs="Arial"/>
          <w:sz w:val="20"/>
          <w:szCs w:val="20"/>
          <w:lang w:eastAsia="de-DE"/>
        </w:rPr>
        <w:t> </w:t>
      </w:r>
      <w:r w:rsidRPr="00E14AA0">
        <w:rPr>
          <w:rFonts w:ascii="Arial" w:hAnsi="Arial" w:cs="Arial"/>
          <w:sz w:val="20"/>
          <w:szCs w:val="20"/>
          <w:lang w:eastAsia="de-DE"/>
        </w:rPr>
        <w:t>3</w:t>
      </w:r>
      <w:r w:rsidR="003D45C2" w:rsidRPr="00E14AA0">
        <w:rPr>
          <w:rFonts w:ascii="Arial" w:hAnsi="Arial" w:cs="Arial"/>
          <w:sz w:val="20"/>
          <w:szCs w:val="20"/>
          <w:lang w:eastAsia="de-DE"/>
        </w:rPr>
        <w:t> </w:t>
      </w:r>
      <w:r w:rsidRPr="00E14AA0">
        <w:rPr>
          <w:rFonts w:ascii="Arial" w:hAnsi="Arial" w:cs="Arial"/>
          <w:sz w:val="20"/>
          <w:szCs w:val="20"/>
          <w:lang w:eastAsia="de-DE"/>
        </w:rPr>
        <w:t>etapach:</w:t>
      </w:r>
    </w:p>
    <w:p w14:paraId="381F3DED" w14:textId="77777777" w:rsidR="00475C0F" w:rsidRPr="00E14AA0" w:rsidRDefault="00475C0F" w:rsidP="00E14AA0">
      <w:pPr>
        <w:numPr>
          <w:ilvl w:val="0"/>
          <w:numId w:val="24"/>
        </w:numPr>
        <w:tabs>
          <w:tab w:val="left" w:pos="567"/>
        </w:tabs>
        <w:autoSpaceDE w:val="0"/>
        <w:autoSpaceDN w:val="0"/>
        <w:adjustRightInd w:val="0"/>
        <w:spacing w:after="0"/>
        <w:ind w:hanging="720"/>
        <w:jc w:val="both"/>
        <w:rPr>
          <w:rFonts w:ascii="Arial" w:hAnsi="Arial" w:cs="Arial"/>
          <w:sz w:val="20"/>
          <w:szCs w:val="20"/>
          <w:lang w:eastAsia="de-DE"/>
        </w:rPr>
      </w:pPr>
      <w:r w:rsidRPr="00E14AA0">
        <w:rPr>
          <w:rFonts w:ascii="Arial" w:hAnsi="Arial" w:cs="Arial"/>
          <w:sz w:val="20"/>
          <w:szCs w:val="20"/>
          <w:lang w:eastAsia="de-DE"/>
        </w:rPr>
        <w:t>pochodnia, włączana przy ciśnieniu gazu, wynoszącym 45 mbar.</w:t>
      </w:r>
    </w:p>
    <w:p w14:paraId="2197860A" w14:textId="0B1FA28E" w:rsidR="00475C0F" w:rsidRPr="00E14AA0" w:rsidRDefault="00475C0F" w:rsidP="00E14AA0">
      <w:pPr>
        <w:numPr>
          <w:ilvl w:val="0"/>
          <w:numId w:val="24"/>
        </w:numPr>
        <w:tabs>
          <w:tab w:val="left" w:pos="567"/>
        </w:tabs>
        <w:autoSpaceDE w:val="0"/>
        <w:autoSpaceDN w:val="0"/>
        <w:adjustRightInd w:val="0"/>
        <w:spacing w:after="0"/>
        <w:ind w:left="567" w:hanging="567"/>
        <w:jc w:val="both"/>
        <w:rPr>
          <w:rFonts w:ascii="Arial" w:hAnsi="Arial" w:cs="Arial"/>
          <w:sz w:val="20"/>
          <w:szCs w:val="20"/>
          <w:lang w:eastAsia="de-DE"/>
        </w:rPr>
      </w:pPr>
      <w:r w:rsidRPr="00E14AA0">
        <w:rPr>
          <w:rFonts w:ascii="Arial" w:hAnsi="Arial" w:cs="Arial"/>
          <w:sz w:val="20"/>
          <w:szCs w:val="20"/>
          <w:lang w:eastAsia="de-DE"/>
        </w:rPr>
        <w:t>mechaniczne zabezpieczenia przed zbyt wysokim i zbyt niskim ciśnieniem, umieszczone w</w:t>
      </w:r>
      <w:r w:rsidR="00436848" w:rsidRPr="00E14AA0">
        <w:rPr>
          <w:rFonts w:ascii="Arial" w:hAnsi="Arial" w:cs="Arial"/>
          <w:sz w:val="20"/>
          <w:szCs w:val="20"/>
          <w:lang w:eastAsia="de-DE"/>
        </w:rPr>
        <w:t> </w:t>
      </w:r>
      <w:r w:rsidRPr="00E14AA0">
        <w:rPr>
          <w:rFonts w:ascii="Arial" w:hAnsi="Arial" w:cs="Arial"/>
          <w:sz w:val="20"/>
          <w:szCs w:val="20"/>
          <w:lang w:eastAsia="de-DE"/>
        </w:rPr>
        <w:t>najwyższym punkcie fermentora, np. Gasdom, reagujące w przypadku pojawienia się następujących wartości ciśnienia:</w:t>
      </w:r>
    </w:p>
    <w:p w14:paraId="4CFDF869" w14:textId="77777777" w:rsidR="00475C0F" w:rsidRPr="00E14AA0" w:rsidRDefault="00475C0F" w:rsidP="00E14AA0">
      <w:pPr>
        <w:numPr>
          <w:ilvl w:val="1"/>
          <w:numId w:val="24"/>
        </w:numPr>
        <w:tabs>
          <w:tab w:val="left" w:pos="1134"/>
        </w:tabs>
        <w:autoSpaceDE w:val="0"/>
        <w:autoSpaceDN w:val="0"/>
        <w:adjustRightInd w:val="0"/>
        <w:spacing w:after="0"/>
        <w:ind w:hanging="589"/>
        <w:jc w:val="both"/>
        <w:rPr>
          <w:rFonts w:ascii="Arial" w:hAnsi="Arial" w:cs="Arial"/>
          <w:sz w:val="20"/>
          <w:szCs w:val="20"/>
          <w:lang w:eastAsia="de-DE"/>
        </w:rPr>
      </w:pPr>
      <w:r w:rsidRPr="00E14AA0">
        <w:rPr>
          <w:rFonts w:ascii="Arial" w:hAnsi="Arial" w:cs="Arial"/>
          <w:sz w:val="20"/>
          <w:szCs w:val="20"/>
          <w:lang w:eastAsia="de-DE"/>
        </w:rPr>
        <w:t>nadciśnienia + 50 mbar,</w:t>
      </w:r>
    </w:p>
    <w:p w14:paraId="462FB8A0" w14:textId="77777777" w:rsidR="00475C0F" w:rsidRPr="00E14AA0" w:rsidRDefault="00475C0F" w:rsidP="00E14AA0">
      <w:pPr>
        <w:numPr>
          <w:ilvl w:val="1"/>
          <w:numId w:val="24"/>
        </w:numPr>
        <w:tabs>
          <w:tab w:val="left" w:pos="1134"/>
        </w:tabs>
        <w:autoSpaceDE w:val="0"/>
        <w:autoSpaceDN w:val="0"/>
        <w:adjustRightInd w:val="0"/>
        <w:spacing w:after="0"/>
        <w:ind w:hanging="589"/>
        <w:jc w:val="both"/>
        <w:rPr>
          <w:rFonts w:ascii="Arial" w:hAnsi="Arial" w:cs="Arial"/>
          <w:sz w:val="20"/>
          <w:szCs w:val="20"/>
          <w:lang w:eastAsia="de-DE"/>
        </w:rPr>
      </w:pPr>
      <w:r w:rsidRPr="00E14AA0">
        <w:rPr>
          <w:rFonts w:ascii="Arial" w:hAnsi="Arial" w:cs="Arial"/>
          <w:sz w:val="20"/>
          <w:szCs w:val="20"/>
          <w:lang w:eastAsia="de-DE"/>
        </w:rPr>
        <w:lastRenderedPageBreak/>
        <w:t xml:space="preserve">niedociśnienia - 5 mbar, </w:t>
      </w:r>
    </w:p>
    <w:p w14:paraId="2FCA9BDB" w14:textId="77777777" w:rsidR="00475C0F" w:rsidRPr="00E14AA0" w:rsidRDefault="00475C0F" w:rsidP="00E14AA0">
      <w:pPr>
        <w:numPr>
          <w:ilvl w:val="0"/>
          <w:numId w:val="24"/>
        </w:numPr>
        <w:tabs>
          <w:tab w:val="left" w:pos="567"/>
        </w:tabs>
        <w:autoSpaceDE w:val="0"/>
        <w:autoSpaceDN w:val="0"/>
        <w:adjustRightInd w:val="0"/>
        <w:spacing w:after="0"/>
        <w:ind w:hanging="720"/>
        <w:jc w:val="both"/>
        <w:rPr>
          <w:rFonts w:ascii="Arial" w:hAnsi="Arial" w:cs="Arial"/>
          <w:sz w:val="20"/>
          <w:szCs w:val="20"/>
          <w:lang w:eastAsia="de-DE"/>
        </w:rPr>
      </w:pPr>
      <w:r w:rsidRPr="00E14AA0">
        <w:rPr>
          <w:rFonts w:ascii="Arial" w:hAnsi="Arial" w:cs="Arial"/>
          <w:sz w:val="20"/>
          <w:szCs w:val="20"/>
          <w:lang w:eastAsia="de-DE"/>
        </w:rPr>
        <w:t>membrana bezpieczeństwa, reagująca w przypadku wartości ciśnienia 90 mbar.</w:t>
      </w:r>
    </w:p>
    <w:p w14:paraId="0AC9F036" w14:textId="5137A222" w:rsidR="00475C0F" w:rsidRPr="00E14AA0" w:rsidRDefault="00475C0F" w:rsidP="00E14AA0">
      <w:pPr>
        <w:tabs>
          <w:tab w:val="left" w:pos="567"/>
        </w:tabs>
        <w:spacing w:after="0"/>
        <w:jc w:val="both"/>
        <w:rPr>
          <w:rFonts w:ascii="Arial" w:hAnsi="Arial" w:cs="Arial"/>
          <w:sz w:val="20"/>
          <w:szCs w:val="20"/>
          <w:lang w:eastAsia="de-DE"/>
        </w:rPr>
      </w:pPr>
      <w:r w:rsidRPr="00E14AA0">
        <w:rPr>
          <w:rFonts w:ascii="Arial" w:hAnsi="Arial" w:cs="Arial"/>
          <w:sz w:val="20"/>
          <w:szCs w:val="20"/>
          <w:lang w:eastAsia="de-DE"/>
        </w:rPr>
        <w:t>Mechaniczne zabezpieczenie przed zbyt wysokim i zbyt niskim ciśnieniem jest wykonane osobno dla każdego fermentora. Dodatkowo do systemu awaryjnego zasilania energii podłączone jest co najmniej jedno mieszadło, w celu przeciwdziałania tworzenia się na powierzchni cieczy w reaktorze pływającego szlamu lub skrzepów. Powyżej tych mieszadeł umieszczono zabezpieczenia ciśnieniowe dla biogazu, reagujące przy ciśnieniu o</w:t>
      </w:r>
      <w:r w:rsidR="00E9230B">
        <w:rPr>
          <w:rFonts w:ascii="Arial" w:hAnsi="Arial" w:cs="Arial"/>
          <w:sz w:val="20"/>
          <w:szCs w:val="20"/>
          <w:lang w:eastAsia="de-DE"/>
        </w:rPr>
        <w:t> </w:t>
      </w:r>
      <w:r w:rsidRPr="00E14AA0">
        <w:rPr>
          <w:rFonts w:ascii="Arial" w:hAnsi="Arial" w:cs="Arial"/>
          <w:sz w:val="20"/>
          <w:szCs w:val="20"/>
          <w:lang w:eastAsia="de-DE"/>
        </w:rPr>
        <w:t>wartości ponad + 50 mbar.</w:t>
      </w:r>
    </w:p>
    <w:p w14:paraId="0010FE52" w14:textId="7777777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Króćce membran zabezpieczających wyprowadzone są bocznie z fermentora, w celu zapewnienia wydostania się produktów fermentacji w taki sposób, aby ciśnienie w przestrzeni gazowej nie wzrosło powyżej 100 mbar (są one zaprojektowane dla ciśnienia o wartości 90 mbar).</w:t>
      </w:r>
    </w:p>
    <w:p w14:paraId="26F933D5" w14:textId="52A1A4E2"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Zabezpieczenia podciśnieniowe i nadciśnieniowe w obszarze biogazu, umieszczone na fermentorze, są</w:t>
      </w:r>
      <w:r w:rsidR="00E9230B">
        <w:rPr>
          <w:rFonts w:ascii="Arial" w:hAnsi="Arial" w:cs="Arial"/>
          <w:sz w:val="20"/>
          <w:szCs w:val="20"/>
          <w:lang w:eastAsia="de-DE"/>
        </w:rPr>
        <w:t> </w:t>
      </w:r>
      <w:r w:rsidRPr="00E14AA0">
        <w:rPr>
          <w:rFonts w:ascii="Arial" w:hAnsi="Arial" w:cs="Arial"/>
          <w:sz w:val="20"/>
          <w:szCs w:val="20"/>
          <w:lang w:eastAsia="de-DE"/>
        </w:rPr>
        <w:t xml:space="preserve">chronione przed mrozem. Zamarzające skropliny mogą spowodować unieczynnienie zabezpieczeń. </w:t>
      </w:r>
    </w:p>
    <w:p w14:paraId="41463405" w14:textId="77777777" w:rsidR="00475C0F" w:rsidRPr="00E14AA0" w:rsidRDefault="00475C0F" w:rsidP="00E14AA0">
      <w:pPr>
        <w:spacing w:after="0"/>
        <w:jc w:val="both"/>
        <w:rPr>
          <w:rFonts w:ascii="Arial" w:hAnsi="Arial" w:cs="Arial"/>
          <w:sz w:val="20"/>
          <w:szCs w:val="20"/>
          <w:lang w:eastAsia="de-DE"/>
        </w:rPr>
      </w:pPr>
    </w:p>
    <w:p w14:paraId="3D46696D" w14:textId="732D9104" w:rsidR="00475C0F" w:rsidRPr="00E14AA0" w:rsidRDefault="00475C0F" w:rsidP="00E14AA0">
      <w:pPr>
        <w:keepNext/>
        <w:numPr>
          <w:ilvl w:val="1"/>
          <w:numId w:val="0"/>
        </w:numPr>
        <w:tabs>
          <w:tab w:val="left" w:pos="851"/>
        </w:tabs>
        <w:spacing w:after="0"/>
        <w:jc w:val="both"/>
        <w:outlineLvl w:val="1"/>
        <w:rPr>
          <w:rFonts w:ascii="Arial" w:hAnsi="Arial" w:cs="Arial"/>
          <w:bCs/>
          <w:iCs/>
          <w:kern w:val="32"/>
          <w:sz w:val="20"/>
          <w:szCs w:val="20"/>
          <w:u w:val="single"/>
          <w:lang w:eastAsia="de-DE"/>
        </w:rPr>
      </w:pPr>
      <w:bookmarkStart w:id="12" w:name="_Toc380825573"/>
      <w:r w:rsidRPr="00E14AA0">
        <w:rPr>
          <w:rFonts w:ascii="Arial" w:hAnsi="Arial" w:cs="Arial"/>
          <w:bCs/>
          <w:iCs/>
          <w:kern w:val="32"/>
          <w:sz w:val="20"/>
          <w:szCs w:val="20"/>
          <w:u w:val="single"/>
          <w:lang w:eastAsia="de-DE"/>
        </w:rPr>
        <w:t>Urządzenia pomiarowe, regulacyjne i sterownicze</w:t>
      </w:r>
      <w:bookmarkEnd w:id="12"/>
    </w:p>
    <w:p w14:paraId="51474A9F" w14:textId="7CD873A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Fermentory i podobne zbiorniki, nieużytkowane w warunkach podwyższonego ciśnienia, są wyposażone w</w:t>
      </w:r>
      <w:r w:rsidR="00E9230B">
        <w:rPr>
          <w:rFonts w:ascii="Arial" w:hAnsi="Arial" w:cs="Arial"/>
          <w:sz w:val="20"/>
          <w:szCs w:val="20"/>
          <w:lang w:eastAsia="de-DE"/>
        </w:rPr>
        <w:t> </w:t>
      </w:r>
      <w:r w:rsidRPr="00E14AA0">
        <w:rPr>
          <w:rFonts w:ascii="Arial" w:hAnsi="Arial" w:cs="Arial"/>
          <w:sz w:val="20"/>
          <w:szCs w:val="20"/>
          <w:lang w:eastAsia="de-DE"/>
        </w:rPr>
        <w:t>instalację do pomiaru ciśnienia. Przekroczenie dopuszczalnego ciśnienia eksploatacyjnego lub podciśnienia jest uwidocznione w</w:t>
      </w:r>
      <w:r w:rsidR="009726CB" w:rsidRPr="00E14AA0">
        <w:rPr>
          <w:rFonts w:ascii="Arial" w:hAnsi="Arial" w:cs="Arial"/>
          <w:sz w:val="20"/>
          <w:szCs w:val="20"/>
          <w:lang w:eastAsia="de-DE"/>
        </w:rPr>
        <w:t> </w:t>
      </w:r>
      <w:r w:rsidRPr="00E14AA0">
        <w:rPr>
          <w:rFonts w:ascii="Arial" w:hAnsi="Arial" w:cs="Arial"/>
          <w:sz w:val="20"/>
          <w:szCs w:val="20"/>
          <w:lang w:eastAsia="de-DE"/>
        </w:rPr>
        <w:t>wizualizacji systemu automatyki procesu.</w:t>
      </w:r>
    </w:p>
    <w:p w14:paraId="37068F4D" w14:textId="155F1F60"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Fermentory i podobne zbiorniki, do których doprowadzane lub z których odprowadzane są substancje za pomocą pomp, posiadają system pomiaru poziomu napełnienia. Wszelkie elementy będące przewodnikami prądu są zaopatrzone w</w:t>
      </w:r>
      <w:r w:rsidR="009726CB" w:rsidRPr="00E14AA0">
        <w:rPr>
          <w:rFonts w:ascii="Arial" w:hAnsi="Arial" w:cs="Arial"/>
          <w:sz w:val="20"/>
          <w:szCs w:val="20"/>
          <w:lang w:eastAsia="de-DE"/>
        </w:rPr>
        <w:t> </w:t>
      </w:r>
      <w:r w:rsidRPr="00E14AA0">
        <w:rPr>
          <w:rFonts w:ascii="Arial" w:hAnsi="Arial" w:cs="Arial"/>
          <w:sz w:val="20"/>
          <w:szCs w:val="20"/>
          <w:lang w:eastAsia="de-DE"/>
        </w:rPr>
        <w:t>wyrównanie potencjałów stosownie do obowiązujących, lokalnych przepisów.</w:t>
      </w:r>
    </w:p>
    <w:p w14:paraId="11B45923" w14:textId="7777777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W celu uniknięcia niebezpiecznych sytuacji związanych z eksploatacją określonych elementów wyposażenia wskutek awarii urządzeń pomiarowych, regulujących lub sterowniczych niezbędne jest zaopatrzenie tych urządzeń z systemy zabezpieczające, charakteryzujące się znaczną niezawodnością  i bezpieczeństwem podczas eksploatacji. Systemy te są połączone za pomocą bezpośrednich przewodów lub za pomocą sterownika PLC.</w:t>
      </w:r>
    </w:p>
    <w:p w14:paraId="4ECC573A" w14:textId="7927754E"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Systemy zabezpieczające dla urządzeń pomiarowych, regulujących lub sterowniczych mogą w</w:t>
      </w:r>
      <w:r w:rsidR="00436848" w:rsidRPr="00E14AA0">
        <w:rPr>
          <w:rFonts w:ascii="Arial" w:hAnsi="Arial" w:cs="Arial"/>
          <w:sz w:val="20"/>
          <w:szCs w:val="20"/>
          <w:lang w:eastAsia="de-DE"/>
        </w:rPr>
        <w:t> </w:t>
      </w:r>
      <w:r w:rsidRPr="00E14AA0">
        <w:rPr>
          <w:rFonts w:ascii="Arial" w:hAnsi="Arial" w:cs="Arial"/>
          <w:sz w:val="20"/>
          <w:szCs w:val="20"/>
          <w:lang w:eastAsia="de-DE"/>
        </w:rPr>
        <w:t>przypadku awarii pomocniczego zasilania w energię samoczynnie przejść w bezpieczny tryb pracy lub być podłączone do źródła awaryjnego zasilania w energię.</w:t>
      </w:r>
    </w:p>
    <w:p w14:paraId="103B18CD" w14:textId="7777777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Rejestratory wartości pomiarowych są bezpiecznie włączone w obwód, tzn. ich defekt (awaria, zwarcie itp.) doprowadza do ich wyłączenia i wyzwola alarm. Systemy zabezpieczające dla urządzeń pomiarowych, regulujących lub sterowniczych są ciągle poddawane kontroli przez fachowy personel.</w:t>
      </w:r>
    </w:p>
    <w:p w14:paraId="463323F3" w14:textId="77777777" w:rsidR="00475C0F" w:rsidRPr="00E14AA0" w:rsidRDefault="00475C0F" w:rsidP="00E14AA0">
      <w:pPr>
        <w:spacing w:after="0"/>
        <w:jc w:val="both"/>
        <w:rPr>
          <w:rFonts w:ascii="Arial" w:hAnsi="Arial" w:cs="Arial"/>
          <w:sz w:val="20"/>
          <w:szCs w:val="20"/>
          <w:u w:val="single"/>
          <w:lang w:eastAsia="de-DE"/>
        </w:rPr>
      </w:pPr>
    </w:p>
    <w:p w14:paraId="32F6F2F3" w14:textId="77777777" w:rsidR="00475C0F" w:rsidRPr="00E14AA0" w:rsidRDefault="00475C0F" w:rsidP="00E14AA0">
      <w:pPr>
        <w:spacing w:after="0"/>
        <w:jc w:val="both"/>
        <w:rPr>
          <w:rFonts w:ascii="Arial" w:hAnsi="Arial" w:cs="Arial"/>
          <w:sz w:val="20"/>
          <w:szCs w:val="20"/>
          <w:u w:val="single"/>
          <w:lang w:eastAsia="de-DE"/>
        </w:rPr>
      </w:pPr>
      <w:r w:rsidRPr="00E14AA0">
        <w:rPr>
          <w:rFonts w:ascii="Arial" w:hAnsi="Arial" w:cs="Arial"/>
          <w:sz w:val="20"/>
          <w:szCs w:val="20"/>
          <w:u w:val="single"/>
          <w:lang w:eastAsia="de-DE"/>
        </w:rPr>
        <w:t>Stan napełnienia fermentora</w:t>
      </w:r>
    </w:p>
    <w:p w14:paraId="46D32DAB" w14:textId="7777777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 xml:space="preserve">Fermentory wyposażone są dodatkowo w systemy ciągłego pomiaru napełnienia z wyłącznikiem krańcowym. W ten sposób zapewnia się, że ich przepełnienie nie jest możliwe. Jeżeli napełnienie osiągnie wartość graniczną, system załadunku ulegnie zatrzymaniu. Za pomocą urządzenia do ciągłego monitorowania poziomu napełnienia fermentora zdefiniowany jest minimalny poziom napełnienia, którego osiągnięcie przerywa wyprowadzania produktu fermentacji na zewnątrz. </w:t>
      </w:r>
    </w:p>
    <w:p w14:paraId="2E8BC759" w14:textId="77777777" w:rsidR="00475C0F" w:rsidRPr="00E14AA0" w:rsidRDefault="00475C0F" w:rsidP="00E14AA0">
      <w:pPr>
        <w:spacing w:after="0"/>
        <w:jc w:val="both"/>
        <w:rPr>
          <w:rFonts w:ascii="Arial" w:hAnsi="Arial" w:cs="Arial"/>
          <w:sz w:val="20"/>
          <w:szCs w:val="20"/>
          <w:lang w:eastAsia="de-DE"/>
        </w:rPr>
      </w:pPr>
    </w:p>
    <w:p w14:paraId="436B6D16" w14:textId="77777777" w:rsidR="00475C0F" w:rsidRPr="00E14AA0" w:rsidRDefault="00475C0F" w:rsidP="00E14AA0">
      <w:pPr>
        <w:spacing w:after="0"/>
        <w:jc w:val="both"/>
        <w:rPr>
          <w:rFonts w:ascii="Arial" w:hAnsi="Arial" w:cs="Arial"/>
          <w:sz w:val="20"/>
          <w:szCs w:val="20"/>
          <w:u w:val="single"/>
          <w:lang w:eastAsia="de-DE"/>
        </w:rPr>
      </w:pPr>
      <w:r w:rsidRPr="00E14AA0">
        <w:rPr>
          <w:rFonts w:ascii="Arial" w:hAnsi="Arial" w:cs="Arial"/>
          <w:sz w:val="20"/>
          <w:szCs w:val="20"/>
          <w:u w:val="single"/>
          <w:lang w:eastAsia="de-DE"/>
        </w:rPr>
        <w:t>Mieszadła fermentora</w:t>
      </w:r>
    </w:p>
    <w:p w14:paraId="0B44B0F9" w14:textId="1E62855E"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Mieszadła zaopatrzono w kontrolę ruchu. Awaria ich powoduje wyzwolenie alarmu. Ciśnienie i</w:t>
      </w:r>
      <w:r w:rsidR="00436848" w:rsidRPr="00E14AA0">
        <w:rPr>
          <w:rFonts w:ascii="Arial" w:hAnsi="Arial" w:cs="Arial"/>
          <w:sz w:val="20"/>
          <w:szCs w:val="20"/>
          <w:lang w:eastAsia="de-DE"/>
        </w:rPr>
        <w:t> </w:t>
      </w:r>
      <w:r w:rsidRPr="00E14AA0">
        <w:rPr>
          <w:rFonts w:ascii="Arial" w:hAnsi="Arial" w:cs="Arial"/>
          <w:sz w:val="20"/>
          <w:szCs w:val="20"/>
          <w:lang w:eastAsia="de-DE"/>
        </w:rPr>
        <w:t>temperatura w</w:t>
      </w:r>
      <w:r w:rsidR="009726CB" w:rsidRPr="00E14AA0">
        <w:rPr>
          <w:rFonts w:ascii="Arial" w:hAnsi="Arial" w:cs="Arial"/>
          <w:sz w:val="20"/>
          <w:szCs w:val="20"/>
          <w:lang w:eastAsia="de-DE"/>
        </w:rPr>
        <w:t> </w:t>
      </w:r>
      <w:r w:rsidRPr="00E14AA0">
        <w:rPr>
          <w:rFonts w:ascii="Arial" w:hAnsi="Arial" w:cs="Arial"/>
          <w:sz w:val="20"/>
          <w:szCs w:val="20"/>
          <w:lang w:eastAsia="de-DE"/>
        </w:rPr>
        <w:t xml:space="preserve">fermentorach wymaga nadzorowania. Niedopuszczalne wartości powodują wyzwolenie alarmu. </w:t>
      </w:r>
    </w:p>
    <w:p w14:paraId="6545FAF9" w14:textId="77777777" w:rsidR="00475C0F" w:rsidRPr="00E14AA0" w:rsidRDefault="00475C0F" w:rsidP="00E14AA0">
      <w:pPr>
        <w:spacing w:after="0"/>
        <w:jc w:val="both"/>
        <w:rPr>
          <w:rFonts w:ascii="Arial" w:hAnsi="Arial" w:cs="Arial"/>
          <w:sz w:val="20"/>
          <w:szCs w:val="20"/>
          <w:u w:val="single"/>
          <w:lang w:eastAsia="de-DE"/>
        </w:rPr>
      </w:pPr>
    </w:p>
    <w:p w14:paraId="48BA1D57" w14:textId="000E485C" w:rsidR="00475C0F" w:rsidRPr="00E14AA0" w:rsidRDefault="00475C0F" w:rsidP="00E14AA0">
      <w:pPr>
        <w:keepNext/>
        <w:numPr>
          <w:ilvl w:val="1"/>
          <w:numId w:val="0"/>
        </w:numPr>
        <w:tabs>
          <w:tab w:val="left" w:pos="851"/>
        </w:tabs>
        <w:spacing w:after="0"/>
        <w:jc w:val="both"/>
        <w:outlineLvl w:val="1"/>
        <w:rPr>
          <w:rFonts w:ascii="Arial" w:hAnsi="Arial" w:cs="Arial"/>
          <w:bCs/>
          <w:iCs/>
          <w:kern w:val="32"/>
          <w:sz w:val="20"/>
          <w:szCs w:val="20"/>
          <w:u w:val="single"/>
          <w:lang w:eastAsia="de-DE"/>
        </w:rPr>
      </w:pPr>
      <w:bookmarkStart w:id="13" w:name="_Toc196030367"/>
      <w:bookmarkStart w:id="14" w:name="_Toc306716136"/>
      <w:bookmarkStart w:id="15" w:name="_Toc324252583"/>
      <w:bookmarkStart w:id="16" w:name="_Toc380825574"/>
      <w:r w:rsidRPr="00E14AA0">
        <w:rPr>
          <w:rFonts w:ascii="Arial" w:hAnsi="Arial" w:cs="Arial"/>
          <w:bCs/>
          <w:iCs/>
          <w:kern w:val="32"/>
          <w:sz w:val="20"/>
          <w:szCs w:val="20"/>
          <w:u w:val="single"/>
          <w:lang w:eastAsia="de-DE"/>
        </w:rPr>
        <w:t>System</w:t>
      </w:r>
      <w:bookmarkEnd w:id="13"/>
      <w:bookmarkEnd w:id="14"/>
      <w:bookmarkEnd w:id="15"/>
      <w:r w:rsidRPr="00E14AA0">
        <w:rPr>
          <w:rFonts w:ascii="Arial" w:hAnsi="Arial" w:cs="Arial"/>
          <w:bCs/>
          <w:iCs/>
          <w:kern w:val="32"/>
          <w:sz w:val="20"/>
          <w:szCs w:val="20"/>
          <w:u w:val="single"/>
          <w:lang w:eastAsia="de-DE"/>
        </w:rPr>
        <w:t xml:space="preserve"> wyłączania awaryjnego</w:t>
      </w:r>
      <w:bookmarkEnd w:id="16"/>
    </w:p>
    <w:p w14:paraId="27046840" w14:textId="251F3FC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W zależności od źródeł zagrożeń w zakładzie oraz przestrzennego rozmieszczenia urządzeń przewidziano system wyłączania awaryjnego. Jest on aktywowany ręcznie, po wciśnięciu wyłączników awaryjnych, znajdujących się w</w:t>
      </w:r>
      <w:r w:rsidR="009726CB" w:rsidRPr="00E14AA0">
        <w:rPr>
          <w:rFonts w:ascii="Arial" w:hAnsi="Arial" w:cs="Arial"/>
          <w:sz w:val="20"/>
          <w:szCs w:val="20"/>
          <w:lang w:eastAsia="de-DE"/>
        </w:rPr>
        <w:t> </w:t>
      </w:r>
      <w:r w:rsidRPr="00E14AA0">
        <w:rPr>
          <w:rFonts w:ascii="Arial" w:hAnsi="Arial" w:cs="Arial"/>
          <w:sz w:val="20"/>
          <w:szCs w:val="20"/>
          <w:lang w:eastAsia="de-DE"/>
        </w:rPr>
        <w:t>odpowiednich, dobrze dostępnych miejscach, np. przy drogach ewakuacyjnych. Po</w:t>
      </w:r>
      <w:r w:rsidR="00E9230B">
        <w:rPr>
          <w:rFonts w:ascii="Arial" w:hAnsi="Arial" w:cs="Arial"/>
          <w:sz w:val="20"/>
          <w:szCs w:val="20"/>
          <w:lang w:eastAsia="de-DE"/>
        </w:rPr>
        <w:t> </w:t>
      </w:r>
      <w:r w:rsidRPr="00E14AA0">
        <w:rPr>
          <w:rFonts w:ascii="Arial" w:hAnsi="Arial" w:cs="Arial"/>
          <w:sz w:val="20"/>
          <w:szCs w:val="20"/>
          <w:lang w:eastAsia="de-DE"/>
        </w:rPr>
        <w:t>wyzwoleniu systemu wyłączania awaryjnego odpowiedzialny kierownik uzyskuje informację o rodzaju i</w:t>
      </w:r>
      <w:r w:rsidR="00E9230B">
        <w:rPr>
          <w:rFonts w:ascii="Arial" w:hAnsi="Arial" w:cs="Arial"/>
          <w:sz w:val="20"/>
          <w:szCs w:val="20"/>
          <w:lang w:eastAsia="de-DE"/>
        </w:rPr>
        <w:t> </w:t>
      </w:r>
      <w:r w:rsidRPr="00E14AA0">
        <w:rPr>
          <w:rFonts w:ascii="Arial" w:hAnsi="Arial" w:cs="Arial"/>
          <w:sz w:val="20"/>
          <w:szCs w:val="20"/>
          <w:lang w:eastAsia="de-DE"/>
        </w:rPr>
        <w:t>zakresie zakłócenia oraz podejmuje dalsze działania służące ochronie personelu oraz zakładu. Niezależnie od powyższego poszczególne maszyny posiadają dodatkowe urządzenia do wyłączania awaryjnego zgodnie z</w:t>
      </w:r>
      <w:r w:rsidR="00E9230B">
        <w:rPr>
          <w:rFonts w:ascii="Arial" w:hAnsi="Arial" w:cs="Arial"/>
          <w:sz w:val="20"/>
          <w:szCs w:val="20"/>
          <w:lang w:eastAsia="de-DE"/>
        </w:rPr>
        <w:t> </w:t>
      </w:r>
      <w:r w:rsidRPr="00E14AA0">
        <w:rPr>
          <w:rFonts w:ascii="Arial" w:hAnsi="Arial" w:cs="Arial"/>
          <w:sz w:val="20"/>
          <w:szCs w:val="20"/>
          <w:lang w:eastAsia="de-DE"/>
        </w:rPr>
        <w:t>dyrektywą maszynową, jak</w:t>
      </w:r>
      <w:r w:rsidR="003D45C2" w:rsidRPr="00E14AA0">
        <w:rPr>
          <w:rFonts w:ascii="Arial" w:hAnsi="Arial" w:cs="Arial"/>
          <w:sz w:val="20"/>
          <w:szCs w:val="20"/>
          <w:lang w:eastAsia="de-DE"/>
        </w:rPr>
        <w:t> </w:t>
      </w:r>
      <w:r w:rsidRPr="00E14AA0">
        <w:rPr>
          <w:rFonts w:ascii="Arial" w:hAnsi="Arial" w:cs="Arial"/>
          <w:sz w:val="20"/>
          <w:szCs w:val="20"/>
          <w:lang w:eastAsia="de-DE"/>
        </w:rPr>
        <w:t>np.</w:t>
      </w:r>
      <w:r w:rsidR="003D45C2" w:rsidRPr="00E14AA0">
        <w:rPr>
          <w:rFonts w:ascii="Arial" w:hAnsi="Arial" w:cs="Arial"/>
          <w:sz w:val="20"/>
          <w:szCs w:val="20"/>
          <w:lang w:eastAsia="de-DE"/>
        </w:rPr>
        <w:t> </w:t>
      </w:r>
      <w:r w:rsidRPr="00E14AA0">
        <w:rPr>
          <w:rFonts w:ascii="Arial" w:hAnsi="Arial" w:cs="Arial"/>
          <w:sz w:val="20"/>
          <w:szCs w:val="20"/>
          <w:lang w:eastAsia="de-DE"/>
        </w:rPr>
        <w:t>wyłączniki bezpieczeństwa, linki pociągowe.</w:t>
      </w:r>
    </w:p>
    <w:p w14:paraId="6F202A53" w14:textId="77777777" w:rsidR="00475C0F" w:rsidRPr="00E14AA0" w:rsidRDefault="00475C0F" w:rsidP="00E14AA0">
      <w:pPr>
        <w:spacing w:after="0"/>
        <w:jc w:val="both"/>
        <w:rPr>
          <w:rFonts w:ascii="Arial" w:hAnsi="Arial" w:cs="Arial"/>
          <w:sz w:val="20"/>
          <w:szCs w:val="20"/>
          <w:lang w:eastAsia="de-DE"/>
        </w:rPr>
      </w:pPr>
    </w:p>
    <w:p w14:paraId="4004B281" w14:textId="4D696757" w:rsidR="00475C0F" w:rsidRPr="00E14AA0" w:rsidRDefault="00475C0F" w:rsidP="00E14AA0">
      <w:pPr>
        <w:keepNext/>
        <w:numPr>
          <w:ilvl w:val="1"/>
          <w:numId w:val="0"/>
        </w:numPr>
        <w:tabs>
          <w:tab w:val="left" w:pos="851"/>
        </w:tabs>
        <w:spacing w:after="0"/>
        <w:jc w:val="both"/>
        <w:outlineLvl w:val="1"/>
        <w:rPr>
          <w:rFonts w:ascii="Arial" w:hAnsi="Arial" w:cs="Arial"/>
          <w:bCs/>
          <w:iCs/>
          <w:kern w:val="32"/>
          <w:sz w:val="20"/>
          <w:szCs w:val="20"/>
          <w:u w:val="single"/>
          <w:lang w:eastAsia="de-DE"/>
        </w:rPr>
      </w:pPr>
      <w:bookmarkStart w:id="17" w:name="_Toc380825575"/>
      <w:r w:rsidRPr="00E14AA0">
        <w:rPr>
          <w:rFonts w:ascii="Arial" w:hAnsi="Arial" w:cs="Arial"/>
          <w:bCs/>
          <w:iCs/>
          <w:kern w:val="32"/>
          <w:sz w:val="20"/>
          <w:szCs w:val="20"/>
          <w:u w:val="single"/>
          <w:lang w:eastAsia="de-DE"/>
        </w:rPr>
        <w:lastRenderedPageBreak/>
        <w:t>Awaryjne zasilanie energią elektryczną</w:t>
      </w:r>
      <w:bookmarkEnd w:id="17"/>
    </w:p>
    <w:p w14:paraId="0F40DE8D" w14:textId="023DB58B"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Elementy wyposażenia, które w przypadku zakłócenia eksploatacji odpowiadającej przeznaczeniu obiektu winny funkcjonować nadal, a których działanie winno być zapewnione za pomocą energii ze źródła pomocniczego, są</w:t>
      </w:r>
      <w:r w:rsidR="009726CB" w:rsidRPr="00E14AA0">
        <w:rPr>
          <w:rFonts w:ascii="Arial" w:hAnsi="Arial" w:cs="Arial"/>
          <w:sz w:val="20"/>
          <w:szCs w:val="20"/>
          <w:lang w:eastAsia="de-DE"/>
        </w:rPr>
        <w:t> </w:t>
      </w:r>
      <w:r w:rsidRPr="00E14AA0">
        <w:rPr>
          <w:rFonts w:ascii="Arial" w:hAnsi="Arial" w:cs="Arial"/>
          <w:sz w:val="20"/>
          <w:szCs w:val="20"/>
          <w:lang w:eastAsia="de-DE"/>
        </w:rPr>
        <w:t>podłączone do zasilania awaryjnego. Zasada ta nie dotyczy elementów wyposażenia, które</w:t>
      </w:r>
      <w:r w:rsidR="00E9230B">
        <w:rPr>
          <w:rFonts w:ascii="Arial" w:hAnsi="Arial" w:cs="Arial"/>
          <w:sz w:val="20"/>
          <w:szCs w:val="20"/>
          <w:lang w:eastAsia="de-DE"/>
        </w:rPr>
        <w:t> </w:t>
      </w:r>
      <w:r w:rsidRPr="00E14AA0">
        <w:rPr>
          <w:rFonts w:ascii="Arial" w:hAnsi="Arial" w:cs="Arial"/>
          <w:sz w:val="20"/>
          <w:szCs w:val="20"/>
          <w:lang w:eastAsia="de-DE"/>
        </w:rPr>
        <w:t xml:space="preserve">w przypadku awarii zasilania samoczynnie przechodzą w tryb bezpiecznego funkcjonowania. </w:t>
      </w:r>
    </w:p>
    <w:p w14:paraId="46A678FA" w14:textId="7777777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Awaryjne zasilanie energią elektryczną:</w:t>
      </w:r>
    </w:p>
    <w:p w14:paraId="7B7BD9AC" w14:textId="77777777" w:rsidR="00475C0F" w:rsidRPr="00E14AA0" w:rsidRDefault="00475C0F" w:rsidP="00E14AA0">
      <w:pPr>
        <w:numPr>
          <w:ilvl w:val="0"/>
          <w:numId w:val="22"/>
        </w:numPr>
        <w:tabs>
          <w:tab w:val="left" w:pos="567"/>
        </w:tabs>
        <w:autoSpaceDE w:val="0"/>
        <w:autoSpaceDN w:val="0"/>
        <w:adjustRightInd w:val="0"/>
        <w:spacing w:after="0"/>
        <w:ind w:left="568" w:hanging="284"/>
        <w:jc w:val="both"/>
        <w:rPr>
          <w:rFonts w:ascii="Arial" w:hAnsi="Arial" w:cs="Arial"/>
          <w:sz w:val="20"/>
          <w:szCs w:val="20"/>
          <w:lang w:eastAsia="de-DE"/>
        </w:rPr>
      </w:pPr>
      <w:r w:rsidRPr="00E14AA0">
        <w:rPr>
          <w:rFonts w:ascii="Arial" w:hAnsi="Arial" w:cs="Arial"/>
          <w:sz w:val="20"/>
          <w:szCs w:val="20"/>
          <w:lang w:eastAsia="de-DE"/>
        </w:rPr>
        <w:t>zapewnia przejście w tryb bezpiecznego funkcjonowania urządzeń,</w:t>
      </w:r>
    </w:p>
    <w:p w14:paraId="595A86EE" w14:textId="77777777" w:rsidR="00475C0F" w:rsidRPr="00E14AA0" w:rsidRDefault="00475C0F" w:rsidP="00E14AA0">
      <w:pPr>
        <w:numPr>
          <w:ilvl w:val="0"/>
          <w:numId w:val="22"/>
        </w:numPr>
        <w:tabs>
          <w:tab w:val="left" w:pos="567"/>
        </w:tabs>
        <w:autoSpaceDE w:val="0"/>
        <w:autoSpaceDN w:val="0"/>
        <w:adjustRightInd w:val="0"/>
        <w:spacing w:after="0"/>
        <w:ind w:left="568" w:hanging="284"/>
        <w:jc w:val="both"/>
        <w:rPr>
          <w:rFonts w:ascii="Arial" w:hAnsi="Arial" w:cs="Arial"/>
          <w:sz w:val="20"/>
          <w:szCs w:val="20"/>
          <w:lang w:eastAsia="de-DE"/>
        </w:rPr>
      </w:pPr>
      <w:r w:rsidRPr="00E14AA0">
        <w:rPr>
          <w:rFonts w:ascii="Arial" w:hAnsi="Arial" w:cs="Arial"/>
          <w:sz w:val="20"/>
          <w:szCs w:val="20"/>
          <w:lang w:eastAsia="de-DE"/>
        </w:rPr>
        <w:t>umożliwia funkcjonowanie instalacji zabezpieczających i alarmowych.</w:t>
      </w:r>
    </w:p>
    <w:p w14:paraId="00F74496" w14:textId="77777777" w:rsidR="00475C0F" w:rsidRPr="00E14AA0" w:rsidRDefault="00475C0F" w:rsidP="00E14AA0">
      <w:pPr>
        <w:tabs>
          <w:tab w:val="left" w:pos="567"/>
        </w:tabs>
        <w:spacing w:after="0"/>
        <w:jc w:val="both"/>
        <w:rPr>
          <w:rFonts w:ascii="Arial" w:hAnsi="Arial" w:cs="Arial"/>
          <w:sz w:val="20"/>
          <w:szCs w:val="20"/>
          <w:lang w:eastAsia="de-DE"/>
        </w:rPr>
      </w:pPr>
      <w:r w:rsidRPr="00E14AA0">
        <w:rPr>
          <w:rFonts w:ascii="Arial" w:hAnsi="Arial" w:cs="Arial"/>
          <w:sz w:val="20"/>
          <w:szCs w:val="20"/>
          <w:lang w:eastAsia="de-DE"/>
        </w:rPr>
        <w:t>Do systemu awaryjnego zasilania energią elektryczną są podłączone:</w:t>
      </w:r>
    </w:p>
    <w:p w14:paraId="290EE617" w14:textId="77777777" w:rsidR="00475C0F" w:rsidRPr="00E14AA0" w:rsidRDefault="00475C0F" w:rsidP="00E14AA0">
      <w:pPr>
        <w:numPr>
          <w:ilvl w:val="0"/>
          <w:numId w:val="23"/>
        </w:numPr>
        <w:tabs>
          <w:tab w:val="left" w:pos="567"/>
        </w:tabs>
        <w:autoSpaceDE w:val="0"/>
        <w:autoSpaceDN w:val="0"/>
        <w:adjustRightInd w:val="0"/>
        <w:spacing w:after="0"/>
        <w:ind w:left="568" w:hanging="284"/>
        <w:jc w:val="both"/>
        <w:rPr>
          <w:rFonts w:ascii="Arial" w:hAnsi="Arial" w:cs="Arial"/>
          <w:sz w:val="20"/>
          <w:szCs w:val="20"/>
          <w:lang w:eastAsia="de-DE"/>
        </w:rPr>
      </w:pPr>
      <w:r w:rsidRPr="00E14AA0">
        <w:rPr>
          <w:rFonts w:ascii="Arial" w:hAnsi="Arial" w:cs="Arial"/>
          <w:sz w:val="20"/>
          <w:szCs w:val="20"/>
          <w:lang w:eastAsia="de-DE"/>
        </w:rPr>
        <w:t>zabezpieczenia urządzeń pomiarowych, regulacyjnych i sterowniczych, jeżeli  w przypadku awarii zasilania nie przechodzą samoczynnie w tryb bezpiecznego funkcjonowania,</w:t>
      </w:r>
    </w:p>
    <w:p w14:paraId="3B9DD1A8" w14:textId="77777777" w:rsidR="00475C0F" w:rsidRPr="00E14AA0" w:rsidRDefault="00475C0F" w:rsidP="00E14AA0">
      <w:pPr>
        <w:numPr>
          <w:ilvl w:val="0"/>
          <w:numId w:val="23"/>
        </w:numPr>
        <w:tabs>
          <w:tab w:val="left" w:pos="567"/>
        </w:tabs>
        <w:autoSpaceDE w:val="0"/>
        <w:autoSpaceDN w:val="0"/>
        <w:adjustRightInd w:val="0"/>
        <w:spacing w:after="0"/>
        <w:ind w:left="568" w:hanging="284"/>
        <w:jc w:val="both"/>
        <w:rPr>
          <w:rFonts w:ascii="Arial" w:hAnsi="Arial" w:cs="Arial"/>
          <w:sz w:val="20"/>
          <w:szCs w:val="20"/>
          <w:lang w:eastAsia="de-DE"/>
        </w:rPr>
      </w:pPr>
      <w:r w:rsidRPr="00E14AA0">
        <w:rPr>
          <w:rFonts w:ascii="Arial" w:hAnsi="Arial" w:cs="Arial"/>
          <w:sz w:val="20"/>
          <w:szCs w:val="20"/>
          <w:lang w:eastAsia="de-DE"/>
        </w:rPr>
        <w:t>programowane urządzenia sterownicze posiadające pamięć (PLC)/ system sterowania procesem (PLS),</w:t>
      </w:r>
    </w:p>
    <w:p w14:paraId="3080DC15" w14:textId="77777777" w:rsidR="00475C0F" w:rsidRPr="00E14AA0" w:rsidRDefault="00475C0F" w:rsidP="00E14AA0">
      <w:pPr>
        <w:numPr>
          <w:ilvl w:val="0"/>
          <w:numId w:val="23"/>
        </w:numPr>
        <w:tabs>
          <w:tab w:val="left" w:pos="567"/>
        </w:tabs>
        <w:autoSpaceDE w:val="0"/>
        <w:autoSpaceDN w:val="0"/>
        <w:adjustRightInd w:val="0"/>
        <w:spacing w:after="0"/>
        <w:ind w:left="568" w:hanging="284"/>
        <w:jc w:val="both"/>
        <w:rPr>
          <w:rFonts w:ascii="Arial" w:hAnsi="Arial" w:cs="Arial"/>
          <w:sz w:val="20"/>
          <w:szCs w:val="20"/>
          <w:lang w:eastAsia="de-DE"/>
        </w:rPr>
      </w:pPr>
      <w:r w:rsidRPr="00E14AA0">
        <w:rPr>
          <w:rFonts w:ascii="Arial" w:hAnsi="Arial" w:cs="Arial"/>
          <w:sz w:val="20"/>
          <w:szCs w:val="20"/>
          <w:lang w:eastAsia="de-DE"/>
        </w:rPr>
        <w:t>silnik napędowy, co najmniej jednego mieszadła w każdym fermentorze,</w:t>
      </w:r>
    </w:p>
    <w:p w14:paraId="5A87DCB5" w14:textId="77777777" w:rsidR="00475C0F" w:rsidRPr="00E14AA0" w:rsidRDefault="00475C0F" w:rsidP="00E14AA0">
      <w:pPr>
        <w:numPr>
          <w:ilvl w:val="0"/>
          <w:numId w:val="23"/>
        </w:numPr>
        <w:tabs>
          <w:tab w:val="left" w:pos="567"/>
        </w:tabs>
        <w:autoSpaceDE w:val="0"/>
        <w:autoSpaceDN w:val="0"/>
        <w:adjustRightInd w:val="0"/>
        <w:spacing w:after="0"/>
        <w:ind w:left="568" w:hanging="284"/>
        <w:jc w:val="both"/>
        <w:rPr>
          <w:rFonts w:ascii="Arial" w:hAnsi="Arial" w:cs="Arial"/>
          <w:sz w:val="20"/>
          <w:szCs w:val="20"/>
          <w:lang w:eastAsia="de-DE"/>
        </w:rPr>
      </w:pPr>
      <w:r w:rsidRPr="00E14AA0">
        <w:rPr>
          <w:rFonts w:ascii="Arial" w:hAnsi="Arial" w:cs="Arial"/>
          <w:sz w:val="20"/>
          <w:szCs w:val="20"/>
          <w:lang w:eastAsia="de-DE"/>
        </w:rPr>
        <w:t>dmuchawa służąca zwiększeniu ciśnienia biogazu,</w:t>
      </w:r>
    </w:p>
    <w:p w14:paraId="292AE5BF" w14:textId="77777777" w:rsidR="00475C0F" w:rsidRPr="00E14AA0" w:rsidRDefault="00475C0F" w:rsidP="00E14AA0">
      <w:pPr>
        <w:numPr>
          <w:ilvl w:val="0"/>
          <w:numId w:val="23"/>
        </w:numPr>
        <w:tabs>
          <w:tab w:val="left" w:pos="567"/>
        </w:tabs>
        <w:autoSpaceDE w:val="0"/>
        <w:autoSpaceDN w:val="0"/>
        <w:adjustRightInd w:val="0"/>
        <w:spacing w:after="0"/>
        <w:ind w:left="568" w:hanging="284"/>
        <w:jc w:val="both"/>
        <w:rPr>
          <w:rFonts w:ascii="Arial" w:hAnsi="Arial" w:cs="Arial"/>
          <w:sz w:val="20"/>
          <w:szCs w:val="20"/>
          <w:lang w:eastAsia="de-DE"/>
        </w:rPr>
      </w:pPr>
      <w:r w:rsidRPr="00E14AA0">
        <w:rPr>
          <w:rFonts w:ascii="Arial" w:hAnsi="Arial" w:cs="Arial"/>
          <w:sz w:val="20"/>
          <w:szCs w:val="20"/>
          <w:lang w:eastAsia="de-DE"/>
        </w:rPr>
        <w:t>sterownik pochodni.</w:t>
      </w:r>
    </w:p>
    <w:p w14:paraId="6DBC89A1" w14:textId="7777777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Awarie systemu zasilania energią lub systemu awaryjnego zasilania energią są sygnalizowane optycznie lub akustycznie oraz wyzwalają komunikat alarmowy.</w:t>
      </w:r>
    </w:p>
    <w:p w14:paraId="74F8DCFF" w14:textId="77777777" w:rsidR="00475C0F" w:rsidRPr="00E14AA0" w:rsidRDefault="00475C0F" w:rsidP="00E14AA0">
      <w:pPr>
        <w:spacing w:after="0"/>
        <w:jc w:val="both"/>
        <w:rPr>
          <w:rFonts w:ascii="Arial" w:hAnsi="Arial" w:cs="Arial"/>
          <w:sz w:val="20"/>
          <w:szCs w:val="20"/>
          <w:lang w:eastAsia="de-DE"/>
        </w:rPr>
      </w:pPr>
    </w:p>
    <w:p w14:paraId="0A43180E" w14:textId="7D01C604" w:rsidR="00475C0F" w:rsidRPr="00E14AA0" w:rsidRDefault="00475C0F" w:rsidP="00E14AA0">
      <w:pPr>
        <w:keepNext/>
        <w:numPr>
          <w:ilvl w:val="1"/>
          <w:numId w:val="0"/>
        </w:numPr>
        <w:tabs>
          <w:tab w:val="left" w:pos="851"/>
        </w:tabs>
        <w:spacing w:after="0"/>
        <w:jc w:val="both"/>
        <w:outlineLvl w:val="1"/>
        <w:rPr>
          <w:rFonts w:ascii="Arial" w:hAnsi="Arial" w:cs="Arial"/>
          <w:bCs/>
          <w:iCs/>
          <w:kern w:val="32"/>
          <w:sz w:val="20"/>
          <w:szCs w:val="20"/>
          <w:u w:val="single"/>
          <w:lang w:eastAsia="de-DE"/>
        </w:rPr>
      </w:pPr>
      <w:bookmarkStart w:id="18" w:name="_Toc324252585"/>
      <w:bookmarkStart w:id="19" w:name="_Toc380825576"/>
      <w:r w:rsidRPr="00E14AA0">
        <w:rPr>
          <w:rFonts w:ascii="Arial" w:hAnsi="Arial" w:cs="Arial"/>
          <w:bCs/>
          <w:iCs/>
          <w:kern w:val="32"/>
          <w:sz w:val="20"/>
          <w:szCs w:val="20"/>
          <w:u w:val="single"/>
          <w:lang w:eastAsia="de-DE"/>
        </w:rPr>
        <w:t>System gazu /</w:t>
      </w:r>
      <w:bookmarkEnd w:id="18"/>
      <w:r w:rsidRPr="00E14AA0">
        <w:rPr>
          <w:rFonts w:ascii="Arial" w:hAnsi="Arial" w:cs="Arial"/>
          <w:bCs/>
          <w:iCs/>
          <w:kern w:val="32"/>
          <w:sz w:val="20"/>
          <w:szCs w:val="20"/>
          <w:u w:val="single"/>
          <w:lang w:eastAsia="de-DE"/>
        </w:rPr>
        <w:t xml:space="preserve"> uzdatnianie gazu</w:t>
      </w:r>
      <w:bookmarkEnd w:id="19"/>
    </w:p>
    <w:p w14:paraId="4AFE767A" w14:textId="77777777" w:rsidR="00475C0F" w:rsidRPr="00E14AA0" w:rsidRDefault="00475C0F" w:rsidP="00E14AA0">
      <w:pPr>
        <w:spacing w:after="0"/>
        <w:jc w:val="both"/>
        <w:rPr>
          <w:rFonts w:ascii="Arial" w:hAnsi="Arial" w:cs="Arial"/>
          <w:sz w:val="20"/>
          <w:szCs w:val="20"/>
          <w:lang w:eastAsia="de-DE"/>
        </w:rPr>
      </w:pPr>
      <w:r w:rsidRPr="00E14AA0">
        <w:rPr>
          <w:rFonts w:ascii="Arial" w:hAnsi="Arial" w:cs="Arial"/>
          <w:sz w:val="20"/>
          <w:szCs w:val="20"/>
          <w:lang w:eastAsia="de-DE"/>
        </w:rPr>
        <w:t>Dozowanie tlenu w obszarze odsiarczania biogazu jest tak wyregulowane, aby dostarczać strumień objętości wynoszący maksymalnie 6 % biogazu wytworzonego w tym samym czasie. Urządzenia zużywające gaz, takie, jak pochodnie, bloki elektrociepłownicze posiadają zabezpieczenia przed nawrotem płomienia.</w:t>
      </w:r>
    </w:p>
    <w:p w14:paraId="1F13F24D" w14:textId="77777777" w:rsidR="00475C0F" w:rsidRPr="00E14AA0" w:rsidRDefault="00475C0F" w:rsidP="00E14AA0">
      <w:pPr>
        <w:spacing w:after="0"/>
        <w:jc w:val="both"/>
        <w:rPr>
          <w:rFonts w:ascii="Arial" w:hAnsi="Arial" w:cs="Arial"/>
          <w:sz w:val="20"/>
          <w:szCs w:val="20"/>
          <w:lang w:eastAsia="de-DE"/>
        </w:rPr>
      </w:pPr>
    </w:p>
    <w:p w14:paraId="5B432E7E" w14:textId="5E717F0F" w:rsidR="00475C0F" w:rsidRPr="00E14AA0" w:rsidRDefault="00475C0F" w:rsidP="00E14AA0">
      <w:pPr>
        <w:keepNext/>
        <w:numPr>
          <w:ilvl w:val="1"/>
          <w:numId w:val="0"/>
        </w:numPr>
        <w:tabs>
          <w:tab w:val="left" w:pos="851"/>
        </w:tabs>
        <w:spacing w:after="0"/>
        <w:jc w:val="both"/>
        <w:outlineLvl w:val="1"/>
        <w:rPr>
          <w:rFonts w:ascii="Arial" w:hAnsi="Arial" w:cs="Arial"/>
          <w:bCs/>
          <w:iCs/>
          <w:kern w:val="32"/>
          <w:sz w:val="20"/>
          <w:szCs w:val="20"/>
          <w:u w:val="single"/>
          <w:lang w:eastAsia="de-DE"/>
        </w:rPr>
      </w:pPr>
      <w:bookmarkStart w:id="20" w:name="_Toc380825577"/>
      <w:r w:rsidRPr="00E14AA0">
        <w:rPr>
          <w:rFonts w:ascii="Arial" w:hAnsi="Arial" w:cs="Arial"/>
          <w:bCs/>
          <w:iCs/>
          <w:kern w:val="32"/>
          <w:sz w:val="20"/>
          <w:szCs w:val="20"/>
          <w:u w:val="single"/>
          <w:lang w:eastAsia="de-DE"/>
        </w:rPr>
        <w:t>Zabezpieczenia dodatkowe</w:t>
      </w:r>
      <w:bookmarkEnd w:id="20"/>
      <w:r w:rsidRPr="00E14AA0">
        <w:rPr>
          <w:rFonts w:ascii="Arial" w:hAnsi="Arial" w:cs="Arial"/>
          <w:bCs/>
          <w:iCs/>
          <w:kern w:val="32"/>
          <w:sz w:val="20"/>
          <w:szCs w:val="20"/>
          <w:u w:val="single"/>
          <w:lang w:eastAsia="de-DE"/>
        </w:rPr>
        <w:t>:</w:t>
      </w:r>
    </w:p>
    <w:p w14:paraId="3B5B6C4B" w14:textId="170A83C4" w:rsidR="00475C0F" w:rsidRPr="00E14AA0" w:rsidRDefault="00475C0F" w:rsidP="00E14AA0">
      <w:pPr>
        <w:numPr>
          <w:ilvl w:val="0"/>
          <w:numId w:val="25"/>
        </w:numPr>
        <w:spacing w:after="0"/>
        <w:ind w:hanging="720"/>
        <w:jc w:val="both"/>
        <w:rPr>
          <w:rFonts w:ascii="Arial" w:hAnsi="Arial" w:cs="Arial"/>
          <w:sz w:val="20"/>
          <w:szCs w:val="20"/>
          <w:lang w:eastAsia="de-DE"/>
        </w:rPr>
      </w:pPr>
      <w:r w:rsidRPr="00E14AA0">
        <w:rPr>
          <w:rFonts w:ascii="Arial" w:hAnsi="Arial" w:cs="Arial"/>
          <w:sz w:val="20"/>
          <w:szCs w:val="20"/>
          <w:lang w:eastAsia="de-DE"/>
        </w:rPr>
        <w:t>Izolacja cieplna fermentorów, z których następuje wylot gazu z przyczyn eksploatacyjnych, jest wykonana z</w:t>
      </w:r>
      <w:r w:rsidR="009726CB" w:rsidRPr="00E14AA0">
        <w:rPr>
          <w:rFonts w:ascii="Arial" w:hAnsi="Arial" w:cs="Arial"/>
          <w:sz w:val="20"/>
          <w:szCs w:val="20"/>
          <w:lang w:eastAsia="de-DE"/>
        </w:rPr>
        <w:t> </w:t>
      </w:r>
      <w:r w:rsidRPr="00E14AA0">
        <w:rPr>
          <w:rFonts w:ascii="Arial" w:hAnsi="Arial" w:cs="Arial"/>
          <w:sz w:val="20"/>
          <w:szCs w:val="20"/>
          <w:lang w:eastAsia="de-DE"/>
        </w:rPr>
        <w:t>materiałów co najmniej trudnozapalnych, dotyczy to również obszarów, w</w:t>
      </w:r>
      <w:r w:rsidR="003D45C2" w:rsidRPr="00E14AA0">
        <w:rPr>
          <w:rFonts w:ascii="Arial" w:hAnsi="Arial" w:cs="Arial"/>
          <w:sz w:val="20"/>
          <w:szCs w:val="20"/>
          <w:lang w:eastAsia="de-DE"/>
        </w:rPr>
        <w:t> </w:t>
      </w:r>
      <w:r w:rsidRPr="00E14AA0">
        <w:rPr>
          <w:rFonts w:ascii="Arial" w:hAnsi="Arial" w:cs="Arial"/>
          <w:sz w:val="20"/>
          <w:szCs w:val="20"/>
          <w:lang w:eastAsia="de-DE"/>
        </w:rPr>
        <w:t>których bezpośrednim pobliżu znajdują się eksploatowane urządzenia elektryczne (silniki, szafy sterownicze itp.).</w:t>
      </w:r>
    </w:p>
    <w:p w14:paraId="3D564EE4" w14:textId="77777777" w:rsidR="00475C0F" w:rsidRPr="00E14AA0" w:rsidRDefault="00475C0F" w:rsidP="00E14AA0">
      <w:pPr>
        <w:numPr>
          <w:ilvl w:val="0"/>
          <w:numId w:val="25"/>
        </w:numPr>
        <w:spacing w:after="0"/>
        <w:ind w:hanging="720"/>
        <w:jc w:val="both"/>
        <w:rPr>
          <w:rFonts w:ascii="Arial" w:hAnsi="Arial" w:cs="Arial"/>
          <w:sz w:val="20"/>
          <w:szCs w:val="20"/>
          <w:lang w:eastAsia="de-DE"/>
        </w:rPr>
      </w:pPr>
      <w:r w:rsidRPr="00E14AA0">
        <w:rPr>
          <w:rFonts w:ascii="Arial" w:hAnsi="Arial" w:cs="Arial"/>
          <w:sz w:val="20"/>
          <w:szCs w:val="20"/>
          <w:lang w:eastAsia="de-DE"/>
        </w:rPr>
        <w:t xml:space="preserve">Włazy posiadają średnicę </w:t>
      </w:r>
      <w:r w:rsidRPr="00E14AA0">
        <w:rPr>
          <w:rFonts w:ascii="Arial" w:hAnsi="Arial" w:cs="Arial"/>
          <w:sz w:val="20"/>
          <w:szCs w:val="20"/>
          <w:u w:val="single"/>
          <w:lang w:eastAsia="de-DE"/>
        </w:rPr>
        <w:t>&gt;</w:t>
      </w:r>
      <w:r w:rsidRPr="00E14AA0">
        <w:rPr>
          <w:rFonts w:ascii="Arial" w:hAnsi="Arial" w:cs="Arial"/>
          <w:sz w:val="20"/>
          <w:szCs w:val="20"/>
          <w:lang w:eastAsia="de-DE"/>
        </w:rPr>
        <w:t xml:space="preserve"> DN 600. Jeżeli w celu wykonania napraw i konserwacji zbiornika wymagane jest wejście do niego osób, niezbędna jest właściwa wentylacja tego zbiornika.</w:t>
      </w:r>
    </w:p>
    <w:p w14:paraId="331D4BE8" w14:textId="321F680D" w:rsidR="00475C0F" w:rsidRPr="00E14AA0" w:rsidRDefault="00475C0F" w:rsidP="00E14AA0">
      <w:pPr>
        <w:numPr>
          <w:ilvl w:val="0"/>
          <w:numId w:val="25"/>
        </w:numPr>
        <w:spacing w:after="0"/>
        <w:ind w:hanging="720"/>
        <w:jc w:val="both"/>
        <w:rPr>
          <w:rFonts w:ascii="Arial" w:hAnsi="Arial" w:cs="Arial"/>
          <w:sz w:val="20"/>
          <w:szCs w:val="20"/>
          <w:lang w:eastAsia="de-DE"/>
        </w:rPr>
      </w:pPr>
      <w:r w:rsidRPr="00E14AA0">
        <w:rPr>
          <w:rFonts w:ascii="Arial" w:hAnsi="Arial" w:cs="Arial"/>
          <w:sz w:val="20"/>
          <w:szCs w:val="20"/>
          <w:lang w:eastAsia="de-DE"/>
        </w:rPr>
        <w:t>Pochodnia biogazowa – zastosowano pochodnię o zakrytym płomieniu. Pochodnia zaprojektowano tak, aby</w:t>
      </w:r>
      <w:r w:rsidR="009726CB" w:rsidRPr="00E14AA0">
        <w:rPr>
          <w:rFonts w:ascii="Arial" w:hAnsi="Arial" w:cs="Arial"/>
          <w:sz w:val="20"/>
          <w:szCs w:val="20"/>
          <w:lang w:eastAsia="de-DE"/>
        </w:rPr>
        <w:t> </w:t>
      </w:r>
      <w:r w:rsidRPr="00E14AA0">
        <w:rPr>
          <w:rFonts w:ascii="Arial" w:hAnsi="Arial" w:cs="Arial"/>
          <w:sz w:val="20"/>
          <w:szCs w:val="20"/>
          <w:lang w:eastAsia="de-DE"/>
        </w:rPr>
        <w:t>w</w:t>
      </w:r>
      <w:r w:rsidR="009726CB" w:rsidRPr="00E14AA0">
        <w:rPr>
          <w:rFonts w:ascii="Arial" w:hAnsi="Arial" w:cs="Arial"/>
          <w:sz w:val="20"/>
          <w:szCs w:val="20"/>
          <w:lang w:eastAsia="de-DE"/>
        </w:rPr>
        <w:t> </w:t>
      </w:r>
      <w:r w:rsidRPr="00E14AA0">
        <w:rPr>
          <w:rFonts w:ascii="Arial" w:hAnsi="Arial" w:cs="Arial"/>
          <w:sz w:val="20"/>
          <w:szCs w:val="20"/>
          <w:lang w:eastAsia="de-DE"/>
        </w:rPr>
        <w:t>przypadku braku poboru gazu cała wyprodukowana ilość biogazu mogła być spalona i</w:t>
      </w:r>
      <w:r w:rsidR="00E9230B">
        <w:rPr>
          <w:rFonts w:ascii="Arial" w:hAnsi="Arial" w:cs="Arial"/>
          <w:sz w:val="20"/>
          <w:szCs w:val="20"/>
          <w:lang w:eastAsia="de-DE"/>
        </w:rPr>
        <w:t> </w:t>
      </w:r>
      <w:r w:rsidRPr="00E14AA0">
        <w:rPr>
          <w:rFonts w:ascii="Arial" w:hAnsi="Arial" w:cs="Arial"/>
          <w:sz w:val="20"/>
          <w:szCs w:val="20"/>
          <w:lang w:eastAsia="de-DE"/>
        </w:rPr>
        <w:t>bezpiecznie odprowadzona. Pochodnia jest wyposażona w samoczynne urządzenia zapłonowe, w</w:t>
      </w:r>
      <w:r w:rsidR="00E9230B">
        <w:rPr>
          <w:rFonts w:ascii="Arial" w:hAnsi="Arial" w:cs="Arial"/>
          <w:sz w:val="20"/>
          <w:szCs w:val="20"/>
          <w:lang w:eastAsia="de-DE"/>
        </w:rPr>
        <w:t> </w:t>
      </w:r>
      <w:r w:rsidRPr="00E14AA0">
        <w:rPr>
          <w:rFonts w:ascii="Arial" w:hAnsi="Arial" w:cs="Arial"/>
          <w:sz w:val="20"/>
          <w:szCs w:val="20"/>
          <w:lang w:eastAsia="de-DE"/>
        </w:rPr>
        <w:t>wykonaniu podwójnym oraz system kontroli płomienia, żeby</w:t>
      </w:r>
      <w:r w:rsidR="003D45C2" w:rsidRPr="00E14AA0">
        <w:rPr>
          <w:rFonts w:ascii="Arial" w:hAnsi="Arial" w:cs="Arial"/>
          <w:sz w:val="20"/>
          <w:szCs w:val="20"/>
          <w:lang w:eastAsia="de-DE"/>
        </w:rPr>
        <w:t> </w:t>
      </w:r>
      <w:r w:rsidRPr="00E14AA0">
        <w:rPr>
          <w:rFonts w:ascii="Arial" w:hAnsi="Arial" w:cs="Arial"/>
          <w:sz w:val="20"/>
          <w:szCs w:val="20"/>
          <w:lang w:eastAsia="de-DE"/>
        </w:rPr>
        <w:t>zapewnić stale bezpieczne, niezawodne zapalenie palnika pochodni. W</w:t>
      </w:r>
      <w:r w:rsidR="009726CB" w:rsidRPr="00E14AA0">
        <w:rPr>
          <w:rFonts w:ascii="Arial" w:hAnsi="Arial" w:cs="Arial"/>
          <w:sz w:val="20"/>
          <w:szCs w:val="20"/>
          <w:lang w:eastAsia="de-DE"/>
        </w:rPr>
        <w:t> </w:t>
      </w:r>
      <w:r w:rsidRPr="00E14AA0">
        <w:rPr>
          <w:rFonts w:ascii="Arial" w:hAnsi="Arial" w:cs="Arial"/>
          <w:sz w:val="20"/>
          <w:szCs w:val="20"/>
          <w:lang w:eastAsia="de-DE"/>
        </w:rPr>
        <w:t>przypadku osiągnięcia przez system gazu górnej granicy ciśnienia pochodnia gazowa zapala się automatycznie, a</w:t>
      </w:r>
      <w:r w:rsidR="00436848" w:rsidRPr="00E14AA0">
        <w:rPr>
          <w:rFonts w:ascii="Arial" w:hAnsi="Arial" w:cs="Arial"/>
          <w:sz w:val="20"/>
          <w:szCs w:val="20"/>
          <w:lang w:eastAsia="de-DE"/>
        </w:rPr>
        <w:t> </w:t>
      </w:r>
      <w:r w:rsidRPr="00E14AA0">
        <w:rPr>
          <w:rFonts w:ascii="Arial" w:hAnsi="Arial" w:cs="Arial"/>
          <w:sz w:val="20"/>
          <w:szCs w:val="20"/>
          <w:lang w:eastAsia="de-DE"/>
        </w:rPr>
        <w:t>w</w:t>
      </w:r>
      <w:r w:rsidR="00436848" w:rsidRPr="00E14AA0">
        <w:rPr>
          <w:rFonts w:ascii="Arial" w:hAnsi="Arial" w:cs="Arial"/>
          <w:sz w:val="20"/>
          <w:szCs w:val="20"/>
          <w:lang w:eastAsia="de-DE"/>
        </w:rPr>
        <w:t> </w:t>
      </w:r>
      <w:r w:rsidRPr="00E14AA0">
        <w:rPr>
          <w:rFonts w:ascii="Arial" w:hAnsi="Arial" w:cs="Arial"/>
          <w:sz w:val="20"/>
          <w:szCs w:val="20"/>
          <w:lang w:eastAsia="de-DE"/>
        </w:rPr>
        <w:t>przypadku osiągnięcia dolnej granicy ciśnienia – gaśnie. Pochodnia gazowa jest zaopatrzona w urządzenie samoczynnie odcinające dopływ gazu, które</w:t>
      </w:r>
      <w:r w:rsidR="00E9230B">
        <w:rPr>
          <w:rFonts w:ascii="Arial" w:hAnsi="Arial" w:cs="Arial"/>
          <w:sz w:val="20"/>
          <w:szCs w:val="20"/>
          <w:lang w:eastAsia="de-DE"/>
        </w:rPr>
        <w:t> </w:t>
      </w:r>
      <w:r w:rsidRPr="00E14AA0">
        <w:rPr>
          <w:rFonts w:ascii="Arial" w:hAnsi="Arial" w:cs="Arial"/>
          <w:sz w:val="20"/>
          <w:szCs w:val="20"/>
          <w:lang w:eastAsia="de-DE"/>
        </w:rPr>
        <w:t>jest aktywne w</w:t>
      </w:r>
      <w:r w:rsidR="00436848" w:rsidRPr="00E14AA0">
        <w:rPr>
          <w:rFonts w:ascii="Arial" w:hAnsi="Arial" w:cs="Arial"/>
          <w:sz w:val="20"/>
          <w:szCs w:val="20"/>
          <w:lang w:eastAsia="de-DE"/>
        </w:rPr>
        <w:t> </w:t>
      </w:r>
      <w:r w:rsidRPr="00E14AA0">
        <w:rPr>
          <w:rFonts w:ascii="Arial" w:hAnsi="Arial" w:cs="Arial"/>
          <w:sz w:val="20"/>
          <w:szCs w:val="20"/>
          <w:lang w:eastAsia="de-DE"/>
        </w:rPr>
        <w:t>następujących sytuacjach:</w:t>
      </w:r>
    </w:p>
    <w:p w14:paraId="05F5DD46" w14:textId="77777777" w:rsidR="00475C0F" w:rsidRPr="00E14AA0" w:rsidRDefault="00475C0F" w:rsidP="00E14AA0">
      <w:pPr>
        <w:numPr>
          <w:ilvl w:val="1"/>
          <w:numId w:val="21"/>
        </w:numPr>
        <w:tabs>
          <w:tab w:val="clear" w:pos="1440"/>
          <w:tab w:val="num" w:pos="1134"/>
        </w:tabs>
        <w:autoSpaceDE w:val="0"/>
        <w:autoSpaceDN w:val="0"/>
        <w:adjustRightInd w:val="0"/>
        <w:spacing w:after="0"/>
        <w:ind w:left="1135" w:hanging="284"/>
        <w:jc w:val="both"/>
        <w:rPr>
          <w:rFonts w:ascii="Arial" w:hAnsi="Arial" w:cs="Arial"/>
          <w:sz w:val="20"/>
          <w:szCs w:val="20"/>
          <w:lang w:eastAsia="de-DE"/>
        </w:rPr>
      </w:pPr>
      <w:r w:rsidRPr="00E14AA0">
        <w:rPr>
          <w:rFonts w:ascii="Arial" w:hAnsi="Arial" w:cs="Arial"/>
          <w:sz w:val="20"/>
          <w:szCs w:val="20"/>
          <w:lang w:eastAsia="de-DE"/>
        </w:rPr>
        <w:t>nieosiągnięcie minimalnego ciśnienia gazu w systemie dopływu,</w:t>
      </w:r>
    </w:p>
    <w:p w14:paraId="44367FAD" w14:textId="77777777" w:rsidR="00475C0F" w:rsidRPr="00E14AA0" w:rsidRDefault="00475C0F" w:rsidP="00E14AA0">
      <w:pPr>
        <w:numPr>
          <w:ilvl w:val="1"/>
          <w:numId w:val="21"/>
        </w:numPr>
        <w:tabs>
          <w:tab w:val="clear" w:pos="1440"/>
          <w:tab w:val="num" w:pos="1134"/>
        </w:tabs>
        <w:autoSpaceDE w:val="0"/>
        <w:autoSpaceDN w:val="0"/>
        <w:adjustRightInd w:val="0"/>
        <w:spacing w:after="0"/>
        <w:ind w:left="1135" w:hanging="284"/>
        <w:jc w:val="both"/>
        <w:rPr>
          <w:rFonts w:ascii="Arial" w:hAnsi="Arial" w:cs="Arial"/>
          <w:sz w:val="20"/>
          <w:szCs w:val="20"/>
          <w:lang w:eastAsia="de-DE"/>
        </w:rPr>
      </w:pPr>
      <w:r w:rsidRPr="00E14AA0">
        <w:rPr>
          <w:rFonts w:ascii="Arial" w:hAnsi="Arial" w:cs="Arial"/>
          <w:sz w:val="20"/>
          <w:szCs w:val="20"/>
          <w:lang w:eastAsia="de-DE"/>
        </w:rPr>
        <w:t>awaria zasilania sterownika,</w:t>
      </w:r>
    </w:p>
    <w:p w14:paraId="79CCE0FE" w14:textId="77777777" w:rsidR="00475C0F" w:rsidRPr="00E14AA0" w:rsidRDefault="00475C0F" w:rsidP="00E14AA0">
      <w:pPr>
        <w:numPr>
          <w:ilvl w:val="1"/>
          <w:numId w:val="21"/>
        </w:numPr>
        <w:tabs>
          <w:tab w:val="clear" w:pos="1440"/>
          <w:tab w:val="num" w:pos="1134"/>
        </w:tabs>
        <w:autoSpaceDE w:val="0"/>
        <w:autoSpaceDN w:val="0"/>
        <w:adjustRightInd w:val="0"/>
        <w:spacing w:after="0"/>
        <w:ind w:left="1135" w:hanging="284"/>
        <w:jc w:val="both"/>
        <w:rPr>
          <w:rFonts w:ascii="Arial" w:hAnsi="Arial" w:cs="Arial"/>
          <w:sz w:val="20"/>
          <w:szCs w:val="20"/>
          <w:lang w:eastAsia="de-DE"/>
        </w:rPr>
      </w:pPr>
      <w:r w:rsidRPr="00E14AA0">
        <w:rPr>
          <w:rFonts w:ascii="Arial" w:hAnsi="Arial" w:cs="Arial"/>
          <w:sz w:val="20"/>
          <w:szCs w:val="20"/>
          <w:lang w:eastAsia="de-DE"/>
        </w:rPr>
        <w:t>sygnał urządzenia rozpoznającego brak płomienia, w przypadku gdy nie nastąpił zapłon lub zgasł płomień.</w:t>
      </w:r>
    </w:p>
    <w:p w14:paraId="43E0659C" w14:textId="77777777" w:rsidR="00475C0F" w:rsidRPr="00E14AA0" w:rsidRDefault="00475C0F" w:rsidP="00E14AA0">
      <w:pPr>
        <w:spacing w:after="0"/>
        <w:ind w:left="720"/>
        <w:jc w:val="both"/>
        <w:rPr>
          <w:rFonts w:ascii="Arial" w:hAnsi="Arial" w:cs="Arial"/>
          <w:sz w:val="20"/>
          <w:szCs w:val="20"/>
          <w:lang w:eastAsia="de-DE"/>
        </w:rPr>
      </w:pPr>
      <w:r w:rsidRPr="00E14AA0">
        <w:rPr>
          <w:rFonts w:ascii="Arial" w:hAnsi="Arial" w:cs="Arial"/>
          <w:sz w:val="20"/>
          <w:szCs w:val="20"/>
          <w:lang w:eastAsia="de-DE"/>
        </w:rPr>
        <w:t>W takich przypadkach gaz usuwany jest do atmosfery bez spalania przez otwór wylotowy urządzenia zabezpieczającego fermentor przed nadciśnieniem, umieszczony w bezpiecznym miejscu.</w:t>
      </w:r>
    </w:p>
    <w:p w14:paraId="12A6FCE6" w14:textId="402A98CD" w:rsidR="00475C0F" w:rsidRPr="00E14AA0" w:rsidRDefault="00475C0F" w:rsidP="00E14AA0">
      <w:pPr>
        <w:numPr>
          <w:ilvl w:val="0"/>
          <w:numId w:val="25"/>
        </w:numPr>
        <w:spacing w:after="0"/>
        <w:ind w:hanging="720"/>
        <w:jc w:val="both"/>
        <w:rPr>
          <w:rFonts w:ascii="Arial" w:hAnsi="Arial" w:cs="Arial"/>
          <w:sz w:val="20"/>
          <w:szCs w:val="20"/>
          <w:lang w:eastAsia="de-DE"/>
        </w:rPr>
      </w:pPr>
      <w:r w:rsidRPr="00E14AA0">
        <w:rPr>
          <w:rFonts w:ascii="Arial" w:hAnsi="Arial" w:cs="Arial"/>
          <w:sz w:val="20"/>
          <w:szCs w:val="20"/>
          <w:lang w:eastAsia="de-DE"/>
        </w:rPr>
        <w:t>Dmuchawa biogazu – dmuchawa wirnikowa, a więc dodatkowe zabezpieczenie ciśnieniowe za</w:t>
      </w:r>
      <w:r w:rsidR="00E9230B">
        <w:rPr>
          <w:rFonts w:ascii="Arial" w:hAnsi="Arial" w:cs="Arial"/>
          <w:sz w:val="20"/>
          <w:szCs w:val="20"/>
          <w:lang w:eastAsia="de-DE"/>
        </w:rPr>
        <w:t> </w:t>
      </w:r>
      <w:r w:rsidRPr="00E14AA0">
        <w:rPr>
          <w:rFonts w:ascii="Arial" w:hAnsi="Arial" w:cs="Arial"/>
          <w:sz w:val="20"/>
          <w:szCs w:val="20"/>
          <w:lang w:eastAsia="de-DE"/>
        </w:rPr>
        <w:t>pomocą zaworów bezpieczeństwa lub za pośrednictwem systemu sterującego nie jest konieczne. Minimalna wartość graniczna po stronie ssania dmuchawy zwiększającej ciśnienie biogazu nie powinna być niższa niż:</w:t>
      </w:r>
    </w:p>
    <w:p w14:paraId="2B40B442" w14:textId="77777777" w:rsidR="00475C0F" w:rsidRPr="00E14AA0" w:rsidRDefault="00475C0F" w:rsidP="00E14AA0">
      <w:pPr>
        <w:numPr>
          <w:ilvl w:val="0"/>
          <w:numId w:val="26"/>
        </w:numPr>
        <w:spacing w:after="0"/>
        <w:ind w:left="1134" w:hanging="425"/>
        <w:jc w:val="both"/>
        <w:rPr>
          <w:rFonts w:ascii="Arial" w:hAnsi="Arial" w:cs="Arial"/>
          <w:sz w:val="20"/>
          <w:szCs w:val="20"/>
          <w:lang w:eastAsia="de-DE"/>
        </w:rPr>
      </w:pPr>
      <w:r w:rsidRPr="00E14AA0">
        <w:rPr>
          <w:rFonts w:ascii="Arial" w:hAnsi="Arial" w:cs="Arial"/>
          <w:sz w:val="20"/>
          <w:szCs w:val="20"/>
          <w:lang w:eastAsia="de-DE"/>
        </w:rPr>
        <w:t>p</w:t>
      </w:r>
      <w:r w:rsidRPr="00E14AA0">
        <w:rPr>
          <w:rFonts w:ascii="Arial" w:hAnsi="Arial" w:cs="Arial"/>
          <w:sz w:val="20"/>
          <w:szCs w:val="20"/>
          <w:vertAlign w:val="subscript"/>
          <w:lang w:eastAsia="de-DE"/>
        </w:rPr>
        <w:t xml:space="preserve">min </w:t>
      </w:r>
      <w:r w:rsidRPr="00E14AA0">
        <w:rPr>
          <w:rFonts w:ascii="Arial" w:hAnsi="Arial" w:cs="Arial"/>
          <w:sz w:val="20"/>
          <w:szCs w:val="20"/>
          <w:lang w:eastAsia="de-DE"/>
        </w:rPr>
        <w:t xml:space="preserve">= +5 mbar. </w:t>
      </w:r>
    </w:p>
    <w:p w14:paraId="6C50245C" w14:textId="77777777" w:rsidR="00475C0F" w:rsidRDefault="00475C0F" w:rsidP="00E14AA0">
      <w:pPr>
        <w:spacing w:after="0"/>
        <w:ind w:left="720"/>
        <w:jc w:val="both"/>
        <w:rPr>
          <w:rFonts w:ascii="Arial" w:hAnsi="Arial" w:cs="Arial"/>
          <w:sz w:val="20"/>
          <w:szCs w:val="20"/>
          <w:lang w:eastAsia="de-DE"/>
        </w:rPr>
      </w:pPr>
      <w:r w:rsidRPr="00E14AA0">
        <w:rPr>
          <w:rFonts w:ascii="Arial" w:hAnsi="Arial" w:cs="Arial"/>
          <w:sz w:val="20"/>
          <w:szCs w:val="20"/>
          <w:lang w:eastAsia="de-DE"/>
        </w:rPr>
        <w:t>Wyłącznik ciśnieniowy PISA 702003 wyłącza dmuchawę biogazu 70V20/21 po osiągnięciu ciśnienia  + 5 mbar (wartość zależna od szczegółowej konstrukcji rurociągu) aby w systemie podczas normalnej pracy nie wystąpiło podciśnienie.</w:t>
      </w:r>
    </w:p>
    <w:p w14:paraId="2C8A3903" w14:textId="77777777" w:rsidR="00E9230B" w:rsidRDefault="00E9230B" w:rsidP="00E14AA0">
      <w:pPr>
        <w:spacing w:after="0"/>
        <w:ind w:left="720"/>
        <w:jc w:val="both"/>
        <w:rPr>
          <w:rFonts w:ascii="Arial" w:hAnsi="Arial" w:cs="Arial"/>
          <w:sz w:val="20"/>
          <w:szCs w:val="20"/>
          <w:lang w:eastAsia="de-DE"/>
        </w:rPr>
      </w:pPr>
    </w:p>
    <w:p w14:paraId="731FA22F" w14:textId="77777777" w:rsidR="00E9230B" w:rsidRPr="00E14AA0" w:rsidRDefault="00E9230B" w:rsidP="00E14AA0">
      <w:pPr>
        <w:spacing w:after="0"/>
        <w:ind w:left="720"/>
        <w:jc w:val="both"/>
        <w:rPr>
          <w:rFonts w:ascii="Arial" w:hAnsi="Arial" w:cs="Arial"/>
          <w:sz w:val="20"/>
          <w:szCs w:val="20"/>
          <w:lang w:eastAsia="de-DE"/>
        </w:rPr>
      </w:pPr>
    </w:p>
    <w:p w14:paraId="598FDC33" w14:textId="6ECA786B" w:rsidR="00475C0F" w:rsidRPr="00E14AA0" w:rsidRDefault="00475C0F" w:rsidP="00E14AA0">
      <w:pPr>
        <w:numPr>
          <w:ilvl w:val="0"/>
          <w:numId w:val="25"/>
        </w:numPr>
        <w:spacing w:after="0"/>
        <w:ind w:hanging="720"/>
        <w:jc w:val="both"/>
        <w:rPr>
          <w:rFonts w:ascii="Arial" w:hAnsi="Arial" w:cs="Arial"/>
          <w:sz w:val="20"/>
          <w:szCs w:val="20"/>
          <w:lang w:eastAsia="de-DE"/>
        </w:rPr>
      </w:pPr>
      <w:r w:rsidRPr="00E14AA0">
        <w:rPr>
          <w:rFonts w:ascii="Arial" w:hAnsi="Arial" w:cs="Arial"/>
          <w:sz w:val="20"/>
          <w:szCs w:val="20"/>
          <w:lang w:eastAsia="de-DE"/>
        </w:rPr>
        <w:t>Rurociąg biogazu – przewody do transmisji gazu wykonano zgodnie z uznanymi zasadami techniki oraz</w:t>
      </w:r>
      <w:r w:rsidR="009726CB" w:rsidRPr="00E14AA0">
        <w:rPr>
          <w:rFonts w:ascii="Arial" w:hAnsi="Arial" w:cs="Arial"/>
          <w:sz w:val="20"/>
          <w:szCs w:val="20"/>
          <w:lang w:eastAsia="de-DE"/>
        </w:rPr>
        <w:t> </w:t>
      </w:r>
      <w:r w:rsidRPr="00E14AA0">
        <w:rPr>
          <w:rFonts w:ascii="Arial" w:hAnsi="Arial" w:cs="Arial"/>
          <w:sz w:val="20"/>
          <w:szCs w:val="20"/>
          <w:lang w:eastAsia="de-DE"/>
        </w:rPr>
        <w:t>odpowiednią szczelnością. Materiałem, z którego wykonane przewody nadziemne oraz znajdujące się w</w:t>
      </w:r>
      <w:r w:rsidR="009726CB" w:rsidRPr="00E14AA0">
        <w:rPr>
          <w:rFonts w:ascii="Arial" w:hAnsi="Arial" w:cs="Arial"/>
          <w:sz w:val="20"/>
          <w:szCs w:val="20"/>
          <w:lang w:eastAsia="de-DE"/>
        </w:rPr>
        <w:t> </w:t>
      </w:r>
      <w:r w:rsidRPr="00E14AA0">
        <w:rPr>
          <w:rFonts w:ascii="Arial" w:hAnsi="Arial" w:cs="Arial"/>
          <w:sz w:val="20"/>
          <w:szCs w:val="20"/>
          <w:lang w:eastAsia="de-DE"/>
        </w:rPr>
        <w:t xml:space="preserve">budynkach, jest stal szlachetna, a w przypadku przewodów podziemnych - tworzywo sztuczne. W najgłębszych punktach sieci przewidziano odprowadzenie skroplin. Przewodu gazowe są oznaczone z podaniem materiału, który przez nie przepływa i kierunku przepływu, kolor oznaczenia: żółty. Rurociągi w całej długości zaprojektowane są z zastosowaniem PN. </w:t>
      </w:r>
    </w:p>
    <w:p w14:paraId="7EFF7740" w14:textId="049D4722" w:rsidR="00475C0F" w:rsidRPr="00E14AA0" w:rsidRDefault="00475C0F" w:rsidP="00E14AA0">
      <w:pPr>
        <w:numPr>
          <w:ilvl w:val="0"/>
          <w:numId w:val="25"/>
        </w:numPr>
        <w:spacing w:after="0"/>
        <w:ind w:hanging="720"/>
        <w:jc w:val="both"/>
        <w:rPr>
          <w:rFonts w:ascii="Arial" w:hAnsi="Arial" w:cs="Arial"/>
          <w:sz w:val="20"/>
          <w:szCs w:val="20"/>
          <w:lang w:eastAsia="de-DE"/>
        </w:rPr>
      </w:pPr>
      <w:r w:rsidRPr="00E14AA0">
        <w:rPr>
          <w:rFonts w:ascii="Arial" w:hAnsi="Arial" w:cs="Arial"/>
          <w:sz w:val="20"/>
          <w:szCs w:val="20"/>
          <w:lang w:eastAsia="de-DE"/>
        </w:rPr>
        <w:t>Urządzenia odcinające gaz, posiadające znaczenie dla bezpieczeństwa oraz elementy do ich obsługi są również w przypadku pożaru bezpiecznie dostępne lub zamknięte. Powyższe dotyczy w</w:t>
      </w:r>
      <w:r w:rsidR="00E9230B">
        <w:rPr>
          <w:rFonts w:ascii="Arial" w:hAnsi="Arial" w:cs="Arial"/>
          <w:sz w:val="20"/>
          <w:szCs w:val="20"/>
          <w:lang w:eastAsia="de-DE"/>
        </w:rPr>
        <w:t> </w:t>
      </w:r>
      <w:r w:rsidRPr="00E14AA0">
        <w:rPr>
          <w:rFonts w:ascii="Arial" w:hAnsi="Arial" w:cs="Arial"/>
          <w:sz w:val="20"/>
          <w:szCs w:val="20"/>
          <w:lang w:eastAsia="de-DE"/>
        </w:rPr>
        <w:t xml:space="preserve">szczególności następujących armatur: </w:t>
      </w:r>
    </w:p>
    <w:p w14:paraId="298ED394" w14:textId="77777777" w:rsidR="00475C0F" w:rsidRPr="00E14AA0" w:rsidRDefault="00475C0F" w:rsidP="00E14AA0">
      <w:pPr>
        <w:numPr>
          <w:ilvl w:val="1"/>
          <w:numId w:val="21"/>
        </w:numPr>
        <w:tabs>
          <w:tab w:val="clear" w:pos="1440"/>
          <w:tab w:val="num" w:pos="1134"/>
        </w:tabs>
        <w:autoSpaceDE w:val="0"/>
        <w:autoSpaceDN w:val="0"/>
        <w:adjustRightInd w:val="0"/>
        <w:spacing w:after="0"/>
        <w:ind w:left="1135" w:hanging="284"/>
        <w:jc w:val="both"/>
        <w:rPr>
          <w:rFonts w:ascii="Arial" w:hAnsi="Arial" w:cs="Arial"/>
          <w:sz w:val="20"/>
          <w:szCs w:val="20"/>
          <w:lang w:eastAsia="de-DE"/>
        </w:rPr>
      </w:pPr>
      <w:r w:rsidRPr="00E14AA0">
        <w:rPr>
          <w:rFonts w:ascii="Arial" w:hAnsi="Arial" w:cs="Arial"/>
          <w:sz w:val="20"/>
          <w:szCs w:val="20"/>
          <w:lang w:eastAsia="de-DE"/>
        </w:rPr>
        <w:t>zaworów odcinających na przewodach doprowadzających do dmuchawy,</w:t>
      </w:r>
    </w:p>
    <w:p w14:paraId="67579C05" w14:textId="77777777" w:rsidR="00475C0F" w:rsidRPr="00E14AA0" w:rsidRDefault="00475C0F" w:rsidP="00E14AA0">
      <w:pPr>
        <w:numPr>
          <w:ilvl w:val="1"/>
          <w:numId w:val="21"/>
        </w:numPr>
        <w:tabs>
          <w:tab w:val="clear" w:pos="1440"/>
          <w:tab w:val="num" w:pos="1134"/>
        </w:tabs>
        <w:autoSpaceDE w:val="0"/>
        <w:autoSpaceDN w:val="0"/>
        <w:adjustRightInd w:val="0"/>
        <w:spacing w:after="0"/>
        <w:ind w:left="1135" w:hanging="284"/>
        <w:jc w:val="both"/>
        <w:rPr>
          <w:rFonts w:ascii="Arial" w:hAnsi="Arial" w:cs="Arial"/>
          <w:sz w:val="20"/>
          <w:szCs w:val="20"/>
          <w:lang w:eastAsia="de-DE"/>
        </w:rPr>
      </w:pPr>
      <w:r w:rsidRPr="00E14AA0">
        <w:rPr>
          <w:rFonts w:ascii="Arial" w:hAnsi="Arial" w:cs="Arial"/>
          <w:sz w:val="20"/>
          <w:szCs w:val="20"/>
          <w:lang w:eastAsia="de-DE"/>
        </w:rPr>
        <w:t>zaworów odcinających dopływ do pochodni,</w:t>
      </w:r>
    </w:p>
    <w:p w14:paraId="2709620E" w14:textId="77777777" w:rsidR="00475C0F" w:rsidRPr="00E14AA0" w:rsidRDefault="00475C0F" w:rsidP="00E14AA0">
      <w:pPr>
        <w:numPr>
          <w:ilvl w:val="1"/>
          <w:numId w:val="21"/>
        </w:numPr>
        <w:tabs>
          <w:tab w:val="clear" w:pos="1440"/>
          <w:tab w:val="num" w:pos="1134"/>
        </w:tabs>
        <w:autoSpaceDE w:val="0"/>
        <w:autoSpaceDN w:val="0"/>
        <w:adjustRightInd w:val="0"/>
        <w:spacing w:after="0"/>
        <w:ind w:left="1135" w:hanging="284"/>
        <w:jc w:val="both"/>
        <w:rPr>
          <w:rFonts w:ascii="Arial" w:hAnsi="Arial" w:cs="Arial"/>
          <w:sz w:val="20"/>
          <w:szCs w:val="20"/>
          <w:lang w:eastAsia="de-DE"/>
        </w:rPr>
      </w:pPr>
      <w:r w:rsidRPr="00E14AA0">
        <w:rPr>
          <w:rFonts w:ascii="Arial" w:hAnsi="Arial" w:cs="Arial"/>
          <w:sz w:val="20"/>
          <w:szCs w:val="20"/>
          <w:lang w:eastAsia="de-DE"/>
        </w:rPr>
        <w:t>zaworów odcinających dopływ do instalacji odsiarczania / uzdatniania,</w:t>
      </w:r>
    </w:p>
    <w:p w14:paraId="2E037EB1" w14:textId="77777777" w:rsidR="00475C0F" w:rsidRPr="00E14AA0" w:rsidRDefault="00475C0F" w:rsidP="00E14AA0">
      <w:pPr>
        <w:numPr>
          <w:ilvl w:val="1"/>
          <w:numId w:val="21"/>
        </w:numPr>
        <w:tabs>
          <w:tab w:val="clear" w:pos="1440"/>
          <w:tab w:val="num" w:pos="1134"/>
        </w:tabs>
        <w:autoSpaceDE w:val="0"/>
        <w:autoSpaceDN w:val="0"/>
        <w:adjustRightInd w:val="0"/>
        <w:spacing w:after="0"/>
        <w:ind w:left="1135" w:hanging="284"/>
        <w:jc w:val="both"/>
        <w:rPr>
          <w:rFonts w:ascii="Arial" w:hAnsi="Arial" w:cs="Arial"/>
          <w:sz w:val="20"/>
          <w:szCs w:val="20"/>
          <w:lang w:eastAsia="de-DE"/>
        </w:rPr>
      </w:pPr>
      <w:r w:rsidRPr="00E14AA0">
        <w:rPr>
          <w:rFonts w:ascii="Arial" w:hAnsi="Arial" w:cs="Arial"/>
          <w:sz w:val="20"/>
          <w:szCs w:val="20"/>
          <w:lang w:eastAsia="de-DE"/>
        </w:rPr>
        <w:t>zaworów odcinających przez każdym blokiem elektrociepłowniczym.</w:t>
      </w:r>
    </w:p>
    <w:p w14:paraId="57200A57" w14:textId="77777777" w:rsidR="00475C0F" w:rsidRPr="00E14AA0" w:rsidRDefault="00475C0F" w:rsidP="00E14AA0">
      <w:pPr>
        <w:numPr>
          <w:ilvl w:val="0"/>
          <w:numId w:val="25"/>
        </w:numPr>
        <w:spacing w:after="0"/>
        <w:ind w:hanging="720"/>
        <w:jc w:val="both"/>
        <w:rPr>
          <w:rFonts w:ascii="Arial" w:hAnsi="Arial" w:cs="Arial"/>
          <w:sz w:val="20"/>
          <w:szCs w:val="20"/>
          <w:lang w:eastAsia="de-DE"/>
        </w:rPr>
      </w:pPr>
      <w:r w:rsidRPr="00E14AA0">
        <w:rPr>
          <w:rFonts w:ascii="Arial" w:hAnsi="Arial" w:cs="Arial"/>
          <w:sz w:val="20"/>
          <w:szCs w:val="20"/>
          <w:lang w:eastAsia="de-DE"/>
        </w:rPr>
        <w:t xml:space="preserve">Zabezpieczenia przepustów mieszadeł fermentora – wydostanie się z przepustów mieszadeł fermentora istotnych ilości biogazu, możliwe w przypadku awarii, które może spowodować powstanie łatwozapalnej mieszaniny biogazu z powietrzem w okolicy przepustów mieszadeł na zewnątrz fermentora jest utrudnione dzięki ciągłemu zanurzaniu się wałów mieszadeł, umieszczonych poziomo oraz unikaniu powstawania dużych, zamkniętych przestrzeni wypełnionych gazem (pęcherzy gazowych) w fazie ciekłej. Kontrola realizowana jest przez pomiary poziomu napełnienia fermentora, która w przypadku osiągnięcia niskiego poziomu L wyzwala alarm, a w przypadku osiągnięcia najniższego poziomu LL zatrzymuje system wyprowadzający produkty fermentacji z fermentora. </w:t>
      </w:r>
    </w:p>
    <w:p w14:paraId="033994BC" w14:textId="77777777" w:rsidR="00475C0F" w:rsidRPr="00E14AA0" w:rsidRDefault="00475C0F" w:rsidP="00E14AA0">
      <w:pPr>
        <w:spacing w:after="0"/>
        <w:ind w:left="720"/>
        <w:jc w:val="both"/>
        <w:rPr>
          <w:rFonts w:ascii="Arial" w:hAnsi="Arial" w:cs="Arial"/>
          <w:sz w:val="20"/>
          <w:szCs w:val="20"/>
          <w:lang w:eastAsia="de-DE"/>
        </w:rPr>
      </w:pPr>
    </w:p>
    <w:p w14:paraId="530B9DB4" w14:textId="02A10E31" w:rsidR="00475C0F" w:rsidRPr="00E14AA0" w:rsidRDefault="00475C0F" w:rsidP="00E14AA0">
      <w:pPr>
        <w:pStyle w:val="Nagwek2"/>
        <w:numPr>
          <w:ilvl w:val="1"/>
          <w:numId w:val="0"/>
        </w:numPr>
        <w:tabs>
          <w:tab w:val="left" w:pos="851"/>
        </w:tabs>
        <w:spacing w:before="0" w:after="0" w:line="276" w:lineRule="auto"/>
        <w:rPr>
          <w:b w:val="0"/>
          <w:sz w:val="20"/>
          <w:szCs w:val="20"/>
        </w:rPr>
      </w:pPr>
      <w:bookmarkStart w:id="21" w:name="_Toc380825580"/>
      <w:r w:rsidRPr="00E14AA0">
        <w:rPr>
          <w:b w:val="0"/>
          <w:sz w:val="20"/>
          <w:szCs w:val="20"/>
        </w:rPr>
        <w:t>Umieszczenie zabezpieczeń przed nawrotem płomienia</w:t>
      </w:r>
      <w:bookmarkEnd w:id="21"/>
    </w:p>
    <w:p w14:paraId="7FADDF13" w14:textId="77777777"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Zakład wyposażony jest w następujące zabezpieczenia przed nawrotem płomieni, (które posiadają wymagane certyfikaty):</w:t>
      </w:r>
    </w:p>
    <w:p w14:paraId="4C53E732" w14:textId="77777777" w:rsidR="00475C0F" w:rsidRPr="00E14AA0" w:rsidRDefault="00475C0F" w:rsidP="00E14AA0">
      <w:pPr>
        <w:numPr>
          <w:ilvl w:val="0"/>
          <w:numId w:val="27"/>
        </w:numPr>
        <w:tabs>
          <w:tab w:val="clear" w:pos="720"/>
        </w:tabs>
        <w:autoSpaceDE w:val="0"/>
        <w:autoSpaceDN w:val="0"/>
        <w:adjustRightInd w:val="0"/>
        <w:spacing w:after="0"/>
        <w:ind w:left="567" w:hanging="567"/>
        <w:jc w:val="both"/>
        <w:rPr>
          <w:rFonts w:ascii="Arial" w:hAnsi="Arial" w:cs="Arial"/>
          <w:sz w:val="20"/>
          <w:szCs w:val="20"/>
        </w:rPr>
      </w:pPr>
      <w:r w:rsidRPr="00E14AA0">
        <w:rPr>
          <w:rFonts w:ascii="Arial" w:hAnsi="Arial" w:cs="Arial"/>
          <w:sz w:val="20"/>
          <w:szCs w:val="20"/>
        </w:rPr>
        <w:t>zabezpieczenie przed nawrotem płomienia w systemie doprowadzającym biogaz do pochodni,</w:t>
      </w:r>
    </w:p>
    <w:p w14:paraId="49D9366A" w14:textId="77777777" w:rsidR="00475C0F" w:rsidRPr="00E14AA0" w:rsidRDefault="00475C0F" w:rsidP="00E14AA0">
      <w:pPr>
        <w:numPr>
          <w:ilvl w:val="0"/>
          <w:numId w:val="27"/>
        </w:numPr>
        <w:tabs>
          <w:tab w:val="clear" w:pos="720"/>
        </w:tabs>
        <w:autoSpaceDE w:val="0"/>
        <w:autoSpaceDN w:val="0"/>
        <w:adjustRightInd w:val="0"/>
        <w:spacing w:after="0"/>
        <w:ind w:left="567" w:hanging="567"/>
        <w:jc w:val="both"/>
        <w:rPr>
          <w:rFonts w:ascii="Arial" w:hAnsi="Arial" w:cs="Arial"/>
          <w:sz w:val="20"/>
          <w:szCs w:val="20"/>
        </w:rPr>
      </w:pPr>
      <w:r w:rsidRPr="00E14AA0">
        <w:rPr>
          <w:rFonts w:ascii="Arial" w:hAnsi="Arial" w:cs="Arial"/>
          <w:sz w:val="20"/>
          <w:szCs w:val="20"/>
        </w:rPr>
        <w:t>zabezpieczenie przed nawrotem płomienia w przewodzie biogazu, prowadzącym do każdego bloku elektrociepłowniczego.</w:t>
      </w:r>
    </w:p>
    <w:p w14:paraId="2D0964C3" w14:textId="77777777" w:rsidR="00475C0F" w:rsidRPr="00E14AA0" w:rsidRDefault="00475C0F" w:rsidP="00E14AA0">
      <w:pPr>
        <w:autoSpaceDE w:val="0"/>
        <w:autoSpaceDN w:val="0"/>
        <w:adjustRightInd w:val="0"/>
        <w:spacing w:after="0"/>
        <w:jc w:val="both"/>
        <w:rPr>
          <w:rFonts w:ascii="Arial" w:hAnsi="Arial" w:cs="Arial"/>
          <w:sz w:val="20"/>
          <w:szCs w:val="20"/>
        </w:rPr>
      </w:pPr>
    </w:p>
    <w:p w14:paraId="5C6B6807" w14:textId="08D7C48E" w:rsidR="00475C0F" w:rsidRPr="00E14AA0" w:rsidRDefault="00475C0F" w:rsidP="00E14AA0">
      <w:pPr>
        <w:pStyle w:val="Nagwek2"/>
        <w:numPr>
          <w:ilvl w:val="1"/>
          <w:numId w:val="0"/>
        </w:numPr>
        <w:tabs>
          <w:tab w:val="left" w:pos="851"/>
        </w:tabs>
        <w:spacing w:before="0" w:after="0" w:line="276" w:lineRule="auto"/>
        <w:rPr>
          <w:b w:val="0"/>
          <w:sz w:val="20"/>
          <w:szCs w:val="20"/>
        </w:rPr>
      </w:pPr>
      <w:bookmarkStart w:id="22" w:name="_Toc196030372"/>
      <w:bookmarkStart w:id="23" w:name="_Toc306716142"/>
      <w:bookmarkStart w:id="24" w:name="_Toc324252590"/>
      <w:bookmarkStart w:id="25" w:name="_Toc380825581"/>
      <w:r w:rsidRPr="00E14AA0">
        <w:rPr>
          <w:b w:val="0"/>
          <w:sz w:val="20"/>
          <w:szCs w:val="20"/>
        </w:rPr>
        <w:t>Uziemienie/</w:t>
      </w:r>
      <w:bookmarkEnd w:id="22"/>
      <w:bookmarkEnd w:id="23"/>
      <w:bookmarkEnd w:id="24"/>
      <w:r w:rsidRPr="00E14AA0">
        <w:rPr>
          <w:b w:val="0"/>
          <w:sz w:val="20"/>
          <w:szCs w:val="20"/>
        </w:rPr>
        <w:t>Odgromienie</w:t>
      </w:r>
      <w:bookmarkEnd w:id="25"/>
    </w:p>
    <w:p w14:paraId="1F82B08F" w14:textId="3F12BAA9"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Zakład posiada uziemienie zgodnie z DIN VDE 0100 i polskimi normami. Zakład posiada system odgromienia zgodnie z</w:t>
      </w:r>
      <w:r w:rsidR="009726CB" w:rsidRPr="00E14AA0">
        <w:rPr>
          <w:rFonts w:cs="Arial"/>
          <w:sz w:val="20"/>
          <w:lang w:val="pl-PL"/>
        </w:rPr>
        <w:t> </w:t>
      </w:r>
      <w:r w:rsidRPr="00E14AA0">
        <w:rPr>
          <w:rFonts w:cs="Arial"/>
          <w:sz w:val="20"/>
          <w:lang w:val="pl-PL"/>
        </w:rPr>
        <w:t>DIN VDE 0185 i polskimi normami.</w:t>
      </w:r>
    </w:p>
    <w:p w14:paraId="73BC1385" w14:textId="4EA4D60C" w:rsidR="00475C0F" w:rsidRPr="00E14AA0" w:rsidRDefault="00475C0F" w:rsidP="00E14AA0">
      <w:pPr>
        <w:pStyle w:val="Lista-kontynuacja"/>
        <w:spacing w:after="0" w:line="276" w:lineRule="auto"/>
        <w:ind w:left="0"/>
        <w:jc w:val="both"/>
        <w:rPr>
          <w:rFonts w:cs="Arial"/>
          <w:sz w:val="20"/>
          <w:lang w:val="pl-PL"/>
        </w:rPr>
      </w:pPr>
    </w:p>
    <w:p w14:paraId="24B462B4" w14:textId="77777777" w:rsidR="000C397E" w:rsidRPr="00E14AA0" w:rsidRDefault="000C397E" w:rsidP="00E14AA0">
      <w:pPr>
        <w:pStyle w:val="Lista-kontynuacja"/>
        <w:spacing w:after="0" w:line="276" w:lineRule="auto"/>
        <w:ind w:left="0"/>
        <w:jc w:val="both"/>
        <w:rPr>
          <w:rFonts w:cs="Arial"/>
          <w:sz w:val="20"/>
          <w:lang w:val="pl-PL"/>
        </w:rPr>
      </w:pPr>
    </w:p>
    <w:p w14:paraId="3D8365EA" w14:textId="25FA6A74" w:rsidR="001C01BC" w:rsidRPr="00E14AA0" w:rsidRDefault="001C01BC" w:rsidP="00E14AA0">
      <w:pPr>
        <w:pStyle w:val="Lista-kontynuacja"/>
        <w:spacing w:line="276" w:lineRule="auto"/>
        <w:ind w:left="0"/>
        <w:jc w:val="both"/>
        <w:rPr>
          <w:rFonts w:cs="Arial"/>
          <w:sz w:val="20"/>
          <w:lang w:val="pl-PL"/>
        </w:rPr>
      </w:pPr>
      <w:r w:rsidRPr="00E14AA0">
        <w:rPr>
          <w:rFonts w:cs="Arial"/>
          <w:sz w:val="20"/>
          <w:lang w:val="pl-PL"/>
        </w:rPr>
        <w:t>W 2021 roku na hali sortowni zmodernizowano system SSP – wymieniono czujki OSID (optyczne) na systemy aspiracyjne (zasysając</w:t>
      </w:r>
      <w:r w:rsidR="00BE2F3A" w:rsidRPr="00E14AA0">
        <w:rPr>
          <w:rFonts w:cs="Arial"/>
          <w:sz w:val="20"/>
          <w:lang w:val="pl-PL"/>
        </w:rPr>
        <w:t>e</w:t>
      </w:r>
      <w:r w:rsidRPr="00E14AA0">
        <w:rPr>
          <w:rFonts w:cs="Arial"/>
          <w:sz w:val="20"/>
          <w:lang w:val="pl-PL"/>
        </w:rPr>
        <w:t>) VESDA.</w:t>
      </w:r>
    </w:p>
    <w:p w14:paraId="74E99866" w14:textId="4C0EA4C8" w:rsidR="001C01BC" w:rsidRPr="00E14AA0" w:rsidRDefault="001C01BC" w:rsidP="00E14AA0">
      <w:pPr>
        <w:pStyle w:val="Lista-kontynuacja"/>
        <w:spacing w:line="276" w:lineRule="auto"/>
        <w:ind w:left="0"/>
        <w:jc w:val="both"/>
        <w:rPr>
          <w:rFonts w:cs="Arial"/>
          <w:sz w:val="20"/>
          <w:lang w:val="pl-PL"/>
        </w:rPr>
      </w:pPr>
      <w:r w:rsidRPr="00E14AA0">
        <w:rPr>
          <w:rFonts w:cs="Arial"/>
          <w:sz w:val="20"/>
          <w:lang w:val="pl-PL"/>
        </w:rPr>
        <w:t>Modernizacja ta pozwoliła wyeliminować starego typu czujki optyczne, które okresowo uruchamiały fałszywie alarmy reagując na zapylenie i parę wodną ze zgromadzonych odpadów przy ich przemieszczaniu w ramach procesu technologicznego. Zjawisko to potęgowało się zwłaszcza po okresach wolnych (weekendy). Eliminacja ww. czujek i zastąpienie ich systemem aspiracyjnym podniosła system sygnalizacji pożaru na inny poziom eliminując zwłaszcza eliminację tzw fałszywych pożarów. Wynika to z zupełnie innej zasady pracy systemu Vesda, który nie działa na zasadzie załamania wiązki świetlnej ale ciągłego zasysania próbek powietrza i</w:t>
      </w:r>
      <w:r w:rsidR="00E9230B">
        <w:rPr>
          <w:rFonts w:cs="Arial"/>
          <w:sz w:val="20"/>
          <w:lang w:val="pl-PL"/>
        </w:rPr>
        <w:t> </w:t>
      </w:r>
      <w:r w:rsidRPr="00E14AA0">
        <w:rPr>
          <w:rFonts w:cs="Arial"/>
          <w:sz w:val="20"/>
          <w:lang w:val="pl-PL"/>
        </w:rPr>
        <w:t>podania ich analizie w celu wczesnego ewentualnego wykrycia zagrzania związanego z rozpoczęciem emisji gazów jako produktów spalania.</w:t>
      </w:r>
    </w:p>
    <w:p w14:paraId="40886B74" w14:textId="77777777" w:rsidR="001C01BC" w:rsidRPr="00E14AA0" w:rsidRDefault="001C01BC" w:rsidP="00E14AA0">
      <w:pPr>
        <w:pStyle w:val="Lista-kontynuacja"/>
        <w:spacing w:line="276" w:lineRule="auto"/>
        <w:ind w:left="0"/>
        <w:jc w:val="both"/>
        <w:rPr>
          <w:rFonts w:cs="Arial"/>
          <w:sz w:val="20"/>
          <w:lang w:val="pl-PL"/>
        </w:rPr>
      </w:pPr>
    </w:p>
    <w:p w14:paraId="28A36583" w14:textId="362256AF" w:rsidR="001C01BC" w:rsidRDefault="001C01BC" w:rsidP="00E14AA0">
      <w:pPr>
        <w:pStyle w:val="Lista-kontynuacja"/>
        <w:spacing w:line="276" w:lineRule="auto"/>
        <w:ind w:left="0"/>
        <w:jc w:val="both"/>
        <w:rPr>
          <w:rFonts w:cs="Arial"/>
          <w:sz w:val="20"/>
          <w:lang w:val="pl-PL"/>
        </w:rPr>
      </w:pPr>
      <w:r w:rsidRPr="00E14AA0">
        <w:rPr>
          <w:rFonts w:cs="Arial"/>
          <w:sz w:val="20"/>
          <w:lang w:val="pl-PL"/>
        </w:rPr>
        <w:t>Kamera – Detektor ognia FS-CORIR3-HD dzięki wysokiej niezawodności oraz precyzji detekcji wszystkich typów pożarów węglowodorów (widocznych, jak i niewidocznych) zapewnia bardzo szybką reakcję na zagrożenie. Lokalizuje wolno rosnące, jak i szybkie wybuchy ognia używając ulepszonej technologii potrójnej IR (IR3). Detektor bez problemu radzi sobie we wszystkich warunkach pogodowych w dzień oraz w nocy z</w:t>
      </w:r>
      <w:r w:rsidR="00E9230B">
        <w:rPr>
          <w:rFonts w:cs="Arial"/>
          <w:sz w:val="20"/>
          <w:lang w:val="pl-PL"/>
        </w:rPr>
        <w:t> </w:t>
      </w:r>
      <w:r w:rsidRPr="00E14AA0">
        <w:rPr>
          <w:rFonts w:cs="Arial"/>
          <w:sz w:val="20"/>
          <w:lang w:val="pl-PL"/>
        </w:rPr>
        <w:t xml:space="preserve">najwyższą możliwą odpornością na fałszywe alarmy. </w:t>
      </w:r>
    </w:p>
    <w:p w14:paraId="45CB6CC3" w14:textId="77777777" w:rsidR="00E9230B" w:rsidRPr="00E14AA0" w:rsidRDefault="00E9230B" w:rsidP="00E14AA0">
      <w:pPr>
        <w:pStyle w:val="Lista-kontynuacja"/>
        <w:spacing w:line="276" w:lineRule="auto"/>
        <w:ind w:left="0"/>
        <w:jc w:val="both"/>
        <w:rPr>
          <w:rFonts w:cs="Arial"/>
          <w:sz w:val="20"/>
          <w:lang w:val="pl-PL"/>
        </w:rPr>
      </w:pPr>
    </w:p>
    <w:p w14:paraId="1F7A26E3" w14:textId="77777777" w:rsidR="001C01BC" w:rsidRPr="00E14AA0" w:rsidRDefault="001C01BC" w:rsidP="00E14AA0">
      <w:pPr>
        <w:pStyle w:val="Lista-kontynuacja"/>
        <w:spacing w:line="276" w:lineRule="auto"/>
        <w:ind w:left="426"/>
        <w:jc w:val="both"/>
        <w:rPr>
          <w:rFonts w:cs="Arial"/>
          <w:sz w:val="20"/>
          <w:lang w:val="pl-PL"/>
        </w:rPr>
      </w:pPr>
      <w:r w:rsidRPr="00E14AA0">
        <w:rPr>
          <w:rFonts w:cs="Arial"/>
          <w:sz w:val="20"/>
          <w:lang w:val="pl-PL"/>
        </w:rPr>
        <w:t xml:space="preserve">• Detekcja następuje w ciągu 40 milisekund od pojawienia się kuli ognia lub eksplozji. </w:t>
      </w:r>
    </w:p>
    <w:p w14:paraId="2C329334" w14:textId="77777777" w:rsidR="001C01BC" w:rsidRPr="00E14AA0" w:rsidRDefault="001C01BC" w:rsidP="00E14AA0">
      <w:pPr>
        <w:pStyle w:val="Lista-kontynuacja"/>
        <w:spacing w:line="276" w:lineRule="auto"/>
        <w:ind w:left="426"/>
        <w:jc w:val="both"/>
        <w:rPr>
          <w:rFonts w:cs="Arial"/>
          <w:sz w:val="20"/>
          <w:lang w:val="pl-PL"/>
        </w:rPr>
      </w:pPr>
      <w:r w:rsidRPr="00E14AA0">
        <w:rPr>
          <w:rFonts w:cs="Arial"/>
          <w:sz w:val="20"/>
          <w:lang w:val="pl-PL"/>
        </w:rPr>
        <w:t xml:space="preserve">• Wykrywa standardowy ogień tylko w 1.2 sekundy z odległości 15 m i 4.1 sekundy z odległości 70 m. </w:t>
      </w:r>
    </w:p>
    <w:p w14:paraId="2B460955" w14:textId="764C896D" w:rsidR="001C01BC" w:rsidRPr="00E14AA0" w:rsidRDefault="001C01BC" w:rsidP="00E14AA0">
      <w:pPr>
        <w:pStyle w:val="Lista-kontynuacja"/>
        <w:spacing w:line="276" w:lineRule="auto"/>
        <w:ind w:left="0"/>
        <w:jc w:val="both"/>
        <w:rPr>
          <w:rFonts w:cs="Arial"/>
          <w:sz w:val="20"/>
          <w:lang w:val="pl-PL"/>
        </w:rPr>
      </w:pPr>
      <w:r w:rsidRPr="00E14AA0">
        <w:rPr>
          <w:rFonts w:cs="Arial"/>
          <w:sz w:val="20"/>
          <w:lang w:val="pl-PL"/>
        </w:rPr>
        <w:t>Detektor gwarantuje wideo w wysokiej rozdzielczości z czystym obrazem zdarzenia związanego z pożarem. Obraz rejestrowany jest z odległości wynoszącej aż do 30 m, co umożliwia ratownikom dokładne rozpoznanie sytuacji przed wejściem do strefy zagrożenia. Wideo związane z pojawieniem się ognia nagrywane jest automatycznie (możliwe do wyboru nagrywanie: 1 min – przed alarmem / do 3 min po alarmie).</w:t>
      </w:r>
    </w:p>
    <w:p w14:paraId="38E0DABF" w14:textId="77777777" w:rsidR="001C01BC" w:rsidRPr="00E14AA0" w:rsidRDefault="001C01BC" w:rsidP="00E14AA0">
      <w:pPr>
        <w:pStyle w:val="Lista-kontynuacja"/>
        <w:spacing w:line="276" w:lineRule="auto"/>
        <w:ind w:left="0"/>
        <w:jc w:val="both"/>
        <w:rPr>
          <w:rFonts w:cs="Arial"/>
          <w:sz w:val="20"/>
          <w:lang w:val="pl-PL"/>
        </w:rPr>
      </w:pPr>
      <w:r w:rsidRPr="00E14AA0">
        <w:rPr>
          <w:rFonts w:cs="Arial"/>
          <w:b/>
          <w:bCs/>
          <w:sz w:val="20"/>
          <w:lang w:val="pl-PL"/>
        </w:rPr>
        <w:t>Główne korzyści</w:t>
      </w:r>
      <w:r w:rsidRPr="00E14AA0">
        <w:rPr>
          <w:rFonts w:cs="Arial"/>
          <w:sz w:val="20"/>
          <w:lang w:val="pl-PL"/>
        </w:rPr>
        <w:t xml:space="preserve">: </w:t>
      </w:r>
    </w:p>
    <w:p w14:paraId="25349533" w14:textId="77777777" w:rsidR="001C01BC" w:rsidRPr="00E14AA0" w:rsidRDefault="001C01BC" w:rsidP="00E14AA0">
      <w:pPr>
        <w:pStyle w:val="Lista-kontynuacja"/>
        <w:spacing w:after="0" w:line="276" w:lineRule="auto"/>
        <w:ind w:left="425"/>
        <w:jc w:val="both"/>
        <w:rPr>
          <w:rFonts w:cs="Arial"/>
          <w:sz w:val="20"/>
          <w:lang w:val="pl-PL"/>
        </w:rPr>
      </w:pPr>
      <w:r w:rsidRPr="00E14AA0">
        <w:rPr>
          <w:rFonts w:cs="Arial"/>
          <w:sz w:val="20"/>
          <w:lang w:val="pl-PL"/>
        </w:rPr>
        <w:t xml:space="preserve">• Wysoka odporność na fałszywy alarm. </w:t>
      </w:r>
    </w:p>
    <w:p w14:paraId="6D4C87C3" w14:textId="77777777" w:rsidR="001C01BC" w:rsidRPr="00E14AA0" w:rsidRDefault="001C01BC" w:rsidP="00E14AA0">
      <w:pPr>
        <w:pStyle w:val="Lista-kontynuacja"/>
        <w:spacing w:after="0" w:line="276" w:lineRule="auto"/>
        <w:ind w:left="425"/>
        <w:jc w:val="both"/>
        <w:rPr>
          <w:rFonts w:cs="Arial"/>
          <w:sz w:val="20"/>
          <w:lang w:val="pl-PL"/>
        </w:rPr>
      </w:pPr>
      <w:r w:rsidRPr="00E14AA0">
        <w:rPr>
          <w:rFonts w:cs="Arial"/>
          <w:sz w:val="20"/>
          <w:lang w:val="pl-PL"/>
        </w:rPr>
        <w:t xml:space="preserve">• Ekstremalna czułość – aż do 80 m dla 0.1m2 płomienia heptanowego. </w:t>
      </w:r>
    </w:p>
    <w:p w14:paraId="2C01338F" w14:textId="77777777" w:rsidR="001C01BC" w:rsidRPr="00E14AA0" w:rsidRDefault="001C01BC" w:rsidP="00E14AA0">
      <w:pPr>
        <w:pStyle w:val="Lista-kontynuacja"/>
        <w:spacing w:after="0" w:line="276" w:lineRule="auto"/>
        <w:ind w:left="425"/>
        <w:jc w:val="both"/>
        <w:rPr>
          <w:rFonts w:cs="Arial"/>
          <w:sz w:val="20"/>
          <w:lang w:val="pl-PL"/>
        </w:rPr>
      </w:pPr>
      <w:r w:rsidRPr="00E14AA0">
        <w:rPr>
          <w:rFonts w:cs="Arial"/>
          <w:sz w:val="20"/>
          <w:lang w:val="pl-PL"/>
        </w:rPr>
        <w:t xml:space="preserve">• Ultraszybki system detekcji – detekcja w przeciągu 40 milisekund dla kuli ognia lub eksplozji. </w:t>
      </w:r>
    </w:p>
    <w:p w14:paraId="4523C832" w14:textId="77777777" w:rsidR="001C01BC" w:rsidRPr="00E14AA0" w:rsidRDefault="001C01BC" w:rsidP="00E14AA0">
      <w:pPr>
        <w:pStyle w:val="Lista-kontynuacja"/>
        <w:spacing w:after="0" w:line="276" w:lineRule="auto"/>
        <w:ind w:left="425"/>
        <w:jc w:val="both"/>
        <w:rPr>
          <w:rFonts w:cs="Arial"/>
          <w:sz w:val="20"/>
          <w:lang w:val="pl-PL"/>
        </w:rPr>
      </w:pPr>
      <w:r w:rsidRPr="00E14AA0">
        <w:rPr>
          <w:rFonts w:cs="Arial"/>
          <w:sz w:val="20"/>
          <w:lang w:val="pl-PL"/>
        </w:rPr>
        <w:t xml:space="preserve">• Czas detekcji w 1.2 sekundy – dla 0.1m2 płomienia heptanowego do 15 m odległości. </w:t>
      </w:r>
    </w:p>
    <w:p w14:paraId="08C3F870" w14:textId="77777777" w:rsidR="001C01BC" w:rsidRPr="00E14AA0" w:rsidRDefault="001C01BC" w:rsidP="00E14AA0">
      <w:pPr>
        <w:pStyle w:val="Lista-kontynuacja"/>
        <w:spacing w:after="0" w:line="276" w:lineRule="auto"/>
        <w:ind w:left="425"/>
        <w:jc w:val="both"/>
        <w:rPr>
          <w:rFonts w:cs="Arial"/>
          <w:sz w:val="20"/>
          <w:lang w:val="pl-PL"/>
        </w:rPr>
      </w:pPr>
      <w:r w:rsidRPr="00E14AA0">
        <w:rPr>
          <w:rFonts w:cs="Arial"/>
          <w:sz w:val="20"/>
          <w:lang w:val="pl-PL"/>
        </w:rPr>
        <w:t xml:space="preserve">• Wyjście wideo HD z automatycznym nagrywaniem pożarów, rejestrowane w pamięci przenośnej. </w:t>
      </w:r>
    </w:p>
    <w:p w14:paraId="611EA518" w14:textId="77777777" w:rsidR="001C01BC" w:rsidRPr="00E14AA0" w:rsidRDefault="001C01BC" w:rsidP="00E14AA0">
      <w:pPr>
        <w:pStyle w:val="Lista-kontynuacja"/>
        <w:spacing w:after="0" w:line="276" w:lineRule="auto"/>
        <w:ind w:left="425"/>
        <w:jc w:val="both"/>
        <w:rPr>
          <w:rFonts w:cs="Arial"/>
          <w:sz w:val="20"/>
          <w:lang w:val="pl-PL"/>
        </w:rPr>
      </w:pPr>
      <w:r w:rsidRPr="00E14AA0">
        <w:rPr>
          <w:rFonts w:cs="Arial"/>
          <w:sz w:val="20"/>
          <w:lang w:val="pl-PL"/>
        </w:rPr>
        <w:t xml:space="preserve">• Wybudowany autotest (BIT) – automatyczny oraz manualny przegląd sprawdzający czystość obiektywu oraz ogólne działanie detektora. </w:t>
      </w:r>
    </w:p>
    <w:p w14:paraId="6FB083B3" w14:textId="77777777" w:rsidR="001C01BC" w:rsidRPr="00E14AA0" w:rsidRDefault="001C01BC" w:rsidP="00E14AA0">
      <w:pPr>
        <w:pStyle w:val="Lista-kontynuacja"/>
        <w:spacing w:after="0" w:line="276" w:lineRule="auto"/>
        <w:ind w:left="425"/>
        <w:jc w:val="both"/>
        <w:rPr>
          <w:rFonts w:cs="Arial"/>
          <w:sz w:val="20"/>
          <w:lang w:val="pl-PL"/>
        </w:rPr>
      </w:pPr>
      <w:r w:rsidRPr="00E14AA0">
        <w:rPr>
          <w:rFonts w:cs="Arial"/>
          <w:sz w:val="20"/>
          <w:lang w:val="pl-PL"/>
        </w:rPr>
        <w:t xml:space="preserve">• Podgrzewanie obiektywu w celu uniknięcia kondensacji lub oszronienia/oblodzenia. </w:t>
      </w:r>
    </w:p>
    <w:p w14:paraId="61B95F23" w14:textId="77777777" w:rsidR="001C01BC" w:rsidRPr="00E14AA0" w:rsidRDefault="001C01BC" w:rsidP="00E14AA0">
      <w:pPr>
        <w:pStyle w:val="Lista-kontynuacja"/>
        <w:spacing w:after="0" w:line="276" w:lineRule="auto"/>
        <w:ind w:left="425"/>
        <w:jc w:val="both"/>
        <w:rPr>
          <w:rFonts w:cs="Arial"/>
          <w:sz w:val="20"/>
          <w:lang w:val="pl-PL"/>
        </w:rPr>
      </w:pPr>
      <w:r w:rsidRPr="00E14AA0">
        <w:rPr>
          <w:rFonts w:cs="Arial"/>
          <w:sz w:val="20"/>
          <w:lang w:val="pl-PL"/>
        </w:rPr>
        <w:t xml:space="preserve">• Uchwyt do montażu, który może być podłączony nad lub pod detektorem. </w:t>
      </w:r>
    </w:p>
    <w:p w14:paraId="1F83BE53" w14:textId="77777777" w:rsidR="001C01BC" w:rsidRPr="00E14AA0" w:rsidRDefault="001C01BC" w:rsidP="00E14AA0">
      <w:pPr>
        <w:pStyle w:val="Lista-kontynuacja"/>
        <w:spacing w:after="0" w:line="276" w:lineRule="auto"/>
        <w:ind w:left="425"/>
        <w:jc w:val="both"/>
        <w:rPr>
          <w:rFonts w:cs="Arial"/>
          <w:sz w:val="20"/>
          <w:lang w:val="pl-PL"/>
        </w:rPr>
      </w:pPr>
      <w:r w:rsidRPr="00E14AA0">
        <w:rPr>
          <w:rFonts w:cs="Arial"/>
          <w:sz w:val="20"/>
          <w:lang w:val="pl-PL"/>
        </w:rPr>
        <w:t xml:space="preserve">• Do 150 tys. godzin niezawodnej pracy. </w:t>
      </w:r>
    </w:p>
    <w:p w14:paraId="1C292C41" w14:textId="1536E421" w:rsidR="001C01BC" w:rsidRPr="00E14AA0" w:rsidRDefault="001C01BC" w:rsidP="00E14AA0">
      <w:pPr>
        <w:pStyle w:val="Lista-kontynuacja"/>
        <w:spacing w:line="276" w:lineRule="auto"/>
        <w:ind w:left="0"/>
        <w:jc w:val="both"/>
        <w:rPr>
          <w:rFonts w:cs="Arial"/>
          <w:sz w:val="20"/>
          <w:lang w:val="pl-PL"/>
        </w:rPr>
      </w:pPr>
      <w:r w:rsidRPr="00E14AA0">
        <w:rPr>
          <w:rFonts w:cs="Arial"/>
          <w:sz w:val="20"/>
          <w:lang w:val="pl-PL"/>
        </w:rPr>
        <w:t>Detektor wykrywa pożar oraz eksplozje ekstremalnie szybko i z niezawodną precyzją, pomagając przy tym zainicjowanie natychmiastowej akcji przez służby, w celu zmniejszenia skutków zdarzenia pożaru lub eksplozji.</w:t>
      </w:r>
    </w:p>
    <w:p w14:paraId="57CAF76A" w14:textId="77777777" w:rsidR="001C01BC" w:rsidRPr="00E14AA0" w:rsidRDefault="001C01BC" w:rsidP="00E14AA0">
      <w:pPr>
        <w:pStyle w:val="Lista-kontynuacja"/>
        <w:spacing w:after="0" w:line="276" w:lineRule="auto"/>
        <w:ind w:left="0"/>
        <w:jc w:val="both"/>
        <w:rPr>
          <w:rFonts w:cs="Arial"/>
          <w:sz w:val="20"/>
          <w:lang w:val="pl-PL"/>
        </w:rPr>
      </w:pPr>
    </w:p>
    <w:p w14:paraId="22A373AA" w14:textId="7398F967" w:rsidR="000C397E" w:rsidRPr="00E14AA0" w:rsidRDefault="00475C0F" w:rsidP="00E14AA0">
      <w:pPr>
        <w:pStyle w:val="Nagwek1"/>
        <w:tabs>
          <w:tab w:val="left" w:pos="851"/>
        </w:tabs>
        <w:spacing w:before="0" w:after="0" w:line="276" w:lineRule="auto"/>
        <w:jc w:val="both"/>
        <w:rPr>
          <w:rFonts w:ascii="Arial" w:hAnsi="Arial" w:cs="Arial"/>
          <w:sz w:val="20"/>
          <w:szCs w:val="20"/>
        </w:rPr>
      </w:pPr>
      <w:bookmarkStart w:id="26" w:name="_Toc380825584"/>
      <w:r w:rsidRPr="00E14AA0">
        <w:rPr>
          <w:rFonts w:ascii="Arial" w:hAnsi="Arial" w:cs="Arial"/>
          <w:sz w:val="20"/>
          <w:szCs w:val="20"/>
        </w:rPr>
        <w:t>Koncepcja wyłącznika bezpieczeństwa</w:t>
      </w:r>
      <w:bookmarkEnd w:id="26"/>
    </w:p>
    <w:p w14:paraId="3E62498B" w14:textId="5DA1941E"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Zakład zagospodarowania odpadów obsługiwany jest w czasie pracy przez wiele osób, a więc z</w:t>
      </w:r>
      <w:r w:rsidR="003D45C2" w:rsidRPr="00E14AA0">
        <w:rPr>
          <w:rFonts w:cs="Arial"/>
          <w:sz w:val="20"/>
          <w:lang w:val="pl-PL"/>
        </w:rPr>
        <w:t> </w:t>
      </w:r>
      <w:r w:rsidRPr="00E14AA0">
        <w:rPr>
          <w:rFonts w:cs="Arial"/>
          <w:sz w:val="20"/>
          <w:lang w:val="pl-PL"/>
        </w:rPr>
        <w:t>uwagi na możliwość udzielenia pomocy przez drugą osobę możliwe jest założenie, że praca w</w:t>
      </w:r>
      <w:r w:rsidR="003D45C2" w:rsidRPr="00E14AA0">
        <w:rPr>
          <w:rFonts w:cs="Arial"/>
          <w:sz w:val="20"/>
          <w:lang w:val="pl-PL"/>
        </w:rPr>
        <w:t> </w:t>
      </w:r>
      <w:r w:rsidRPr="00E14AA0">
        <w:rPr>
          <w:rFonts w:cs="Arial"/>
          <w:sz w:val="20"/>
          <w:lang w:val="pl-PL"/>
        </w:rPr>
        <w:t>zakładzie jest nadzorowana. W odniesieniu do personelu obsługi zakłada się, że w zakładzie znajduje się tylko przeszkolony personel, koncepcja zakładu przewiduje jedynie obecność przeszkolonego personelu w</w:t>
      </w:r>
      <w:r w:rsidR="00436848" w:rsidRPr="00E14AA0">
        <w:rPr>
          <w:rFonts w:cs="Arial"/>
          <w:sz w:val="20"/>
          <w:lang w:val="pl-PL"/>
        </w:rPr>
        <w:t> </w:t>
      </w:r>
      <w:r w:rsidRPr="00E14AA0">
        <w:rPr>
          <w:rFonts w:cs="Arial"/>
          <w:sz w:val="20"/>
          <w:lang w:val="pl-PL"/>
        </w:rPr>
        <w:t>zakładzie.</w:t>
      </w:r>
    </w:p>
    <w:p w14:paraId="5BAC4026" w14:textId="3110D5D6" w:rsidR="00475C0F" w:rsidRPr="00E14AA0" w:rsidRDefault="00475C0F" w:rsidP="00E14AA0">
      <w:pPr>
        <w:pStyle w:val="Lista-kontynuacja"/>
        <w:spacing w:after="0" w:line="276" w:lineRule="auto"/>
        <w:ind w:left="0"/>
        <w:jc w:val="both"/>
        <w:rPr>
          <w:rFonts w:cs="Arial"/>
          <w:sz w:val="20"/>
          <w:lang w:val="pl-PL"/>
        </w:rPr>
      </w:pPr>
      <w:r w:rsidRPr="00E14AA0">
        <w:rPr>
          <w:rFonts w:cs="Arial"/>
          <w:sz w:val="20"/>
          <w:lang w:val="pl-PL"/>
        </w:rPr>
        <w:t xml:space="preserve">Z uwagi na fakt umieszczenie różnych elementów instalacji w różnych pomieszczeniach zostaną zdefiniowane dla zakładu różne obwody bezpieczeństwa. Z obwodami bezpieczeństwa zintegrowane jest zarówno wyposażenie maszyn (zróżnicowany na pojedyncze wyposażeni i Pakkage Units), które może spowodować zagrożenie, jak również osobno zdefiniowany wyłącznik bezpieczeństwa dla danego obszaru hali. </w:t>
      </w:r>
    </w:p>
    <w:p w14:paraId="6DE83786" w14:textId="77777777" w:rsidR="000C397E" w:rsidRPr="00E14AA0" w:rsidRDefault="000C397E" w:rsidP="00E14AA0">
      <w:pPr>
        <w:pStyle w:val="Lista-kontynuacja"/>
        <w:spacing w:after="0" w:line="276" w:lineRule="auto"/>
        <w:ind w:left="0"/>
        <w:jc w:val="both"/>
        <w:rPr>
          <w:rFonts w:cs="Arial"/>
          <w:sz w:val="20"/>
          <w:lang w:val="pl-PL"/>
        </w:rPr>
      </w:pPr>
    </w:p>
    <w:p w14:paraId="162214B4" w14:textId="77777777" w:rsidR="00475C0F" w:rsidRPr="00E14AA0" w:rsidRDefault="00475C0F" w:rsidP="00E14AA0">
      <w:pPr>
        <w:spacing w:after="0"/>
        <w:jc w:val="both"/>
        <w:rPr>
          <w:rFonts w:ascii="Arial" w:hAnsi="Arial" w:cs="Arial"/>
          <w:sz w:val="20"/>
          <w:szCs w:val="20"/>
        </w:rPr>
      </w:pPr>
    </w:p>
    <w:p w14:paraId="3480FEF4" w14:textId="0C4F73B4" w:rsidR="00475C0F" w:rsidRPr="00E14AA0" w:rsidRDefault="00475C0F" w:rsidP="00E14AA0">
      <w:pPr>
        <w:numPr>
          <w:ilvl w:val="1"/>
          <w:numId w:val="9"/>
        </w:numPr>
        <w:spacing w:after="0"/>
        <w:jc w:val="both"/>
        <w:outlineLvl w:val="1"/>
        <w:rPr>
          <w:rFonts w:ascii="Arial" w:hAnsi="Arial" w:cs="Arial"/>
          <w:b/>
          <w:sz w:val="20"/>
          <w:szCs w:val="20"/>
        </w:rPr>
      </w:pPr>
      <w:bookmarkStart w:id="27" w:name="_Toc440235589"/>
      <w:r w:rsidRPr="00E14AA0">
        <w:rPr>
          <w:rFonts w:ascii="Arial" w:hAnsi="Arial" w:cs="Arial"/>
          <w:b/>
          <w:sz w:val="20"/>
          <w:szCs w:val="20"/>
        </w:rPr>
        <w:t>Drogi pożarowe</w:t>
      </w:r>
      <w:bookmarkEnd w:id="27"/>
    </w:p>
    <w:p w14:paraId="53C1AE02" w14:textId="77777777" w:rsidR="00475C0F" w:rsidRPr="00E14AA0" w:rsidRDefault="00475C0F" w:rsidP="00E14AA0">
      <w:pPr>
        <w:spacing w:after="0"/>
        <w:jc w:val="both"/>
        <w:rPr>
          <w:rFonts w:ascii="Arial" w:hAnsi="Arial" w:cs="Arial"/>
          <w:sz w:val="20"/>
          <w:szCs w:val="20"/>
        </w:rPr>
      </w:pPr>
    </w:p>
    <w:p w14:paraId="483D549F" w14:textId="48A60E57" w:rsidR="00475C0F" w:rsidRPr="00E14AA0" w:rsidRDefault="00475C0F" w:rsidP="00E14AA0">
      <w:pPr>
        <w:pStyle w:val="Tekstpodstawowy2"/>
        <w:spacing w:after="0" w:line="276" w:lineRule="auto"/>
        <w:jc w:val="both"/>
        <w:rPr>
          <w:rFonts w:ascii="Arial" w:hAnsi="Arial" w:cs="Arial"/>
          <w:bCs/>
          <w:sz w:val="20"/>
          <w:szCs w:val="20"/>
        </w:rPr>
      </w:pPr>
      <w:r w:rsidRPr="00E14AA0">
        <w:rPr>
          <w:rFonts w:ascii="Arial" w:hAnsi="Arial" w:cs="Arial"/>
          <w:sz w:val="20"/>
          <w:szCs w:val="20"/>
        </w:rPr>
        <w:t>Drogę pożarową poprowadzono z dwóch stron hal i wzdłuż tylnej dłuższej elewacji budynku biurowego. Posiada ona wymaganą szerokość 4,0 m, nawierzchnię jezdni zapewniającą przejazd pojazdów o nacisku osi 100 kN. Usytuowana jest w odległości 5,0 do 15,0 m od elewacji hal, wiat, a</w:t>
      </w:r>
      <w:r w:rsidR="00436848" w:rsidRPr="00E14AA0">
        <w:rPr>
          <w:rFonts w:ascii="Arial" w:hAnsi="Arial" w:cs="Arial"/>
          <w:sz w:val="20"/>
          <w:szCs w:val="20"/>
        </w:rPr>
        <w:t> </w:t>
      </w:r>
      <w:r w:rsidRPr="00E14AA0">
        <w:rPr>
          <w:rFonts w:ascii="Arial" w:hAnsi="Arial" w:cs="Arial"/>
          <w:sz w:val="20"/>
          <w:szCs w:val="20"/>
        </w:rPr>
        <w:t>jako połączona z placami manewrowymi tworzy dogodne warunki interwencyjne dla pojazdów ratowniczo-gaśniczych PSP. Pomiędzy wiatami/boksami nr 10, 11, a 9, 22, 23 zapewniono teren utwardzony jak wyżej o szerokości 10,5 m, co</w:t>
      </w:r>
      <w:r w:rsidR="00E9230B">
        <w:rPr>
          <w:rFonts w:ascii="Arial" w:hAnsi="Arial" w:cs="Arial"/>
          <w:sz w:val="20"/>
          <w:szCs w:val="20"/>
        </w:rPr>
        <w:t> </w:t>
      </w:r>
      <w:r w:rsidRPr="00E14AA0">
        <w:rPr>
          <w:rFonts w:ascii="Arial" w:hAnsi="Arial" w:cs="Arial"/>
          <w:sz w:val="20"/>
          <w:szCs w:val="20"/>
        </w:rPr>
        <w:t xml:space="preserve">zapewnia drogę pożarową (z zachowaniem 5,0-metrowej odległości od elewacji z uwagi na promieniowanie – po jednej lub drugiej stronie ciągu wiat/boksów, przy założeniu pożaru po jednej stronie drogi, co jest zgodne z obowiązującymi wymogami).  </w:t>
      </w:r>
    </w:p>
    <w:p w14:paraId="73E4460E" w14:textId="5D7318AA" w:rsidR="00475C0F" w:rsidRPr="00E14AA0" w:rsidRDefault="00475C0F" w:rsidP="00E14AA0">
      <w:pPr>
        <w:pStyle w:val="Tekstpodstawowy2"/>
        <w:spacing w:after="0" w:line="276" w:lineRule="auto"/>
        <w:jc w:val="both"/>
        <w:rPr>
          <w:rFonts w:ascii="Arial" w:hAnsi="Arial" w:cs="Arial"/>
          <w:bCs/>
          <w:sz w:val="20"/>
          <w:szCs w:val="20"/>
        </w:rPr>
      </w:pPr>
      <w:r w:rsidRPr="00E14AA0">
        <w:rPr>
          <w:rFonts w:ascii="Arial" w:hAnsi="Arial" w:cs="Arial"/>
          <w:bCs/>
          <w:sz w:val="20"/>
          <w:szCs w:val="20"/>
        </w:rPr>
        <w:t>Pomiędzy drogą pożarową, a wyjściami z hal, wiat i budynku biurowego zapewniono utwardzone dojścia o</w:t>
      </w:r>
      <w:r w:rsidR="00E9230B">
        <w:rPr>
          <w:rFonts w:ascii="Arial" w:hAnsi="Arial" w:cs="Arial"/>
          <w:bCs/>
          <w:sz w:val="20"/>
          <w:szCs w:val="20"/>
        </w:rPr>
        <w:t> </w:t>
      </w:r>
      <w:r w:rsidRPr="00E14AA0">
        <w:rPr>
          <w:rFonts w:ascii="Arial" w:hAnsi="Arial" w:cs="Arial"/>
          <w:bCs/>
          <w:sz w:val="20"/>
          <w:szCs w:val="20"/>
        </w:rPr>
        <w:t>szerokości 1,5 m (z furtkami w ogrodzeniu budynku biurowego). W tym obszarze nie występują żadne stałe elementy zagospodarowania terenu ani też drzewa o wysokości przekraczającej 3 m, uniemożliwiające dostęp do elewacji budynków za pomocą podnośników i</w:t>
      </w:r>
      <w:r w:rsidR="003D45C2" w:rsidRPr="00E14AA0">
        <w:rPr>
          <w:rFonts w:ascii="Arial" w:hAnsi="Arial" w:cs="Arial"/>
          <w:bCs/>
          <w:sz w:val="20"/>
          <w:szCs w:val="20"/>
        </w:rPr>
        <w:t> </w:t>
      </w:r>
      <w:r w:rsidRPr="00E14AA0">
        <w:rPr>
          <w:rFonts w:ascii="Arial" w:hAnsi="Arial" w:cs="Arial"/>
          <w:bCs/>
          <w:sz w:val="20"/>
          <w:szCs w:val="20"/>
        </w:rPr>
        <w:t>drabin mechanicznych.</w:t>
      </w:r>
    </w:p>
    <w:p w14:paraId="564CA6EC" w14:textId="77777777" w:rsidR="00B3639D" w:rsidRDefault="00475C0F" w:rsidP="00E14AA0">
      <w:pPr>
        <w:pStyle w:val="Tekstpodstawowy2"/>
        <w:spacing w:after="0" w:line="276" w:lineRule="auto"/>
        <w:jc w:val="both"/>
        <w:rPr>
          <w:rFonts w:ascii="Arial" w:hAnsi="Arial" w:cs="Arial"/>
          <w:bCs/>
          <w:sz w:val="20"/>
          <w:szCs w:val="20"/>
        </w:rPr>
      </w:pPr>
      <w:r w:rsidRPr="00E14AA0">
        <w:rPr>
          <w:rFonts w:ascii="Arial" w:hAnsi="Arial" w:cs="Arial"/>
          <w:bCs/>
          <w:sz w:val="20"/>
          <w:szCs w:val="20"/>
        </w:rPr>
        <w:t>Na ogrodzony teren Zakładu zapewniono dwa wjazdy, zlokalizowane w odległości ponad 75,0 m. Spadki drogi pożarowej są mniejsze niż wymagane 5% (nie dotyczy to dojazdów na teren Zakładu).</w:t>
      </w:r>
    </w:p>
    <w:p w14:paraId="6CA7EE03" w14:textId="77777777" w:rsidR="00E9230B" w:rsidRDefault="00E9230B" w:rsidP="00E14AA0">
      <w:pPr>
        <w:pStyle w:val="Tekstpodstawowy2"/>
        <w:spacing w:after="0" w:line="276" w:lineRule="auto"/>
        <w:jc w:val="both"/>
        <w:rPr>
          <w:rFonts w:ascii="Arial" w:hAnsi="Arial" w:cs="Arial"/>
          <w:bCs/>
          <w:sz w:val="20"/>
          <w:szCs w:val="20"/>
        </w:rPr>
      </w:pPr>
    </w:p>
    <w:p w14:paraId="4A26D95F" w14:textId="77777777" w:rsidR="00E9230B" w:rsidRPr="00E14AA0" w:rsidRDefault="00E9230B" w:rsidP="00E14AA0">
      <w:pPr>
        <w:pStyle w:val="Tekstpodstawowy2"/>
        <w:spacing w:after="0" w:line="276" w:lineRule="auto"/>
        <w:jc w:val="both"/>
        <w:rPr>
          <w:rFonts w:ascii="Arial" w:hAnsi="Arial" w:cs="Arial"/>
          <w:bCs/>
          <w:sz w:val="20"/>
          <w:szCs w:val="20"/>
        </w:rPr>
      </w:pPr>
    </w:p>
    <w:p w14:paraId="17606F50" w14:textId="55AC84F9" w:rsidR="00475C0F" w:rsidRPr="00E14AA0" w:rsidRDefault="00475C0F" w:rsidP="00E14AA0">
      <w:pPr>
        <w:pStyle w:val="Tekstpodstawowy2"/>
        <w:spacing w:after="0" w:line="276" w:lineRule="auto"/>
        <w:jc w:val="both"/>
        <w:rPr>
          <w:rFonts w:ascii="Arial" w:hAnsi="Arial" w:cs="Arial"/>
          <w:bCs/>
          <w:sz w:val="20"/>
          <w:szCs w:val="20"/>
        </w:rPr>
      </w:pPr>
      <w:r w:rsidRPr="00E14AA0">
        <w:rPr>
          <w:rFonts w:ascii="Arial" w:hAnsi="Arial" w:cs="Arial"/>
          <w:bCs/>
          <w:sz w:val="20"/>
          <w:szCs w:val="20"/>
        </w:rPr>
        <w:lastRenderedPageBreak/>
        <w:t xml:space="preserve"> </w:t>
      </w:r>
    </w:p>
    <w:p w14:paraId="287F85C8" w14:textId="77777777" w:rsidR="00E22FF1" w:rsidRPr="00E14AA0" w:rsidRDefault="00E22FF1" w:rsidP="00E14AA0">
      <w:pPr>
        <w:pStyle w:val="Akapitzlist"/>
        <w:numPr>
          <w:ilvl w:val="0"/>
          <w:numId w:val="5"/>
        </w:numPr>
        <w:autoSpaceDE w:val="0"/>
        <w:autoSpaceDN w:val="0"/>
        <w:adjustRightInd w:val="0"/>
        <w:spacing w:after="0"/>
        <w:ind w:right="-744" w:firstLine="131"/>
        <w:jc w:val="both"/>
        <w:rPr>
          <w:rFonts w:ascii="Arial" w:hAnsi="Arial" w:cs="Arial"/>
          <w:sz w:val="20"/>
          <w:szCs w:val="20"/>
        </w:rPr>
      </w:pPr>
      <w:r w:rsidRPr="00E14AA0">
        <w:rPr>
          <w:rFonts w:ascii="Arial" w:hAnsi="Arial" w:cs="Arial"/>
          <w:b/>
          <w:color w:val="C00000"/>
          <w:sz w:val="20"/>
          <w:szCs w:val="20"/>
        </w:rPr>
        <w:t xml:space="preserve">43-100 Tychy ul. Serdeczna 100 </w:t>
      </w:r>
    </w:p>
    <w:p w14:paraId="7D959A0F" w14:textId="7E6F5D68" w:rsidR="00E22FF1" w:rsidRPr="00E14AA0" w:rsidRDefault="00E22FF1" w:rsidP="00E14AA0">
      <w:pPr>
        <w:pStyle w:val="Akapitzlist"/>
        <w:tabs>
          <w:tab w:val="left" w:pos="2552"/>
        </w:tabs>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Składowisko jest zlokalizowane w południowo-wschodniej części miasta Tychy, w dzielnicy Urbanowice. Składowisko zajmuje powierzchnię całkowitą 12,7 ha, od strony zachodniej graniczy ze starym zrekultywowanym wysypiskiem odpadów eksploatowanych w latach 1987-1994 wraz</w:t>
      </w:r>
      <w:r w:rsidR="003D45C2" w:rsidRPr="00E14AA0">
        <w:rPr>
          <w:rFonts w:ascii="Arial" w:hAnsi="Arial" w:cs="Arial"/>
          <w:sz w:val="20"/>
          <w:szCs w:val="20"/>
        </w:rPr>
        <w:t> </w:t>
      </w:r>
      <w:r w:rsidRPr="00E14AA0">
        <w:rPr>
          <w:rFonts w:ascii="Arial" w:hAnsi="Arial" w:cs="Arial"/>
          <w:sz w:val="20"/>
          <w:szCs w:val="20"/>
        </w:rPr>
        <w:t>z</w:t>
      </w:r>
      <w:r w:rsidR="00436848" w:rsidRPr="00E14AA0">
        <w:rPr>
          <w:rFonts w:ascii="Arial" w:hAnsi="Arial" w:cs="Arial"/>
          <w:sz w:val="20"/>
          <w:szCs w:val="20"/>
        </w:rPr>
        <w:t> </w:t>
      </w:r>
      <w:r w:rsidRPr="00E14AA0">
        <w:rPr>
          <w:rFonts w:ascii="Arial" w:hAnsi="Arial" w:cs="Arial"/>
          <w:sz w:val="20"/>
          <w:szCs w:val="20"/>
        </w:rPr>
        <w:t>zadrzewionym pasem ochronnym. Graniczy również z terenem miejskiej Oczyszczalni Ścieków i</w:t>
      </w:r>
      <w:r w:rsidR="00436848" w:rsidRPr="00E14AA0">
        <w:rPr>
          <w:rFonts w:ascii="Arial" w:hAnsi="Arial" w:cs="Arial"/>
          <w:sz w:val="20"/>
          <w:szCs w:val="20"/>
        </w:rPr>
        <w:t> </w:t>
      </w:r>
      <w:r w:rsidRPr="00E14AA0">
        <w:rPr>
          <w:rFonts w:ascii="Arial" w:hAnsi="Arial" w:cs="Arial"/>
          <w:sz w:val="20"/>
          <w:szCs w:val="20"/>
        </w:rPr>
        <w:t>zabudowaniami zakładów usługowych Strefy Ekonomicznej Miasta Tychy. Od strony wschodniej i</w:t>
      </w:r>
      <w:r w:rsidR="00436848" w:rsidRPr="00E14AA0">
        <w:rPr>
          <w:rFonts w:ascii="Arial" w:hAnsi="Arial" w:cs="Arial"/>
          <w:sz w:val="20"/>
          <w:szCs w:val="20"/>
        </w:rPr>
        <w:t> </w:t>
      </w:r>
      <w:r w:rsidRPr="00E14AA0">
        <w:rPr>
          <w:rFonts w:ascii="Arial" w:hAnsi="Arial" w:cs="Arial"/>
          <w:sz w:val="20"/>
          <w:szCs w:val="20"/>
        </w:rPr>
        <w:t>południowej teren składowiska otoczony jest lasem, a od północy przylega do linii kolejowej relacji Tychy-Lędziny.</w:t>
      </w:r>
    </w:p>
    <w:p w14:paraId="6F443B77" w14:textId="458368FF" w:rsidR="00E22FF1" w:rsidRPr="00E14AA0" w:rsidRDefault="00E22FF1" w:rsidP="00E14AA0">
      <w:pPr>
        <w:pStyle w:val="Akapitzlist"/>
        <w:tabs>
          <w:tab w:val="left" w:pos="2552"/>
        </w:tabs>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Składowisko jest obiektem spełniającym wszystkie wymagania z zakresu ochrony składowiska. Po</w:t>
      </w:r>
      <w:r w:rsidR="003D45C2" w:rsidRPr="00E14AA0">
        <w:rPr>
          <w:rFonts w:ascii="Arial" w:hAnsi="Arial" w:cs="Arial"/>
          <w:sz w:val="20"/>
          <w:szCs w:val="20"/>
        </w:rPr>
        <w:t> </w:t>
      </w:r>
      <w:r w:rsidRPr="00E14AA0">
        <w:rPr>
          <w:rFonts w:ascii="Arial" w:hAnsi="Arial" w:cs="Arial"/>
          <w:sz w:val="20"/>
          <w:szCs w:val="20"/>
        </w:rPr>
        <w:t>rozbudowie w roku 2004 o nową kwaterę, składowisko zajmuje obecnie powierzchnię 8,5 ha, ma</w:t>
      </w:r>
      <w:r w:rsidR="00E9230B">
        <w:rPr>
          <w:rFonts w:ascii="Arial" w:hAnsi="Arial" w:cs="Arial"/>
          <w:sz w:val="20"/>
          <w:szCs w:val="20"/>
        </w:rPr>
        <w:t> </w:t>
      </w:r>
      <w:r w:rsidRPr="00E14AA0">
        <w:rPr>
          <w:rFonts w:ascii="Arial" w:hAnsi="Arial" w:cs="Arial"/>
          <w:sz w:val="20"/>
          <w:szCs w:val="20"/>
        </w:rPr>
        <w:t>pojemność 1475898 m3 i składa się z</w:t>
      </w:r>
      <w:r w:rsidR="009726CB" w:rsidRPr="00E14AA0">
        <w:rPr>
          <w:rFonts w:ascii="Arial" w:hAnsi="Arial" w:cs="Arial"/>
          <w:sz w:val="20"/>
          <w:szCs w:val="20"/>
        </w:rPr>
        <w:t> </w:t>
      </w:r>
      <w:r w:rsidRPr="00E14AA0">
        <w:rPr>
          <w:rFonts w:ascii="Arial" w:hAnsi="Arial" w:cs="Arial"/>
          <w:sz w:val="20"/>
          <w:szCs w:val="20"/>
        </w:rPr>
        <w:t>dwóch kwater.</w:t>
      </w:r>
    </w:p>
    <w:p w14:paraId="27AA348D" w14:textId="77777777" w:rsidR="00E22FF1" w:rsidRPr="00E14AA0" w:rsidRDefault="00E22FF1" w:rsidP="00E14AA0">
      <w:pPr>
        <w:pStyle w:val="Akapitzlist"/>
        <w:tabs>
          <w:tab w:val="left" w:pos="2552"/>
        </w:tabs>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Główne obiekty to:</w:t>
      </w:r>
    </w:p>
    <w:p w14:paraId="47AEC37D" w14:textId="77777777" w:rsidR="00E22FF1" w:rsidRPr="00E14AA0" w:rsidRDefault="00E22FF1" w:rsidP="00E14AA0">
      <w:pPr>
        <w:pStyle w:val="Akapitzlist"/>
        <w:numPr>
          <w:ilvl w:val="0"/>
          <w:numId w:val="4"/>
        </w:numPr>
        <w:tabs>
          <w:tab w:val="left" w:pos="2552"/>
        </w:tabs>
        <w:autoSpaceDE w:val="0"/>
        <w:autoSpaceDN w:val="0"/>
        <w:adjustRightInd w:val="0"/>
        <w:spacing w:after="0"/>
        <w:ind w:left="426" w:right="54" w:hanging="284"/>
        <w:jc w:val="both"/>
        <w:rPr>
          <w:rFonts w:ascii="Arial" w:hAnsi="Arial" w:cs="Arial"/>
          <w:sz w:val="20"/>
          <w:szCs w:val="20"/>
        </w:rPr>
      </w:pPr>
      <w:r w:rsidRPr="00E14AA0">
        <w:rPr>
          <w:rFonts w:ascii="Arial" w:hAnsi="Arial" w:cs="Arial"/>
          <w:sz w:val="20"/>
          <w:szCs w:val="20"/>
        </w:rPr>
        <w:t>wysypisko odpadów,</w:t>
      </w:r>
    </w:p>
    <w:p w14:paraId="168E6A14" w14:textId="77777777" w:rsidR="00E22FF1" w:rsidRPr="00E14AA0" w:rsidRDefault="00E22FF1" w:rsidP="00E14AA0">
      <w:pPr>
        <w:pStyle w:val="Akapitzlist"/>
        <w:numPr>
          <w:ilvl w:val="0"/>
          <w:numId w:val="4"/>
        </w:numPr>
        <w:tabs>
          <w:tab w:val="left" w:pos="2552"/>
        </w:tabs>
        <w:autoSpaceDE w:val="0"/>
        <w:autoSpaceDN w:val="0"/>
        <w:adjustRightInd w:val="0"/>
        <w:spacing w:after="0"/>
        <w:ind w:left="426" w:right="54" w:hanging="284"/>
        <w:jc w:val="both"/>
        <w:rPr>
          <w:rFonts w:ascii="Arial" w:hAnsi="Arial" w:cs="Arial"/>
          <w:sz w:val="20"/>
          <w:szCs w:val="20"/>
        </w:rPr>
      </w:pPr>
      <w:r w:rsidRPr="00E14AA0">
        <w:rPr>
          <w:rFonts w:ascii="Arial" w:hAnsi="Arial" w:cs="Arial"/>
          <w:sz w:val="20"/>
          <w:szCs w:val="20"/>
        </w:rPr>
        <w:t>hala segregacji odpadów i boksy na surowce wtórne,</w:t>
      </w:r>
    </w:p>
    <w:p w14:paraId="708848AB" w14:textId="77777777" w:rsidR="00E22FF1" w:rsidRPr="00E14AA0" w:rsidRDefault="00E22FF1" w:rsidP="00E14AA0">
      <w:pPr>
        <w:pStyle w:val="Akapitzlist"/>
        <w:numPr>
          <w:ilvl w:val="0"/>
          <w:numId w:val="4"/>
        </w:numPr>
        <w:tabs>
          <w:tab w:val="left" w:pos="2552"/>
        </w:tabs>
        <w:autoSpaceDE w:val="0"/>
        <w:autoSpaceDN w:val="0"/>
        <w:adjustRightInd w:val="0"/>
        <w:spacing w:after="0"/>
        <w:ind w:left="426" w:right="54" w:hanging="284"/>
        <w:jc w:val="both"/>
        <w:rPr>
          <w:rFonts w:ascii="Arial" w:hAnsi="Arial" w:cs="Arial"/>
          <w:sz w:val="20"/>
          <w:szCs w:val="20"/>
        </w:rPr>
      </w:pPr>
      <w:r w:rsidRPr="00E14AA0">
        <w:rPr>
          <w:rFonts w:ascii="Arial" w:hAnsi="Arial" w:cs="Arial"/>
          <w:sz w:val="20"/>
          <w:szCs w:val="20"/>
        </w:rPr>
        <w:t>budynek administracyjno socjalny,</w:t>
      </w:r>
    </w:p>
    <w:p w14:paraId="3758CC4C" w14:textId="77777777" w:rsidR="00E22FF1" w:rsidRPr="00E14AA0" w:rsidRDefault="00E22FF1" w:rsidP="00E14AA0">
      <w:pPr>
        <w:pStyle w:val="Akapitzlist"/>
        <w:numPr>
          <w:ilvl w:val="0"/>
          <w:numId w:val="4"/>
        </w:numPr>
        <w:tabs>
          <w:tab w:val="left" w:pos="2552"/>
        </w:tabs>
        <w:autoSpaceDE w:val="0"/>
        <w:autoSpaceDN w:val="0"/>
        <w:adjustRightInd w:val="0"/>
        <w:spacing w:after="0"/>
        <w:ind w:left="426" w:right="54" w:hanging="284"/>
        <w:jc w:val="both"/>
        <w:rPr>
          <w:rFonts w:ascii="Arial" w:hAnsi="Arial" w:cs="Arial"/>
          <w:sz w:val="20"/>
          <w:szCs w:val="20"/>
        </w:rPr>
      </w:pPr>
      <w:r w:rsidRPr="00E14AA0">
        <w:rPr>
          <w:rFonts w:ascii="Arial" w:hAnsi="Arial" w:cs="Arial"/>
          <w:sz w:val="20"/>
          <w:szCs w:val="20"/>
        </w:rPr>
        <w:t>kontenerowa stacja przygotowania biogazu (wraz z pochodnią i zbiornikami do odsiarczania biogazu),</w:t>
      </w:r>
    </w:p>
    <w:p w14:paraId="64A242F8" w14:textId="77777777" w:rsidR="00E22FF1" w:rsidRPr="00E14AA0" w:rsidRDefault="00E22FF1" w:rsidP="00E14AA0">
      <w:pPr>
        <w:pStyle w:val="Akapitzlist"/>
        <w:numPr>
          <w:ilvl w:val="0"/>
          <w:numId w:val="4"/>
        </w:numPr>
        <w:tabs>
          <w:tab w:val="left" w:pos="2552"/>
        </w:tabs>
        <w:autoSpaceDE w:val="0"/>
        <w:autoSpaceDN w:val="0"/>
        <w:adjustRightInd w:val="0"/>
        <w:spacing w:after="0"/>
        <w:ind w:left="426" w:right="54" w:hanging="284"/>
        <w:jc w:val="both"/>
        <w:rPr>
          <w:rFonts w:ascii="Arial" w:hAnsi="Arial" w:cs="Arial"/>
          <w:sz w:val="20"/>
          <w:szCs w:val="20"/>
        </w:rPr>
      </w:pPr>
      <w:r w:rsidRPr="00E14AA0">
        <w:rPr>
          <w:rFonts w:ascii="Arial" w:hAnsi="Arial" w:cs="Arial"/>
          <w:sz w:val="20"/>
          <w:szCs w:val="20"/>
        </w:rPr>
        <w:t>generator ko generacyjny (wraz ze stacją transformatorową),</w:t>
      </w:r>
    </w:p>
    <w:p w14:paraId="3FF0093F" w14:textId="77777777" w:rsidR="00E22FF1" w:rsidRPr="00E14AA0" w:rsidRDefault="00E22FF1" w:rsidP="00E14AA0">
      <w:pPr>
        <w:pStyle w:val="Akapitzlist"/>
        <w:numPr>
          <w:ilvl w:val="0"/>
          <w:numId w:val="4"/>
        </w:numPr>
        <w:tabs>
          <w:tab w:val="left" w:pos="2552"/>
        </w:tabs>
        <w:autoSpaceDE w:val="0"/>
        <w:autoSpaceDN w:val="0"/>
        <w:adjustRightInd w:val="0"/>
        <w:spacing w:after="0"/>
        <w:ind w:left="426" w:right="54" w:hanging="284"/>
        <w:jc w:val="both"/>
        <w:rPr>
          <w:rFonts w:ascii="Arial" w:hAnsi="Arial" w:cs="Arial"/>
          <w:sz w:val="20"/>
          <w:szCs w:val="20"/>
        </w:rPr>
      </w:pPr>
      <w:r w:rsidRPr="00E14AA0">
        <w:rPr>
          <w:rFonts w:ascii="Arial" w:hAnsi="Arial" w:cs="Arial"/>
          <w:sz w:val="20"/>
          <w:szCs w:val="20"/>
        </w:rPr>
        <w:t>wiata metalowa na sprzęt,</w:t>
      </w:r>
    </w:p>
    <w:p w14:paraId="769F97F7" w14:textId="77777777" w:rsidR="00E22FF1" w:rsidRPr="00E14AA0" w:rsidRDefault="00E22FF1" w:rsidP="00E14AA0">
      <w:pPr>
        <w:pStyle w:val="Akapitzlist"/>
        <w:tabs>
          <w:tab w:val="left" w:pos="2552"/>
        </w:tabs>
        <w:autoSpaceDE w:val="0"/>
        <w:autoSpaceDN w:val="0"/>
        <w:adjustRightInd w:val="0"/>
        <w:spacing w:after="0"/>
        <w:ind w:left="0" w:right="54" w:hanging="284"/>
        <w:jc w:val="both"/>
        <w:rPr>
          <w:rFonts w:ascii="Arial" w:hAnsi="Arial" w:cs="Arial"/>
          <w:sz w:val="20"/>
          <w:szCs w:val="20"/>
        </w:rPr>
      </w:pPr>
    </w:p>
    <w:p w14:paraId="6395D604" w14:textId="77777777" w:rsidR="00E22FF1" w:rsidRPr="00E14AA0" w:rsidRDefault="00E22FF1" w:rsidP="00E14AA0">
      <w:pPr>
        <w:pStyle w:val="Akapitzlist"/>
        <w:tabs>
          <w:tab w:val="left" w:pos="2552"/>
        </w:tabs>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Teren jest całkowicie ogrodzony i zaopatrzony w instalację wodną z 7 hydrantami zewnętrznymi</w:t>
      </w:r>
    </w:p>
    <w:p w14:paraId="064037E4" w14:textId="07075037" w:rsidR="00E22FF1" w:rsidRPr="00E14AA0" w:rsidRDefault="00E22FF1" w:rsidP="00E14AA0">
      <w:pPr>
        <w:pStyle w:val="Akapitzlist"/>
        <w:tabs>
          <w:tab w:val="left" w:pos="2552"/>
        </w:tabs>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Praca odbywa się w systemie dwuzmianowym między 6-14 oraz 14-22 od poniedziałku do piątku. W</w:t>
      </w:r>
      <w:r w:rsidR="00436848" w:rsidRPr="00E14AA0">
        <w:rPr>
          <w:rFonts w:ascii="Arial" w:hAnsi="Arial" w:cs="Arial"/>
          <w:sz w:val="20"/>
          <w:szCs w:val="20"/>
        </w:rPr>
        <w:t> </w:t>
      </w:r>
      <w:r w:rsidRPr="00E14AA0">
        <w:rPr>
          <w:rFonts w:ascii="Arial" w:hAnsi="Arial" w:cs="Arial"/>
          <w:sz w:val="20"/>
          <w:szCs w:val="20"/>
        </w:rPr>
        <w:t>nocy oraz w</w:t>
      </w:r>
      <w:r w:rsidR="009726CB" w:rsidRPr="00E14AA0">
        <w:rPr>
          <w:rFonts w:ascii="Arial" w:hAnsi="Arial" w:cs="Arial"/>
          <w:sz w:val="20"/>
          <w:szCs w:val="20"/>
        </w:rPr>
        <w:t> </w:t>
      </w:r>
      <w:r w:rsidRPr="00E14AA0">
        <w:rPr>
          <w:rFonts w:ascii="Arial" w:hAnsi="Arial" w:cs="Arial"/>
          <w:sz w:val="20"/>
          <w:szCs w:val="20"/>
        </w:rPr>
        <w:t>weekend na obiekcie znajduje się portier, posiada on przycisk antynapadowy z</w:t>
      </w:r>
      <w:r w:rsidR="003D45C2" w:rsidRPr="00E14AA0">
        <w:rPr>
          <w:rFonts w:ascii="Arial" w:hAnsi="Arial" w:cs="Arial"/>
          <w:sz w:val="20"/>
          <w:szCs w:val="20"/>
        </w:rPr>
        <w:t> </w:t>
      </w:r>
      <w:r w:rsidRPr="00E14AA0">
        <w:rPr>
          <w:rFonts w:ascii="Arial" w:hAnsi="Arial" w:cs="Arial"/>
          <w:sz w:val="20"/>
          <w:szCs w:val="20"/>
        </w:rPr>
        <w:t>powiadomienie AOM. Część terenu jest objęta całodobowym monitoringiem składającym się z 15 kamer znajdujących się m.in. przy budynku administracyjno-socjalnym (wjazd na teren zakładu), przy kontenerowej stacji przygotowania biogazu, przy hali segregacji odpadów (również wewnątrz hali), przy generatorze kogeneracyjnym oraz na placu gdzie znajduje się przesiewacz. Ponadto</w:t>
      </w:r>
      <w:r w:rsidR="003D45C2" w:rsidRPr="00E14AA0">
        <w:rPr>
          <w:rFonts w:ascii="Arial" w:hAnsi="Arial" w:cs="Arial"/>
          <w:sz w:val="20"/>
          <w:szCs w:val="20"/>
        </w:rPr>
        <w:t> </w:t>
      </w:r>
      <w:r w:rsidRPr="00E14AA0">
        <w:rPr>
          <w:rFonts w:ascii="Arial" w:hAnsi="Arial" w:cs="Arial"/>
          <w:sz w:val="20"/>
          <w:szCs w:val="20"/>
        </w:rPr>
        <w:t>zainstalowany jest system alarmowy z powiadomieniem pracownika, obejmujący budynek sortowni (czujki wewnątrz obiektu), agregat kogeneracyjny i stację transformatorową (kontrola</w:t>
      </w:r>
      <w:r w:rsidR="003D45C2" w:rsidRPr="00E14AA0">
        <w:rPr>
          <w:rFonts w:ascii="Arial" w:hAnsi="Arial" w:cs="Arial"/>
          <w:sz w:val="20"/>
          <w:szCs w:val="20"/>
        </w:rPr>
        <w:t> </w:t>
      </w:r>
      <w:r w:rsidRPr="00E14AA0">
        <w:rPr>
          <w:rFonts w:ascii="Arial" w:hAnsi="Arial" w:cs="Arial"/>
          <w:sz w:val="20"/>
          <w:szCs w:val="20"/>
        </w:rPr>
        <w:t>dostępu czyli czujki w</w:t>
      </w:r>
      <w:r w:rsidR="009726CB" w:rsidRPr="00E14AA0">
        <w:rPr>
          <w:rFonts w:ascii="Arial" w:hAnsi="Arial" w:cs="Arial"/>
          <w:sz w:val="20"/>
          <w:szCs w:val="20"/>
        </w:rPr>
        <w:t> </w:t>
      </w:r>
      <w:r w:rsidRPr="00E14AA0">
        <w:rPr>
          <w:rFonts w:ascii="Arial" w:hAnsi="Arial" w:cs="Arial"/>
          <w:sz w:val="20"/>
          <w:szCs w:val="20"/>
        </w:rPr>
        <w:t>drzwiach oraz czujki na zewnątrz 8 szt.) oraz kontenerowa stacja przygotowania biogazu (kontrola dostępu czyli czujki w drzwiach) dodatkowo znajdują zainstalowane są 2 czujniki gazu, czujka dymu oraz system Gazex.</w:t>
      </w:r>
    </w:p>
    <w:p w14:paraId="62FD5BE8" w14:textId="77777777" w:rsidR="00056BFE" w:rsidRPr="00E14AA0" w:rsidRDefault="00056BFE" w:rsidP="00E14AA0">
      <w:pPr>
        <w:pStyle w:val="Akapitzlist"/>
        <w:tabs>
          <w:tab w:val="left" w:pos="2552"/>
        </w:tabs>
        <w:autoSpaceDE w:val="0"/>
        <w:autoSpaceDN w:val="0"/>
        <w:adjustRightInd w:val="0"/>
        <w:spacing w:after="0"/>
        <w:ind w:left="0" w:right="54" w:hanging="284"/>
        <w:jc w:val="both"/>
        <w:rPr>
          <w:rFonts w:ascii="Arial" w:hAnsi="Arial" w:cs="Arial"/>
          <w:sz w:val="20"/>
          <w:szCs w:val="20"/>
        </w:rPr>
      </w:pPr>
    </w:p>
    <w:p w14:paraId="2CBBC267" w14:textId="77777777" w:rsidR="006069AE" w:rsidRPr="00E14AA0" w:rsidRDefault="00E22FF1" w:rsidP="00E14AA0">
      <w:pPr>
        <w:pStyle w:val="Akapitzlist"/>
        <w:tabs>
          <w:tab w:val="left" w:pos="2552"/>
        </w:tabs>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Na składowisku znajduje się instalacja odgazowywania kwater składowiska wra</w:t>
      </w:r>
      <w:r w:rsidR="006069AE" w:rsidRPr="00E14AA0">
        <w:rPr>
          <w:rFonts w:ascii="Arial" w:hAnsi="Arial" w:cs="Arial"/>
          <w:sz w:val="20"/>
          <w:szCs w:val="20"/>
        </w:rPr>
        <w:t xml:space="preserve">z z gospodarczym wykorzystaniem biogazu (OZE). </w:t>
      </w:r>
    </w:p>
    <w:p w14:paraId="3A1DAB35" w14:textId="77777777" w:rsidR="00E22FF1" w:rsidRPr="00E14AA0" w:rsidRDefault="00E22FF1" w:rsidP="00E14AA0">
      <w:pPr>
        <w:pStyle w:val="Akapitzlist"/>
        <w:tabs>
          <w:tab w:val="left" w:pos="2552"/>
        </w:tabs>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Instalacja składa się z:</w:t>
      </w:r>
    </w:p>
    <w:p w14:paraId="1F3DD62A" w14:textId="77777777" w:rsidR="00E22FF1" w:rsidRPr="00E14AA0" w:rsidRDefault="00E22FF1" w:rsidP="00E14AA0">
      <w:pPr>
        <w:pStyle w:val="Akapitzlist"/>
        <w:numPr>
          <w:ilvl w:val="0"/>
          <w:numId w:val="6"/>
        </w:numPr>
        <w:tabs>
          <w:tab w:val="left" w:pos="2552"/>
        </w:tabs>
        <w:autoSpaceDE w:val="0"/>
        <w:autoSpaceDN w:val="0"/>
        <w:adjustRightInd w:val="0"/>
        <w:spacing w:after="0"/>
        <w:ind w:right="54"/>
        <w:jc w:val="both"/>
        <w:rPr>
          <w:rFonts w:ascii="Arial" w:hAnsi="Arial" w:cs="Arial"/>
          <w:sz w:val="20"/>
          <w:szCs w:val="20"/>
        </w:rPr>
      </w:pPr>
      <w:r w:rsidRPr="00E14AA0">
        <w:rPr>
          <w:rFonts w:ascii="Arial" w:hAnsi="Arial" w:cs="Arial"/>
          <w:sz w:val="20"/>
          <w:szCs w:val="20"/>
        </w:rPr>
        <w:t>46 studni pionowych i 6 studni poziomych</w:t>
      </w:r>
    </w:p>
    <w:p w14:paraId="224DCECB" w14:textId="77777777" w:rsidR="00E22FF1" w:rsidRPr="00E14AA0" w:rsidRDefault="00E22FF1" w:rsidP="00E14AA0">
      <w:pPr>
        <w:pStyle w:val="Akapitzlist"/>
        <w:numPr>
          <w:ilvl w:val="0"/>
          <w:numId w:val="6"/>
        </w:numPr>
        <w:tabs>
          <w:tab w:val="left" w:pos="2552"/>
        </w:tabs>
        <w:autoSpaceDE w:val="0"/>
        <w:autoSpaceDN w:val="0"/>
        <w:adjustRightInd w:val="0"/>
        <w:spacing w:after="0"/>
        <w:ind w:right="54"/>
        <w:jc w:val="both"/>
        <w:rPr>
          <w:rFonts w:ascii="Arial" w:hAnsi="Arial" w:cs="Arial"/>
          <w:sz w:val="20"/>
          <w:szCs w:val="20"/>
        </w:rPr>
      </w:pPr>
      <w:r w:rsidRPr="00E14AA0">
        <w:rPr>
          <w:rFonts w:ascii="Arial" w:hAnsi="Arial" w:cs="Arial"/>
          <w:sz w:val="20"/>
          <w:szCs w:val="20"/>
        </w:rPr>
        <w:t>sieci rurociągów dostarczających biogaz do kontenerowej stacji przygotowania biogazu</w:t>
      </w:r>
    </w:p>
    <w:p w14:paraId="1E030ACE" w14:textId="77777777" w:rsidR="00E22FF1" w:rsidRPr="00E14AA0" w:rsidRDefault="00E22FF1" w:rsidP="00E14AA0">
      <w:pPr>
        <w:pStyle w:val="Akapitzlist"/>
        <w:numPr>
          <w:ilvl w:val="0"/>
          <w:numId w:val="6"/>
        </w:numPr>
        <w:tabs>
          <w:tab w:val="left" w:pos="2552"/>
        </w:tabs>
        <w:autoSpaceDE w:val="0"/>
        <w:autoSpaceDN w:val="0"/>
        <w:adjustRightInd w:val="0"/>
        <w:spacing w:after="0"/>
        <w:ind w:right="54"/>
        <w:jc w:val="both"/>
        <w:rPr>
          <w:rFonts w:ascii="Arial" w:hAnsi="Arial" w:cs="Arial"/>
          <w:sz w:val="20"/>
          <w:szCs w:val="20"/>
        </w:rPr>
      </w:pPr>
      <w:r w:rsidRPr="00E14AA0">
        <w:rPr>
          <w:rFonts w:ascii="Arial" w:hAnsi="Arial" w:cs="Arial"/>
          <w:sz w:val="20"/>
          <w:szCs w:val="20"/>
        </w:rPr>
        <w:t>kontenerowej stacji przygotowania biogazu</w:t>
      </w:r>
    </w:p>
    <w:p w14:paraId="75C23821" w14:textId="77777777" w:rsidR="00E22FF1" w:rsidRPr="00E14AA0" w:rsidRDefault="00E22FF1" w:rsidP="00E14AA0">
      <w:pPr>
        <w:pStyle w:val="Akapitzlist"/>
        <w:numPr>
          <w:ilvl w:val="0"/>
          <w:numId w:val="6"/>
        </w:numPr>
        <w:tabs>
          <w:tab w:val="left" w:pos="2552"/>
        </w:tabs>
        <w:autoSpaceDE w:val="0"/>
        <w:autoSpaceDN w:val="0"/>
        <w:adjustRightInd w:val="0"/>
        <w:spacing w:after="0"/>
        <w:ind w:right="54"/>
        <w:jc w:val="both"/>
        <w:rPr>
          <w:rFonts w:ascii="Arial" w:hAnsi="Arial" w:cs="Arial"/>
          <w:sz w:val="20"/>
          <w:szCs w:val="20"/>
        </w:rPr>
      </w:pPr>
      <w:r w:rsidRPr="00E14AA0">
        <w:rPr>
          <w:rFonts w:ascii="Arial" w:hAnsi="Arial" w:cs="Arial"/>
          <w:sz w:val="20"/>
          <w:szCs w:val="20"/>
        </w:rPr>
        <w:t>generatora PETRA 460C typ 3560 APL CCH o mocy elektrycznej 356kVA/kWe</w:t>
      </w:r>
    </w:p>
    <w:p w14:paraId="36F04C24" w14:textId="77777777" w:rsidR="00E22FF1" w:rsidRPr="00E14AA0" w:rsidRDefault="00E22FF1" w:rsidP="00E14AA0">
      <w:pPr>
        <w:pStyle w:val="Akapitzlist"/>
        <w:numPr>
          <w:ilvl w:val="0"/>
          <w:numId w:val="6"/>
        </w:numPr>
        <w:tabs>
          <w:tab w:val="left" w:pos="2552"/>
        </w:tabs>
        <w:autoSpaceDE w:val="0"/>
        <w:autoSpaceDN w:val="0"/>
        <w:adjustRightInd w:val="0"/>
        <w:spacing w:after="0"/>
        <w:ind w:right="54"/>
        <w:jc w:val="both"/>
        <w:rPr>
          <w:rFonts w:ascii="Arial" w:hAnsi="Arial" w:cs="Arial"/>
          <w:sz w:val="20"/>
          <w:szCs w:val="20"/>
        </w:rPr>
      </w:pPr>
      <w:r w:rsidRPr="00E14AA0">
        <w:rPr>
          <w:rFonts w:ascii="Arial" w:hAnsi="Arial" w:cs="Arial"/>
          <w:sz w:val="20"/>
          <w:szCs w:val="20"/>
        </w:rPr>
        <w:t>transformatora TZAM 1000kVA 21/0,4 kVA</w:t>
      </w:r>
    </w:p>
    <w:p w14:paraId="3BA5C830" w14:textId="77777777" w:rsidR="00E22FF1" w:rsidRPr="00E14AA0" w:rsidRDefault="00E22FF1" w:rsidP="00E14AA0">
      <w:pPr>
        <w:pStyle w:val="Akapitzlist"/>
        <w:numPr>
          <w:ilvl w:val="0"/>
          <w:numId w:val="6"/>
        </w:numPr>
        <w:tabs>
          <w:tab w:val="left" w:pos="2552"/>
        </w:tabs>
        <w:autoSpaceDE w:val="0"/>
        <w:autoSpaceDN w:val="0"/>
        <w:adjustRightInd w:val="0"/>
        <w:spacing w:after="0"/>
        <w:ind w:right="54"/>
        <w:jc w:val="both"/>
        <w:rPr>
          <w:rFonts w:ascii="Arial" w:hAnsi="Arial" w:cs="Arial"/>
          <w:sz w:val="20"/>
          <w:szCs w:val="20"/>
        </w:rPr>
      </w:pPr>
      <w:r w:rsidRPr="00E14AA0">
        <w:rPr>
          <w:rFonts w:ascii="Arial" w:hAnsi="Arial" w:cs="Arial"/>
          <w:sz w:val="20"/>
          <w:szCs w:val="20"/>
        </w:rPr>
        <w:t>stacji transformatorowej MRW 20/1000-3 podłączonej do sieci średniego napięcia</w:t>
      </w:r>
    </w:p>
    <w:p w14:paraId="61FD9B5F" w14:textId="77777777" w:rsidR="00E22FF1" w:rsidRPr="00E14AA0" w:rsidRDefault="00E22FF1" w:rsidP="00E14AA0">
      <w:pPr>
        <w:pStyle w:val="Akapitzlist"/>
        <w:numPr>
          <w:ilvl w:val="0"/>
          <w:numId w:val="6"/>
        </w:numPr>
        <w:tabs>
          <w:tab w:val="left" w:pos="2552"/>
        </w:tabs>
        <w:autoSpaceDE w:val="0"/>
        <w:autoSpaceDN w:val="0"/>
        <w:adjustRightInd w:val="0"/>
        <w:spacing w:after="0"/>
        <w:ind w:right="54"/>
        <w:jc w:val="both"/>
        <w:rPr>
          <w:rFonts w:ascii="Arial" w:hAnsi="Arial" w:cs="Arial"/>
          <w:sz w:val="20"/>
          <w:szCs w:val="20"/>
        </w:rPr>
      </w:pPr>
      <w:r w:rsidRPr="00E14AA0">
        <w:rPr>
          <w:rFonts w:ascii="Arial" w:hAnsi="Arial" w:cs="Arial"/>
          <w:sz w:val="20"/>
          <w:szCs w:val="20"/>
        </w:rPr>
        <w:t>instalacji technologicznej węzła cieplnego</w:t>
      </w:r>
    </w:p>
    <w:p w14:paraId="593E85B8" w14:textId="0F48BD1C" w:rsidR="00E22FF1" w:rsidRPr="00E14AA0" w:rsidRDefault="00E22FF1" w:rsidP="00E14AA0">
      <w:pPr>
        <w:pStyle w:val="Akapitzlist"/>
        <w:numPr>
          <w:ilvl w:val="0"/>
          <w:numId w:val="6"/>
        </w:numPr>
        <w:tabs>
          <w:tab w:val="left" w:pos="2552"/>
        </w:tabs>
        <w:autoSpaceDE w:val="0"/>
        <w:autoSpaceDN w:val="0"/>
        <w:adjustRightInd w:val="0"/>
        <w:spacing w:after="0"/>
        <w:ind w:right="54"/>
        <w:jc w:val="both"/>
        <w:rPr>
          <w:rFonts w:ascii="Arial" w:hAnsi="Arial" w:cs="Arial"/>
          <w:sz w:val="20"/>
          <w:szCs w:val="20"/>
        </w:rPr>
      </w:pPr>
      <w:r w:rsidRPr="00E14AA0">
        <w:rPr>
          <w:rFonts w:ascii="Arial" w:hAnsi="Arial" w:cs="Arial"/>
          <w:sz w:val="20"/>
          <w:szCs w:val="20"/>
        </w:rPr>
        <w:t>sieci cieplnej dwuprzewodowej DN 100 w systemie rur stalowych preizolowanych, od</w:t>
      </w:r>
      <w:r w:rsidR="003D45C2" w:rsidRPr="00E14AA0">
        <w:rPr>
          <w:rFonts w:ascii="Arial" w:hAnsi="Arial" w:cs="Arial"/>
          <w:sz w:val="20"/>
          <w:szCs w:val="20"/>
        </w:rPr>
        <w:t> </w:t>
      </w:r>
      <w:r w:rsidRPr="00E14AA0">
        <w:rPr>
          <w:rFonts w:ascii="Arial" w:hAnsi="Arial" w:cs="Arial"/>
          <w:sz w:val="20"/>
          <w:szCs w:val="20"/>
        </w:rPr>
        <w:t>agregatu prądotwórczego do sieci cieplnej 2xDN 500 PEC Sp. z o.o.</w:t>
      </w:r>
    </w:p>
    <w:p w14:paraId="4E9CC77F" w14:textId="77777777" w:rsidR="00E22FF1" w:rsidRPr="00E14AA0" w:rsidRDefault="00E22FF1" w:rsidP="00E14AA0">
      <w:pPr>
        <w:pStyle w:val="Style21"/>
        <w:widowControl/>
        <w:spacing w:line="276" w:lineRule="auto"/>
        <w:ind w:right="54"/>
        <w:rPr>
          <w:rStyle w:val="FontStyle90"/>
          <w:rFonts w:ascii="Arial" w:hAnsi="Arial" w:cs="Arial"/>
          <w:sz w:val="20"/>
          <w:szCs w:val="20"/>
        </w:rPr>
      </w:pPr>
      <w:r w:rsidRPr="00E14AA0">
        <w:rPr>
          <w:rStyle w:val="FontStyle90"/>
          <w:rFonts w:ascii="Arial" w:hAnsi="Arial" w:cs="Arial"/>
          <w:b/>
          <w:sz w:val="20"/>
          <w:szCs w:val="20"/>
        </w:rPr>
        <w:t>Budynek administracyjno-socjalny</w:t>
      </w:r>
    </w:p>
    <w:p w14:paraId="6F9E434D" w14:textId="42314449"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Budynek parterowy, murowany, kryty blachą, wyposażony w 2 szt. gaśnic. W budynku znajdują się monitory z</w:t>
      </w:r>
      <w:r w:rsidR="00E9230B">
        <w:rPr>
          <w:rFonts w:ascii="Arial" w:hAnsi="Arial" w:cs="Arial"/>
          <w:sz w:val="20"/>
          <w:szCs w:val="20"/>
        </w:rPr>
        <w:t> </w:t>
      </w:r>
      <w:r w:rsidRPr="00E14AA0">
        <w:rPr>
          <w:rFonts w:ascii="Arial" w:hAnsi="Arial" w:cs="Arial"/>
          <w:sz w:val="20"/>
          <w:szCs w:val="20"/>
        </w:rPr>
        <w:t>systemu monitoringu.</w:t>
      </w:r>
    </w:p>
    <w:p w14:paraId="0EB7B295" w14:textId="77777777" w:rsidR="00505FDF" w:rsidRPr="00E14AA0" w:rsidRDefault="00505FDF" w:rsidP="00E14AA0">
      <w:pPr>
        <w:pStyle w:val="Akapitzlist"/>
        <w:autoSpaceDE w:val="0"/>
        <w:autoSpaceDN w:val="0"/>
        <w:adjustRightInd w:val="0"/>
        <w:spacing w:after="0"/>
        <w:ind w:left="0" w:right="54"/>
        <w:jc w:val="both"/>
        <w:rPr>
          <w:rFonts w:ascii="Arial" w:hAnsi="Arial" w:cs="Arial"/>
          <w:sz w:val="20"/>
          <w:szCs w:val="20"/>
        </w:rPr>
      </w:pPr>
    </w:p>
    <w:p w14:paraId="384AC8E8"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b/>
          <w:sz w:val="20"/>
          <w:szCs w:val="20"/>
        </w:rPr>
        <w:t>Hala segregacji odpadów</w:t>
      </w:r>
    </w:p>
    <w:p w14:paraId="280A50C3"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 xml:space="preserve">Konstrukcja wykonana ze stali, ściany u dach z blachy, nieocieplony, wyposażony w 3 szt. gaśnic. Wewnątrz znajduje się linia sortownicza (sortowanie ręczne odpadów) oraz niewielkie zaplecze sanitarne. </w:t>
      </w:r>
    </w:p>
    <w:p w14:paraId="2EC91292" w14:textId="28AFEAB2"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Odzyskane surowce magazynowane są na placu sortowni w postaci zbelowanych kostek oraz</w:t>
      </w:r>
      <w:r w:rsidR="003D45C2" w:rsidRPr="00E14AA0">
        <w:rPr>
          <w:rFonts w:ascii="Arial" w:hAnsi="Arial" w:cs="Arial"/>
          <w:sz w:val="20"/>
          <w:szCs w:val="20"/>
        </w:rPr>
        <w:t> </w:t>
      </w:r>
      <w:r w:rsidRPr="00E14AA0">
        <w:rPr>
          <w:rFonts w:ascii="Arial" w:hAnsi="Arial" w:cs="Arial"/>
          <w:sz w:val="20"/>
          <w:szCs w:val="20"/>
        </w:rPr>
        <w:t>w</w:t>
      </w:r>
      <w:r w:rsidR="00436848" w:rsidRPr="00E14AA0">
        <w:rPr>
          <w:rFonts w:ascii="Arial" w:hAnsi="Arial" w:cs="Arial"/>
          <w:sz w:val="20"/>
          <w:szCs w:val="20"/>
        </w:rPr>
        <w:t> </w:t>
      </w:r>
      <w:r w:rsidRPr="00E14AA0">
        <w:rPr>
          <w:rFonts w:ascii="Arial" w:hAnsi="Arial" w:cs="Arial"/>
          <w:sz w:val="20"/>
          <w:szCs w:val="20"/>
        </w:rPr>
        <w:t>przypadku szkła przetrzymywania są w boksach.</w:t>
      </w:r>
    </w:p>
    <w:p w14:paraId="72DA3AAF"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p>
    <w:p w14:paraId="390A4F00" w14:textId="77777777" w:rsidR="00E22FF1" w:rsidRPr="00E14AA0" w:rsidRDefault="00E22FF1" w:rsidP="00E14AA0">
      <w:pPr>
        <w:pStyle w:val="Akapitzlist"/>
        <w:autoSpaceDE w:val="0"/>
        <w:autoSpaceDN w:val="0"/>
        <w:adjustRightInd w:val="0"/>
        <w:spacing w:after="0"/>
        <w:ind w:left="0" w:right="54"/>
        <w:jc w:val="both"/>
        <w:rPr>
          <w:rFonts w:ascii="Arial" w:hAnsi="Arial" w:cs="Arial"/>
          <w:b/>
          <w:sz w:val="20"/>
          <w:szCs w:val="20"/>
        </w:rPr>
      </w:pPr>
      <w:r w:rsidRPr="00E14AA0">
        <w:rPr>
          <w:rFonts w:ascii="Arial" w:hAnsi="Arial" w:cs="Arial"/>
          <w:b/>
          <w:sz w:val="20"/>
          <w:szCs w:val="20"/>
        </w:rPr>
        <w:lastRenderedPageBreak/>
        <w:t>Kontenerowa stacja przygotowania biogazu wraz z pochodnią</w:t>
      </w:r>
    </w:p>
    <w:p w14:paraId="5B857D8D" w14:textId="0C52FB7B"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Budynek kontenerowy wykonany z blachy z wypełnieniem wełną mineralną, wyposażony w 1 szt. gaśnic. W</w:t>
      </w:r>
      <w:r w:rsidR="00E9230B">
        <w:rPr>
          <w:rFonts w:ascii="Arial" w:hAnsi="Arial" w:cs="Arial"/>
          <w:sz w:val="20"/>
          <w:szCs w:val="20"/>
        </w:rPr>
        <w:t> </w:t>
      </w:r>
      <w:r w:rsidRPr="00E14AA0">
        <w:rPr>
          <w:rFonts w:ascii="Arial" w:hAnsi="Arial" w:cs="Arial"/>
          <w:sz w:val="20"/>
          <w:szCs w:val="20"/>
        </w:rPr>
        <w:t>odległości około 10 metrów znajduje się zbiornik odsiarczania gazu.</w:t>
      </w:r>
    </w:p>
    <w:p w14:paraId="2B2E8029"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p>
    <w:p w14:paraId="31F77AFD"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b/>
          <w:sz w:val="20"/>
          <w:szCs w:val="20"/>
        </w:rPr>
        <w:t>Boksy na surowce wtórne</w:t>
      </w:r>
    </w:p>
    <w:p w14:paraId="7E360A6E"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Murowane, kryte blachą znajdują się w odległości około od 30-50 metrów od hali segregacji odpadów.</w:t>
      </w:r>
    </w:p>
    <w:p w14:paraId="7A3B2BF2"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p>
    <w:p w14:paraId="4B11EB35"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b/>
          <w:sz w:val="20"/>
          <w:szCs w:val="20"/>
        </w:rPr>
        <w:t>Magazyn odpadów niebezpiecznych</w:t>
      </w:r>
    </w:p>
    <w:p w14:paraId="0DDE510C" w14:textId="78B0CFAA"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Konstrukcja wykonana ze stali, ściany i dach z blachy nieocieplony, wyposażony jest w 2 szt. gaśnic</w:t>
      </w:r>
      <w:r w:rsidR="00436848" w:rsidRPr="00E14AA0">
        <w:rPr>
          <w:rFonts w:ascii="Arial" w:hAnsi="Arial" w:cs="Arial"/>
          <w:sz w:val="20"/>
          <w:szCs w:val="20"/>
        </w:rPr>
        <w:t xml:space="preserve">. </w:t>
      </w:r>
      <w:r w:rsidRPr="00E14AA0">
        <w:rPr>
          <w:rFonts w:ascii="Arial" w:hAnsi="Arial" w:cs="Arial"/>
          <w:sz w:val="20"/>
          <w:szCs w:val="20"/>
        </w:rPr>
        <w:t>Budynek</w:t>
      </w:r>
      <w:r w:rsidR="00436848" w:rsidRPr="00E14AA0">
        <w:rPr>
          <w:rFonts w:ascii="Arial" w:hAnsi="Arial" w:cs="Arial"/>
          <w:sz w:val="20"/>
          <w:szCs w:val="20"/>
        </w:rPr>
        <w:t xml:space="preserve"> </w:t>
      </w:r>
      <w:r w:rsidRPr="00E14AA0">
        <w:rPr>
          <w:rFonts w:ascii="Arial" w:hAnsi="Arial" w:cs="Arial"/>
          <w:sz w:val="20"/>
          <w:szCs w:val="20"/>
        </w:rPr>
        <w:t>wykorzystywany jako magazyn sprzętu, a wydzielonej części jako magazyn odpadów niebezpiecznych, w</w:t>
      </w:r>
      <w:r w:rsidR="00E9230B">
        <w:rPr>
          <w:rFonts w:ascii="Arial" w:hAnsi="Arial" w:cs="Arial"/>
          <w:sz w:val="20"/>
          <w:szCs w:val="20"/>
        </w:rPr>
        <w:t> </w:t>
      </w:r>
      <w:r w:rsidRPr="00E14AA0">
        <w:rPr>
          <w:rFonts w:ascii="Arial" w:hAnsi="Arial" w:cs="Arial"/>
          <w:sz w:val="20"/>
          <w:szCs w:val="20"/>
        </w:rPr>
        <w:t>którym składowany</w:t>
      </w:r>
      <w:r w:rsidR="00436848" w:rsidRPr="00E14AA0">
        <w:rPr>
          <w:rFonts w:ascii="Arial" w:hAnsi="Arial" w:cs="Arial"/>
          <w:sz w:val="20"/>
          <w:szCs w:val="20"/>
        </w:rPr>
        <w:t xml:space="preserve"> j</w:t>
      </w:r>
      <w:r w:rsidRPr="00E14AA0">
        <w:rPr>
          <w:rFonts w:ascii="Arial" w:hAnsi="Arial" w:cs="Arial"/>
          <w:sz w:val="20"/>
          <w:szCs w:val="20"/>
        </w:rPr>
        <w:t>est zużyty sprzęt elektroniczny i elektryczny, przeterminowane leki, zużyte baterie, świetlówki, odpady farb i lakierów, zużyte</w:t>
      </w:r>
      <w:r w:rsidR="00436848" w:rsidRPr="00E14AA0">
        <w:rPr>
          <w:rFonts w:ascii="Arial" w:hAnsi="Arial" w:cs="Arial"/>
          <w:sz w:val="20"/>
          <w:szCs w:val="20"/>
        </w:rPr>
        <w:t xml:space="preserve"> </w:t>
      </w:r>
      <w:r w:rsidRPr="00E14AA0">
        <w:rPr>
          <w:rFonts w:ascii="Arial" w:hAnsi="Arial" w:cs="Arial"/>
          <w:sz w:val="20"/>
          <w:szCs w:val="20"/>
        </w:rPr>
        <w:t>tonery drukarek, filtry) są one przechowywane tymczasowo w</w:t>
      </w:r>
      <w:r w:rsidR="00E9230B">
        <w:rPr>
          <w:rFonts w:ascii="Arial" w:hAnsi="Arial" w:cs="Arial"/>
          <w:sz w:val="20"/>
          <w:szCs w:val="20"/>
        </w:rPr>
        <w:t> </w:t>
      </w:r>
      <w:r w:rsidRPr="00E14AA0">
        <w:rPr>
          <w:rFonts w:ascii="Arial" w:hAnsi="Arial" w:cs="Arial"/>
          <w:sz w:val="20"/>
          <w:szCs w:val="20"/>
        </w:rPr>
        <w:t>szeregu specjalistycznych pojemników we wiacie magazynowej</w:t>
      </w:r>
      <w:r w:rsidR="00436848" w:rsidRPr="00E14AA0">
        <w:rPr>
          <w:rFonts w:ascii="Arial" w:hAnsi="Arial" w:cs="Arial"/>
          <w:sz w:val="20"/>
          <w:szCs w:val="20"/>
        </w:rPr>
        <w:t xml:space="preserve"> </w:t>
      </w:r>
      <w:r w:rsidRPr="00E14AA0">
        <w:rPr>
          <w:rFonts w:ascii="Arial" w:hAnsi="Arial" w:cs="Arial"/>
          <w:sz w:val="20"/>
          <w:szCs w:val="20"/>
        </w:rPr>
        <w:t>do czasu zebrania partii przeznaczonej do wysyłki do recyklerów – firm zewnętrznych.</w:t>
      </w:r>
    </w:p>
    <w:p w14:paraId="24D7E9C4"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p>
    <w:p w14:paraId="0A2FC4B8"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b/>
          <w:sz w:val="20"/>
          <w:szCs w:val="20"/>
        </w:rPr>
        <w:t>Generator kogeneracyjny + stacja transformatorowa</w:t>
      </w:r>
    </w:p>
    <w:p w14:paraId="659A8961"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Budowla/urządzenie jest dodatkowo ogrodzone.</w:t>
      </w:r>
    </w:p>
    <w:p w14:paraId="74953377"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p>
    <w:p w14:paraId="1AE44548" w14:textId="77777777"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b/>
          <w:sz w:val="20"/>
          <w:szCs w:val="20"/>
        </w:rPr>
        <w:t>Magazyn odpadów niebezpiecznych</w:t>
      </w:r>
    </w:p>
    <w:p w14:paraId="4242A81C" w14:textId="6B00A886"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Kwatery do składowania odpadów wykonane są przez odpowiednie ukształtowanie terenu, pogłębienie i</w:t>
      </w:r>
      <w:r w:rsidR="00E9230B">
        <w:rPr>
          <w:rFonts w:ascii="Arial" w:hAnsi="Arial" w:cs="Arial"/>
          <w:sz w:val="20"/>
          <w:szCs w:val="20"/>
        </w:rPr>
        <w:t> </w:t>
      </w:r>
      <w:r w:rsidRPr="00E14AA0">
        <w:rPr>
          <w:rFonts w:ascii="Arial" w:hAnsi="Arial" w:cs="Arial"/>
          <w:sz w:val="20"/>
          <w:szCs w:val="20"/>
        </w:rPr>
        <w:t>usypanie obwałowań ziemnych  z odpowiednim uszczelnieniem.</w:t>
      </w:r>
    </w:p>
    <w:p w14:paraId="5258B785" w14:textId="05E68AC1" w:rsidR="00BA273C" w:rsidRPr="00E14AA0" w:rsidRDefault="00BA273C" w:rsidP="00E14AA0">
      <w:pPr>
        <w:autoSpaceDE w:val="0"/>
        <w:autoSpaceDN w:val="0"/>
        <w:adjustRightInd w:val="0"/>
        <w:spacing w:after="0"/>
        <w:ind w:right="54"/>
        <w:jc w:val="both"/>
        <w:rPr>
          <w:rFonts w:ascii="Arial" w:hAnsi="Arial" w:cs="Arial"/>
          <w:sz w:val="20"/>
          <w:szCs w:val="20"/>
        </w:rPr>
      </w:pPr>
    </w:p>
    <w:p w14:paraId="09C6C6E6" w14:textId="08B54861" w:rsidR="00E22FF1" w:rsidRPr="00E14AA0" w:rsidRDefault="00E22FF1" w:rsidP="00E14AA0">
      <w:pPr>
        <w:pStyle w:val="Akapitzlist"/>
        <w:autoSpaceDE w:val="0"/>
        <w:autoSpaceDN w:val="0"/>
        <w:adjustRightInd w:val="0"/>
        <w:spacing w:after="0"/>
        <w:ind w:left="0" w:right="54"/>
        <w:jc w:val="both"/>
        <w:rPr>
          <w:rFonts w:ascii="Arial" w:hAnsi="Arial" w:cs="Arial"/>
          <w:b/>
          <w:color w:val="DC281E"/>
          <w:sz w:val="20"/>
          <w:szCs w:val="20"/>
        </w:rPr>
      </w:pPr>
      <w:r w:rsidRPr="00E14AA0">
        <w:rPr>
          <w:rFonts w:ascii="Arial" w:hAnsi="Arial" w:cs="Arial"/>
          <w:b/>
          <w:sz w:val="20"/>
          <w:szCs w:val="20"/>
        </w:rPr>
        <w:t>Rejonowa Zbiornica O</w:t>
      </w:r>
      <w:r w:rsidR="00617D66" w:rsidRPr="00E14AA0">
        <w:rPr>
          <w:rFonts w:ascii="Arial" w:hAnsi="Arial" w:cs="Arial"/>
          <w:b/>
          <w:sz w:val="20"/>
          <w:szCs w:val="20"/>
        </w:rPr>
        <w:t>dpadów, Wyry, ul. Główna</w:t>
      </w:r>
      <w:r w:rsidRPr="00E14AA0">
        <w:rPr>
          <w:rFonts w:ascii="Arial" w:hAnsi="Arial" w:cs="Arial"/>
          <w:b/>
          <w:sz w:val="20"/>
          <w:szCs w:val="20"/>
        </w:rPr>
        <w:t>/Boczna</w:t>
      </w:r>
    </w:p>
    <w:p w14:paraId="29C919B5" w14:textId="36D67A80" w:rsidR="00E22FF1" w:rsidRPr="00E14AA0" w:rsidRDefault="00E22FF1" w:rsidP="00E14AA0">
      <w:pPr>
        <w:pStyle w:val="Akapitzlist"/>
        <w:autoSpaceDE w:val="0"/>
        <w:autoSpaceDN w:val="0"/>
        <w:adjustRightInd w:val="0"/>
        <w:spacing w:after="0"/>
        <w:ind w:left="0" w:right="54"/>
        <w:jc w:val="both"/>
        <w:rPr>
          <w:rFonts w:ascii="Arial" w:hAnsi="Arial" w:cs="Arial"/>
          <w:sz w:val="20"/>
          <w:szCs w:val="20"/>
        </w:rPr>
      </w:pPr>
      <w:r w:rsidRPr="00E14AA0">
        <w:rPr>
          <w:rFonts w:ascii="Arial" w:hAnsi="Arial" w:cs="Arial"/>
          <w:sz w:val="20"/>
          <w:szCs w:val="20"/>
        </w:rPr>
        <w:t>Działa w oparciu o pozwolenie na użytkowanie z dnia 16.12.2002. Jest położona na działce nr</w:t>
      </w:r>
      <w:r w:rsidR="003D45C2" w:rsidRPr="00E14AA0">
        <w:rPr>
          <w:rFonts w:ascii="Arial" w:hAnsi="Arial" w:cs="Arial"/>
          <w:sz w:val="20"/>
          <w:szCs w:val="20"/>
        </w:rPr>
        <w:t> </w:t>
      </w:r>
      <w:r w:rsidRPr="00E14AA0">
        <w:rPr>
          <w:rFonts w:ascii="Arial" w:hAnsi="Arial" w:cs="Arial"/>
          <w:sz w:val="20"/>
          <w:szCs w:val="20"/>
        </w:rPr>
        <w:t>1031/7 po południowej stronie ulicy Dąbrowszczaków o pow. 1412 m2. W części wschodniej posesji, zlokalizowano budynek portierni, murowany, dach na konstrukcji drewnianej kryty dachówką bitumiczną a cały teren zbiornicy ogrodzono. W RZO Wyry znajdują się pojemniki na szkło, odpady organiczne, odpady pochodzące z</w:t>
      </w:r>
      <w:r w:rsidR="00E9230B">
        <w:rPr>
          <w:rFonts w:ascii="Arial" w:hAnsi="Arial" w:cs="Arial"/>
          <w:sz w:val="20"/>
          <w:szCs w:val="20"/>
        </w:rPr>
        <w:t> </w:t>
      </w:r>
      <w:r w:rsidRPr="00E14AA0">
        <w:rPr>
          <w:rFonts w:ascii="Arial" w:hAnsi="Arial" w:cs="Arial"/>
          <w:sz w:val="20"/>
          <w:szCs w:val="20"/>
        </w:rPr>
        <w:t>selektywnej zbiórki. Zbiornicę obsługuje jeden pracownik. Obiekt wypos</w:t>
      </w:r>
      <w:r w:rsidR="007E6272" w:rsidRPr="00E14AA0">
        <w:rPr>
          <w:rFonts w:ascii="Arial" w:hAnsi="Arial" w:cs="Arial"/>
          <w:sz w:val="20"/>
          <w:szCs w:val="20"/>
        </w:rPr>
        <w:t>ażony w gaśnice w ilości 1 szt.</w:t>
      </w:r>
    </w:p>
    <w:p w14:paraId="22EBF86B" w14:textId="3E9CF146" w:rsidR="007E6272" w:rsidRPr="00E14AA0" w:rsidRDefault="007E6272" w:rsidP="00E14AA0">
      <w:pPr>
        <w:pStyle w:val="Akapitzlist"/>
        <w:autoSpaceDE w:val="0"/>
        <w:autoSpaceDN w:val="0"/>
        <w:adjustRightInd w:val="0"/>
        <w:spacing w:after="0"/>
        <w:ind w:left="0" w:right="54"/>
        <w:jc w:val="both"/>
        <w:rPr>
          <w:rFonts w:ascii="Arial" w:hAnsi="Arial" w:cs="Arial"/>
          <w:sz w:val="20"/>
          <w:szCs w:val="20"/>
        </w:rPr>
      </w:pPr>
    </w:p>
    <w:p w14:paraId="51A5D52C" w14:textId="77777777" w:rsidR="00E22FF1" w:rsidRPr="00E14AA0" w:rsidRDefault="00E22FF1" w:rsidP="00E14AA0">
      <w:pPr>
        <w:pStyle w:val="Akapitzlist"/>
        <w:autoSpaceDE w:val="0"/>
        <w:autoSpaceDN w:val="0"/>
        <w:adjustRightInd w:val="0"/>
        <w:spacing w:after="0"/>
        <w:ind w:left="0" w:right="54"/>
        <w:jc w:val="both"/>
        <w:rPr>
          <w:rFonts w:ascii="Arial" w:hAnsi="Arial" w:cs="Arial"/>
          <w:b/>
          <w:sz w:val="20"/>
          <w:szCs w:val="20"/>
        </w:rPr>
      </w:pPr>
      <w:r w:rsidRPr="00E14AA0">
        <w:rPr>
          <w:rFonts w:ascii="Arial" w:hAnsi="Arial" w:cs="Arial"/>
          <w:b/>
          <w:sz w:val="20"/>
          <w:szCs w:val="20"/>
        </w:rPr>
        <w:t>Rejonowa Zbiornica Odpadów, Kobiór, ul. Centralna</w:t>
      </w:r>
    </w:p>
    <w:p w14:paraId="7952EEDF" w14:textId="245EA207" w:rsidR="000D0542" w:rsidRPr="00E14AA0" w:rsidRDefault="00E22FF1" w:rsidP="00E14AA0">
      <w:pPr>
        <w:pStyle w:val="Akapitzlist"/>
        <w:autoSpaceDE w:val="0"/>
        <w:autoSpaceDN w:val="0"/>
        <w:adjustRightInd w:val="0"/>
        <w:spacing w:after="0"/>
        <w:ind w:left="0" w:right="54"/>
        <w:jc w:val="both"/>
        <w:rPr>
          <w:rFonts w:ascii="Arial" w:hAnsi="Arial" w:cs="Arial"/>
        </w:rPr>
      </w:pPr>
      <w:r w:rsidRPr="00E14AA0">
        <w:rPr>
          <w:rFonts w:ascii="Arial" w:hAnsi="Arial" w:cs="Arial"/>
          <w:sz w:val="20"/>
          <w:szCs w:val="20"/>
        </w:rPr>
        <w:t>Otwarta w roku 2000, gromadząca odpady komunalne typu szkło, tworzywa sztuczne i makulaturę. Obiekt jest położony na działce nr 1014/39 przy ul. Centralnej 35 na powierzchni 8001 m2. W części zachodniej posesji zlokalizowano budynek socjalno-administracyjny typu kontenerowego. Do</w:t>
      </w:r>
      <w:r w:rsidR="003D45C2" w:rsidRPr="00E14AA0">
        <w:rPr>
          <w:rFonts w:ascii="Arial" w:hAnsi="Arial" w:cs="Arial"/>
          <w:sz w:val="20"/>
          <w:szCs w:val="20"/>
        </w:rPr>
        <w:t> </w:t>
      </w:r>
      <w:r w:rsidRPr="00E14AA0">
        <w:rPr>
          <w:rFonts w:ascii="Arial" w:hAnsi="Arial" w:cs="Arial"/>
          <w:sz w:val="20"/>
          <w:szCs w:val="20"/>
        </w:rPr>
        <w:t>parceli prowadzi dojazd utwardzony od ul. Centralnej. Całość powierzchni jest oświetlona i</w:t>
      </w:r>
      <w:r w:rsidR="003D45C2" w:rsidRPr="00E14AA0">
        <w:rPr>
          <w:rFonts w:ascii="Arial" w:hAnsi="Arial" w:cs="Arial"/>
          <w:sz w:val="20"/>
          <w:szCs w:val="20"/>
        </w:rPr>
        <w:t> </w:t>
      </w:r>
      <w:r w:rsidRPr="00E14AA0">
        <w:rPr>
          <w:rFonts w:ascii="Arial" w:hAnsi="Arial" w:cs="Arial"/>
          <w:sz w:val="20"/>
          <w:szCs w:val="20"/>
        </w:rPr>
        <w:t>utwardzona. Teren zbiornicy jest ogrodzony siatką na słupkach stalowych wysokości 150 cm, a</w:t>
      </w:r>
      <w:r w:rsidR="003D45C2" w:rsidRPr="00E14AA0">
        <w:rPr>
          <w:rFonts w:ascii="Arial" w:hAnsi="Arial" w:cs="Arial"/>
          <w:sz w:val="20"/>
          <w:szCs w:val="20"/>
        </w:rPr>
        <w:t> </w:t>
      </w:r>
      <w:r w:rsidRPr="00E14AA0">
        <w:rPr>
          <w:rFonts w:ascii="Arial" w:hAnsi="Arial" w:cs="Arial"/>
          <w:sz w:val="20"/>
          <w:szCs w:val="20"/>
        </w:rPr>
        <w:t>teren wzdłuż odrodzenia obsadzony krzewami wysokimi. Wjazd i</w:t>
      </w:r>
      <w:r w:rsidR="00E9230B">
        <w:rPr>
          <w:rFonts w:ascii="Arial" w:hAnsi="Arial" w:cs="Arial"/>
          <w:sz w:val="20"/>
          <w:szCs w:val="20"/>
        </w:rPr>
        <w:t> </w:t>
      </w:r>
      <w:r w:rsidRPr="00E14AA0">
        <w:rPr>
          <w:rFonts w:ascii="Arial" w:hAnsi="Arial" w:cs="Arial"/>
          <w:sz w:val="20"/>
          <w:szCs w:val="20"/>
        </w:rPr>
        <w:t>wyjazd samochodów ciężarowych do transportu kontenerów umożliwia brama przesuwna w północnej granicy parceli. Na</w:t>
      </w:r>
      <w:r w:rsidR="003D45C2" w:rsidRPr="00E14AA0">
        <w:rPr>
          <w:rFonts w:ascii="Arial" w:hAnsi="Arial" w:cs="Arial"/>
          <w:sz w:val="20"/>
          <w:szCs w:val="20"/>
        </w:rPr>
        <w:t> </w:t>
      </w:r>
      <w:r w:rsidRPr="00E14AA0">
        <w:rPr>
          <w:rFonts w:ascii="Arial" w:hAnsi="Arial" w:cs="Arial"/>
          <w:sz w:val="20"/>
          <w:szCs w:val="20"/>
        </w:rPr>
        <w:t>terenie RZO Kobiór znajdują się pojemniki na odpady typu szkło, makulatura, plastik, metale, zużyte opony i szkło budowlane. Obiekt wyposażony w</w:t>
      </w:r>
      <w:r w:rsidR="009726CB" w:rsidRPr="00E14AA0">
        <w:rPr>
          <w:rFonts w:ascii="Arial" w:hAnsi="Arial" w:cs="Arial"/>
          <w:sz w:val="20"/>
          <w:szCs w:val="20"/>
        </w:rPr>
        <w:t> </w:t>
      </w:r>
      <w:r w:rsidRPr="00E14AA0">
        <w:rPr>
          <w:rFonts w:ascii="Arial" w:hAnsi="Arial" w:cs="Arial"/>
          <w:sz w:val="20"/>
          <w:szCs w:val="20"/>
        </w:rPr>
        <w:t>gaśnice w ilości 1 szt.</w:t>
      </w:r>
    </w:p>
    <w:sectPr w:rsidR="000D0542" w:rsidRPr="00E14AA0" w:rsidSect="00E14AA0">
      <w:headerReference w:type="default" r:id="rId9"/>
      <w:footerReference w:type="default" r:id="rId10"/>
      <w:pgSz w:w="11906" w:h="16838"/>
      <w:pgMar w:top="1702" w:right="991" w:bottom="993" w:left="1080" w:header="568" w:footer="3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64B3F" w14:textId="77777777" w:rsidR="002F100C" w:rsidRDefault="002F100C" w:rsidP="004C1550">
      <w:pPr>
        <w:spacing w:after="0" w:line="240" w:lineRule="auto"/>
      </w:pPr>
      <w:r>
        <w:separator/>
      </w:r>
    </w:p>
  </w:endnote>
  <w:endnote w:type="continuationSeparator" w:id="0">
    <w:p w14:paraId="4C7D5B49" w14:textId="77777777" w:rsidR="002F100C" w:rsidRDefault="002F100C" w:rsidP="004C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02601025"/>
      <w:docPartObj>
        <w:docPartGallery w:val="Page Numbers (Bottom of Page)"/>
        <w:docPartUnique/>
      </w:docPartObj>
    </w:sdtPr>
    <w:sdtEndPr/>
    <w:sdtContent>
      <w:sdt>
        <w:sdtPr>
          <w:rPr>
            <w:rFonts w:ascii="Times New Roman" w:hAnsi="Times New Roman"/>
            <w:sz w:val="24"/>
            <w:szCs w:val="24"/>
          </w:rPr>
          <w:id w:val="-1669238322"/>
          <w:docPartObj>
            <w:docPartGallery w:val="Page Numbers (Top of Page)"/>
            <w:docPartUnique/>
          </w:docPartObj>
        </w:sdtPr>
        <w:sdtEndPr/>
        <w:sdtContent>
          <w:p w14:paraId="7E85F02B" w14:textId="77777777" w:rsidR="001408B0" w:rsidRPr="00E14AA0" w:rsidRDefault="001408B0" w:rsidP="00970028">
            <w:pPr>
              <w:pStyle w:val="Stopka"/>
              <w:jc w:val="right"/>
              <w:rPr>
                <w:rFonts w:ascii="Times New Roman" w:hAnsi="Times New Roman"/>
                <w:sz w:val="24"/>
                <w:szCs w:val="24"/>
              </w:rPr>
            </w:pPr>
            <w:r w:rsidRPr="00E14AA0">
              <w:rPr>
                <w:rFonts w:ascii="Times New Roman" w:hAnsi="Times New Roman"/>
                <w:sz w:val="20"/>
                <w:szCs w:val="20"/>
              </w:rPr>
              <w:t xml:space="preserve">Strona </w:t>
            </w:r>
            <w:r w:rsidRPr="00E14AA0">
              <w:rPr>
                <w:rFonts w:ascii="Times New Roman" w:hAnsi="Times New Roman"/>
                <w:b/>
                <w:bCs/>
                <w:sz w:val="20"/>
                <w:szCs w:val="20"/>
              </w:rPr>
              <w:fldChar w:fldCharType="begin"/>
            </w:r>
            <w:r w:rsidRPr="00E14AA0">
              <w:rPr>
                <w:rFonts w:ascii="Times New Roman" w:hAnsi="Times New Roman"/>
                <w:b/>
                <w:bCs/>
                <w:sz w:val="20"/>
                <w:szCs w:val="20"/>
              </w:rPr>
              <w:instrText>PAGE</w:instrText>
            </w:r>
            <w:r w:rsidRPr="00E14AA0">
              <w:rPr>
                <w:rFonts w:ascii="Times New Roman" w:hAnsi="Times New Roman"/>
                <w:b/>
                <w:bCs/>
                <w:sz w:val="20"/>
                <w:szCs w:val="20"/>
              </w:rPr>
              <w:fldChar w:fldCharType="separate"/>
            </w:r>
            <w:r w:rsidR="00460805">
              <w:rPr>
                <w:rFonts w:ascii="Times New Roman" w:hAnsi="Times New Roman"/>
                <w:b/>
                <w:bCs/>
                <w:noProof/>
                <w:sz w:val="20"/>
                <w:szCs w:val="20"/>
              </w:rPr>
              <w:t>22</w:t>
            </w:r>
            <w:r w:rsidRPr="00E14AA0">
              <w:rPr>
                <w:rFonts w:ascii="Times New Roman" w:hAnsi="Times New Roman"/>
                <w:b/>
                <w:bCs/>
                <w:sz w:val="20"/>
                <w:szCs w:val="20"/>
              </w:rPr>
              <w:fldChar w:fldCharType="end"/>
            </w:r>
            <w:r w:rsidRPr="00E14AA0">
              <w:rPr>
                <w:rFonts w:ascii="Times New Roman" w:hAnsi="Times New Roman"/>
                <w:sz w:val="20"/>
                <w:szCs w:val="20"/>
              </w:rPr>
              <w:t xml:space="preserve"> z </w:t>
            </w:r>
            <w:r w:rsidRPr="00E14AA0">
              <w:rPr>
                <w:rFonts w:ascii="Times New Roman" w:hAnsi="Times New Roman"/>
                <w:b/>
                <w:bCs/>
                <w:sz w:val="20"/>
                <w:szCs w:val="20"/>
              </w:rPr>
              <w:fldChar w:fldCharType="begin"/>
            </w:r>
            <w:r w:rsidRPr="00E14AA0">
              <w:rPr>
                <w:rFonts w:ascii="Times New Roman" w:hAnsi="Times New Roman"/>
                <w:b/>
                <w:bCs/>
                <w:sz w:val="20"/>
                <w:szCs w:val="20"/>
              </w:rPr>
              <w:instrText>NUMPAGES</w:instrText>
            </w:r>
            <w:r w:rsidRPr="00E14AA0">
              <w:rPr>
                <w:rFonts w:ascii="Times New Roman" w:hAnsi="Times New Roman"/>
                <w:b/>
                <w:bCs/>
                <w:sz w:val="20"/>
                <w:szCs w:val="20"/>
              </w:rPr>
              <w:fldChar w:fldCharType="separate"/>
            </w:r>
            <w:r w:rsidR="00460805">
              <w:rPr>
                <w:rFonts w:ascii="Times New Roman" w:hAnsi="Times New Roman"/>
                <w:b/>
                <w:bCs/>
                <w:noProof/>
                <w:sz w:val="20"/>
                <w:szCs w:val="20"/>
              </w:rPr>
              <w:t>22</w:t>
            </w:r>
            <w:r w:rsidRPr="00E14AA0">
              <w:rPr>
                <w:rFonts w:ascii="Times New Roman" w:hAnsi="Times New Roman"/>
                <w:b/>
                <w:bCs/>
                <w:sz w:val="20"/>
                <w:szCs w:val="20"/>
              </w:rPr>
              <w:fldChar w:fldCharType="end"/>
            </w:r>
          </w:p>
        </w:sdtContent>
      </w:sdt>
    </w:sdtContent>
  </w:sdt>
  <w:p w14:paraId="735B8FFD" w14:textId="77777777" w:rsidR="001408B0" w:rsidRPr="00E14AA0" w:rsidRDefault="001408B0" w:rsidP="00A6399C">
    <w:pPr>
      <w:pStyle w:val="Stopka"/>
      <w:jc w:val="center"/>
      <w:rPr>
        <w:rFonts w:ascii="Times New Roman" w:hAnsi="Times New Roman"/>
        <w:color w:val="404040" w:themeColor="text1" w:themeTint="BF"/>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794F2" w14:textId="77777777" w:rsidR="002F100C" w:rsidRDefault="002F100C" w:rsidP="004C1550">
      <w:pPr>
        <w:spacing w:after="0" w:line="240" w:lineRule="auto"/>
      </w:pPr>
      <w:r>
        <w:separator/>
      </w:r>
    </w:p>
  </w:footnote>
  <w:footnote w:type="continuationSeparator" w:id="0">
    <w:p w14:paraId="2724A87B" w14:textId="77777777" w:rsidR="002F100C" w:rsidRDefault="002F100C" w:rsidP="004C1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886C" w14:textId="77777777" w:rsidR="00E14AA0" w:rsidRDefault="00E14AA0" w:rsidP="00E14AA0">
    <w:pPr>
      <w:pStyle w:val="Nagwek"/>
      <w:pBdr>
        <w:bottom w:val="single" w:sz="6" w:space="1" w:color="auto"/>
      </w:pBdr>
      <w:jc w:val="both"/>
      <w:rPr>
        <w:rFonts w:ascii="Times New Roman" w:hAnsi="Times New Roman"/>
        <w:sz w:val="20"/>
        <w:szCs w:val="20"/>
      </w:rPr>
    </w:pPr>
    <w:bookmarkStart w:id="28" w:name="_Hlk160185526"/>
    <w:bookmarkStart w:id="29" w:name="_Hlk160185527"/>
    <w:r w:rsidRPr="00BD4324">
      <w:rPr>
        <w:rFonts w:ascii="Times New Roman" w:hAnsi="Times New Roman"/>
        <w:sz w:val="20"/>
        <w:szCs w:val="20"/>
      </w:rPr>
      <w:t>Kompleksowe ubezpieczenie mienia, odpowiedzialności cywilnej oraz negatywnych skutków w środowisku Master - Odpady i Energia Sp. z o.o. –  specyfikacja istotnych warunków zamówienia</w:t>
    </w:r>
  </w:p>
  <w:p w14:paraId="449053ED" w14:textId="77777777" w:rsidR="00E14AA0" w:rsidRDefault="00E14AA0" w:rsidP="00E14AA0">
    <w:pPr>
      <w:pStyle w:val="Nagwek"/>
      <w:jc w:val="both"/>
      <w:rPr>
        <w:rFonts w:ascii="Times New Roman" w:hAnsi="Times New Roman"/>
        <w:sz w:val="20"/>
        <w:szCs w:val="20"/>
      </w:rPr>
    </w:pPr>
  </w:p>
  <w:p w14:paraId="04D32197" w14:textId="1148DD63" w:rsidR="001408B0" w:rsidRPr="00E14AA0" w:rsidRDefault="00E14AA0" w:rsidP="00E14AA0">
    <w:pPr>
      <w:pStyle w:val="Nagwek"/>
      <w:jc w:val="right"/>
      <w:rPr>
        <w:rFonts w:ascii="Times New Roman" w:hAnsi="Times New Roman"/>
        <w:b/>
        <w:bCs/>
      </w:rPr>
    </w:pPr>
    <w:r w:rsidRPr="00BD4324">
      <w:rPr>
        <w:rFonts w:ascii="Times New Roman" w:hAnsi="Times New Roman"/>
        <w:b/>
        <w:bCs/>
      </w:rPr>
      <w:t xml:space="preserve">Załącznik nr </w:t>
    </w:r>
    <w:bookmarkEnd w:id="28"/>
    <w:bookmarkEnd w:id="29"/>
    <w:r w:rsidR="00460805">
      <w:rPr>
        <w:rFonts w:ascii="Times New Roman" w:hAnsi="Times New Roman"/>
        <w:b/>
        <w:bC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3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1428" w:hanging="360"/>
      </w:pPr>
      <w:rPr>
        <w:rFonts w:ascii="Symbol" w:hAnsi="Symbol" w:cs="Symbol"/>
      </w:rPr>
    </w:lvl>
  </w:abstractNum>
  <w:abstractNum w:abstractNumId="3" w15:restartNumberingAfterBreak="0">
    <w:nsid w:val="01E549DF"/>
    <w:multiLevelType w:val="hybridMultilevel"/>
    <w:tmpl w:val="6B46BEA2"/>
    <w:lvl w:ilvl="0" w:tplc="0415000D">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4" w15:restartNumberingAfterBreak="0">
    <w:nsid w:val="090D6B7D"/>
    <w:multiLevelType w:val="hybridMultilevel"/>
    <w:tmpl w:val="F57AE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BD6965"/>
    <w:multiLevelType w:val="hybridMultilevel"/>
    <w:tmpl w:val="A490B7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E3A26"/>
    <w:multiLevelType w:val="hybridMultilevel"/>
    <w:tmpl w:val="06FC5C9E"/>
    <w:lvl w:ilvl="0" w:tplc="797CF192">
      <w:start w:val="3"/>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732A9"/>
    <w:multiLevelType w:val="singleLevel"/>
    <w:tmpl w:val="0415000F"/>
    <w:lvl w:ilvl="0">
      <w:start w:val="1"/>
      <w:numFmt w:val="decimal"/>
      <w:lvlText w:val="%1."/>
      <w:lvlJc w:val="left"/>
      <w:pPr>
        <w:tabs>
          <w:tab w:val="num" w:pos="1353"/>
        </w:tabs>
        <w:ind w:left="1353" w:hanging="360"/>
      </w:pPr>
    </w:lvl>
  </w:abstractNum>
  <w:abstractNum w:abstractNumId="8" w15:restartNumberingAfterBreak="0">
    <w:nsid w:val="1B8316EE"/>
    <w:multiLevelType w:val="hybridMultilevel"/>
    <w:tmpl w:val="DF2654B0"/>
    <w:lvl w:ilvl="0" w:tplc="04150001">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9" w15:restartNumberingAfterBreak="0">
    <w:nsid w:val="21740482"/>
    <w:multiLevelType w:val="hybridMultilevel"/>
    <w:tmpl w:val="43F68C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22DCF"/>
    <w:multiLevelType w:val="hybridMultilevel"/>
    <w:tmpl w:val="1840BD62"/>
    <w:lvl w:ilvl="0" w:tplc="CCD815BC">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CBD0743"/>
    <w:multiLevelType w:val="hybridMultilevel"/>
    <w:tmpl w:val="FBC0A766"/>
    <w:lvl w:ilvl="0" w:tplc="8E643EA4">
      <w:start w:val="1"/>
      <w:numFmt w:val="upperRoman"/>
      <w:lvlText w:val="%1."/>
      <w:lvlJc w:val="left"/>
      <w:pPr>
        <w:ind w:left="4755" w:hanging="360"/>
      </w:pPr>
      <w:rPr>
        <w:rFonts w:asciiTheme="minorHAnsi" w:hAnsiTheme="minorHAnsi" w:cstheme="minorHAnsi" w:hint="default"/>
        <w:b/>
        <w:color w:val="17365D" w:themeColor="text2" w:themeShade="B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C776D9"/>
    <w:multiLevelType w:val="hybridMultilevel"/>
    <w:tmpl w:val="3662A582"/>
    <w:lvl w:ilvl="0" w:tplc="797CF192">
      <w:start w:val="3"/>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3975"/>
    <w:multiLevelType w:val="hybridMultilevel"/>
    <w:tmpl w:val="E88E4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302CB"/>
    <w:multiLevelType w:val="hybridMultilevel"/>
    <w:tmpl w:val="B7688E80"/>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15" w15:restartNumberingAfterBreak="0">
    <w:nsid w:val="3D162282"/>
    <w:multiLevelType w:val="hybridMultilevel"/>
    <w:tmpl w:val="DB18ADCA"/>
    <w:lvl w:ilvl="0" w:tplc="7FAA1CF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48DC734A"/>
    <w:multiLevelType w:val="hybridMultilevel"/>
    <w:tmpl w:val="3ADC6058"/>
    <w:lvl w:ilvl="0" w:tplc="0415000B">
      <w:start w:val="1"/>
      <w:numFmt w:val="bullet"/>
      <w:lvlText w:val=""/>
      <w:lvlJc w:val="left"/>
      <w:pPr>
        <w:ind w:left="11" w:hanging="360"/>
      </w:pPr>
      <w:rPr>
        <w:rFonts w:ascii="Wingdings" w:hAnsi="Wingdings" w:hint="default"/>
        <w:b/>
        <w:color w:val="FF000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7" w15:restartNumberingAfterBreak="0">
    <w:nsid w:val="4C4C3BC7"/>
    <w:multiLevelType w:val="hybridMultilevel"/>
    <w:tmpl w:val="0A3868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135196"/>
    <w:multiLevelType w:val="hybridMultilevel"/>
    <w:tmpl w:val="F6D4C6B6"/>
    <w:lvl w:ilvl="0" w:tplc="69DE0218">
      <w:start w:val="1"/>
      <w:numFmt w:val="decimal"/>
      <w:pStyle w:val="Styl2"/>
      <w:lvlText w:val="%1."/>
      <w:lvlJc w:val="left"/>
      <w:pPr>
        <w:ind w:left="360" w:hanging="360"/>
      </w:pPr>
      <w:rPr>
        <w:rFonts w:hint="default"/>
        <w:b/>
        <w:i w:val="0"/>
        <w:color w:val="000000" w:themeColor="text1"/>
        <w:spacing w:val="10"/>
        <w:position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7C609D6"/>
    <w:multiLevelType w:val="hybridMultilevel"/>
    <w:tmpl w:val="F398B172"/>
    <w:lvl w:ilvl="0" w:tplc="05E0A36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01A94"/>
    <w:multiLevelType w:val="hybridMultilevel"/>
    <w:tmpl w:val="BDCA95AE"/>
    <w:lvl w:ilvl="0" w:tplc="797CF192">
      <w:start w:val="3"/>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D4DD0"/>
    <w:multiLevelType w:val="hybridMultilevel"/>
    <w:tmpl w:val="3D147212"/>
    <w:lvl w:ilvl="0" w:tplc="592ECD14">
      <w:start w:val="3"/>
      <w:numFmt w:val="bullet"/>
      <w:lvlText w:val="-"/>
      <w:lvlJc w:val="left"/>
      <w:pPr>
        <w:tabs>
          <w:tab w:val="num" w:pos="720"/>
        </w:tabs>
        <w:ind w:left="720" w:hanging="360"/>
      </w:pPr>
      <w:rPr>
        <w:rFonts w:ascii="Times New Roman" w:hAnsi="Times New Roman" w:cs="Times New Roman" w:hint="default"/>
        <w:lang w:val="pl-PL"/>
      </w:rPr>
    </w:lvl>
    <w:lvl w:ilvl="1" w:tplc="84A2C86C">
      <w:start w:val="1"/>
      <w:numFmt w:val="bullet"/>
      <w:lvlText w:val="o"/>
      <w:lvlJc w:val="left"/>
      <w:pPr>
        <w:tabs>
          <w:tab w:val="num" w:pos="1440"/>
        </w:tabs>
        <w:ind w:left="1440" w:hanging="360"/>
      </w:pPr>
      <w:rPr>
        <w:rFonts w:ascii="Courier New" w:hAnsi="Courier New" w:cs="Courier New" w:hint="default"/>
        <w:lang w:val="pl-PL"/>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843F90"/>
    <w:multiLevelType w:val="hybridMultilevel"/>
    <w:tmpl w:val="518823B2"/>
    <w:lvl w:ilvl="0" w:tplc="0415000D">
      <w:start w:val="1"/>
      <w:numFmt w:val="bullet"/>
      <w:pStyle w:val="radek"/>
      <w:lvlText w:val=""/>
      <w:lvlJc w:val="left"/>
      <w:pPr>
        <w:ind w:left="720" w:hanging="360"/>
      </w:pPr>
      <w:rPr>
        <w:rFonts w:ascii="Wingdings" w:hAnsi="Wingdings" w:hint="default"/>
        <w:b/>
        <w:color w:val="17365D" w:themeColor="text2"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261202"/>
    <w:multiLevelType w:val="hybridMultilevel"/>
    <w:tmpl w:val="21087B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C32CC"/>
    <w:multiLevelType w:val="hybridMultilevel"/>
    <w:tmpl w:val="014A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A7092C"/>
    <w:multiLevelType w:val="hybridMultilevel"/>
    <w:tmpl w:val="2F3468A2"/>
    <w:lvl w:ilvl="0" w:tplc="F1A85D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AC1212"/>
    <w:multiLevelType w:val="hybridMultilevel"/>
    <w:tmpl w:val="ECD8D1EA"/>
    <w:lvl w:ilvl="0" w:tplc="797CF192">
      <w:start w:val="3"/>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B6E9E"/>
    <w:multiLevelType w:val="hybridMultilevel"/>
    <w:tmpl w:val="B30EC99E"/>
    <w:lvl w:ilvl="0" w:tplc="4A147456">
      <w:start w:val="3"/>
      <w:numFmt w:val="bullet"/>
      <w:lvlText w:val="-"/>
      <w:lvlJc w:val="left"/>
      <w:pPr>
        <w:tabs>
          <w:tab w:val="num" w:pos="720"/>
        </w:tabs>
        <w:ind w:left="720" w:hanging="360"/>
      </w:pPr>
      <w:rPr>
        <w:rFonts w:ascii="Times New Roman" w:hAnsi="Times New Roman" w:cs="Times New Roman" w:hint="default"/>
        <w:lang w:val="pl-PL"/>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93944"/>
    <w:multiLevelType w:val="hybridMultilevel"/>
    <w:tmpl w:val="707843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347FD3"/>
    <w:multiLevelType w:val="hybridMultilevel"/>
    <w:tmpl w:val="AFE0D88E"/>
    <w:lvl w:ilvl="0" w:tplc="63122B4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8"/>
  </w:num>
  <w:num w:numId="3">
    <w:abstractNumId w:val="22"/>
  </w:num>
  <w:num w:numId="4">
    <w:abstractNumId w:val="3"/>
  </w:num>
  <w:num w:numId="5">
    <w:abstractNumId w:val="16"/>
  </w:num>
  <w:num w:numId="6">
    <w:abstractNumId w:val="28"/>
  </w:num>
  <w:num w:numId="7">
    <w:abstractNumId w:val="23"/>
  </w:num>
  <w:num w:numId="8">
    <w:abstractNumId w:val="9"/>
  </w:num>
  <w:num w:numId="9">
    <w:abstractNumId w:val="15"/>
  </w:num>
  <w:num w:numId="10">
    <w:abstractNumId w:val="13"/>
  </w:num>
  <w:num w:numId="11">
    <w:abstractNumId w:val="7"/>
  </w:num>
  <w:num w:numId="12">
    <w:abstractNumId w:val="24"/>
  </w:num>
  <w:num w:numId="13">
    <w:abstractNumId w:val="4"/>
  </w:num>
  <w:num w:numId="14">
    <w:abstractNumId w:val="25"/>
  </w:num>
  <w:num w:numId="15">
    <w:abstractNumId w:val="19"/>
  </w:num>
  <w:num w:numId="16">
    <w:abstractNumId w:val="14"/>
  </w:num>
  <w:num w:numId="17">
    <w:abstractNumId w:val="1"/>
  </w:num>
  <w:num w:numId="18">
    <w:abstractNumId w:val="26"/>
  </w:num>
  <w:num w:numId="19">
    <w:abstractNumId w:val="20"/>
  </w:num>
  <w:num w:numId="20">
    <w:abstractNumId w:val="2"/>
  </w:num>
  <w:num w:numId="21">
    <w:abstractNumId w:val="21"/>
  </w:num>
  <w:num w:numId="22">
    <w:abstractNumId w:val="12"/>
  </w:num>
  <w:num w:numId="23">
    <w:abstractNumId w:val="27"/>
  </w:num>
  <w:num w:numId="24">
    <w:abstractNumId w:val="17"/>
  </w:num>
  <w:num w:numId="25">
    <w:abstractNumId w:val="5"/>
  </w:num>
  <w:num w:numId="26">
    <w:abstractNumId w:val="8"/>
  </w:num>
  <w:num w:numId="27">
    <w:abstractNumId w:val="6"/>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50"/>
    <w:rsid w:val="000066B4"/>
    <w:rsid w:val="00007764"/>
    <w:rsid w:val="00013E92"/>
    <w:rsid w:val="00014403"/>
    <w:rsid w:val="00027D82"/>
    <w:rsid w:val="000343F1"/>
    <w:rsid w:val="000411B2"/>
    <w:rsid w:val="00042979"/>
    <w:rsid w:val="00052AA1"/>
    <w:rsid w:val="00054329"/>
    <w:rsid w:val="00056BFE"/>
    <w:rsid w:val="000672CC"/>
    <w:rsid w:val="00070052"/>
    <w:rsid w:val="000735EA"/>
    <w:rsid w:val="00081735"/>
    <w:rsid w:val="00091C72"/>
    <w:rsid w:val="000A7338"/>
    <w:rsid w:val="000C397E"/>
    <w:rsid w:val="000D0542"/>
    <w:rsid w:val="000D3EEC"/>
    <w:rsid w:val="000E5F31"/>
    <w:rsid w:val="000F113C"/>
    <w:rsid w:val="000F3F9E"/>
    <w:rsid w:val="0010417D"/>
    <w:rsid w:val="001049C9"/>
    <w:rsid w:val="00106343"/>
    <w:rsid w:val="001075BD"/>
    <w:rsid w:val="00112A8D"/>
    <w:rsid w:val="00113D41"/>
    <w:rsid w:val="00120316"/>
    <w:rsid w:val="00120959"/>
    <w:rsid w:val="00122A1E"/>
    <w:rsid w:val="0012437C"/>
    <w:rsid w:val="00130202"/>
    <w:rsid w:val="00137AB6"/>
    <w:rsid w:val="001408B0"/>
    <w:rsid w:val="00140E13"/>
    <w:rsid w:val="001533B3"/>
    <w:rsid w:val="00162311"/>
    <w:rsid w:val="00172156"/>
    <w:rsid w:val="00172E1F"/>
    <w:rsid w:val="001818C8"/>
    <w:rsid w:val="00182AD6"/>
    <w:rsid w:val="001943DA"/>
    <w:rsid w:val="00195C25"/>
    <w:rsid w:val="001A15BB"/>
    <w:rsid w:val="001A59BD"/>
    <w:rsid w:val="001B3809"/>
    <w:rsid w:val="001C01BC"/>
    <w:rsid w:val="001C14EF"/>
    <w:rsid w:val="001C402C"/>
    <w:rsid w:val="001C4F27"/>
    <w:rsid w:val="001E03B7"/>
    <w:rsid w:val="001E7458"/>
    <w:rsid w:val="001F0F8C"/>
    <w:rsid w:val="0020331E"/>
    <w:rsid w:val="00214D1E"/>
    <w:rsid w:val="002160EC"/>
    <w:rsid w:val="00217F3D"/>
    <w:rsid w:val="00220B29"/>
    <w:rsid w:val="00224018"/>
    <w:rsid w:val="002241A2"/>
    <w:rsid w:val="00232963"/>
    <w:rsid w:val="0023519C"/>
    <w:rsid w:val="002365D8"/>
    <w:rsid w:val="0023759F"/>
    <w:rsid w:val="00270DD3"/>
    <w:rsid w:val="00271727"/>
    <w:rsid w:val="0027691A"/>
    <w:rsid w:val="00282E78"/>
    <w:rsid w:val="002A10D0"/>
    <w:rsid w:val="002E05C0"/>
    <w:rsid w:val="002E5BE6"/>
    <w:rsid w:val="002F100C"/>
    <w:rsid w:val="002F2729"/>
    <w:rsid w:val="00321A47"/>
    <w:rsid w:val="00336045"/>
    <w:rsid w:val="0034609F"/>
    <w:rsid w:val="00350BB8"/>
    <w:rsid w:val="00353244"/>
    <w:rsid w:val="00353454"/>
    <w:rsid w:val="00363DE0"/>
    <w:rsid w:val="0036530D"/>
    <w:rsid w:val="003675C9"/>
    <w:rsid w:val="0037012B"/>
    <w:rsid w:val="00374652"/>
    <w:rsid w:val="00390B91"/>
    <w:rsid w:val="00394EA9"/>
    <w:rsid w:val="003B23F0"/>
    <w:rsid w:val="003C148A"/>
    <w:rsid w:val="003C367B"/>
    <w:rsid w:val="003C5FE4"/>
    <w:rsid w:val="003C63FE"/>
    <w:rsid w:val="003C6E4B"/>
    <w:rsid w:val="003D1B53"/>
    <w:rsid w:val="003D45C2"/>
    <w:rsid w:val="003E6A44"/>
    <w:rsid w:val="00400A3D"/>
    <w:rsid w:val="004043AE"/>
    <w:rsid w:val="00413169"/>
    <w:rsid w:val="00413B64"/>
    <w:rsid w:val="0041586D"/>
    <w:rsid w:val="0043097C"/>
    <w:rsid w:val="00433F4E"/>
    <w:rsid w:val="00436848"/>
    <w:rsid w:val="00437A84"/>
    <w:rsid w:val="00437FD1"/>
    <w:rsid w:val="00457460"/>
    <w:rsid w:val="00460805"/>
    <w:rsid w:val="00461A73"/>
    <w:rsid w:val="00463570"/>
    <w:rsid w:val="00465945"/>
    <w:rsid w:val="00470CC8"/>
    <w:rsid w:val="00471397"/>
    <w:rsid w:val="00475999"/>
    <w:rsid w:val="00475C0F"/>
    <w:rsid w:val="00482E94"/>
    <w:rsid w:val="00487C3A"/>
    <w:rsid w:val="004A272F"/>
    <w:rsid w:val="004A3DAA"/>
    <w:rsid w:val="004A48FB"/>
    <w:rsid w:val="004C06BD"/>
    <w:rsid w:val="004C1550"/>
    <w:rsid w:val="004C7461"/>
    <w:rsid w:val="004D43B4"/>
    <w:rsid w:val="004D56E5"/>
    <w:rsid w:val="004E5072"/>
    <w:rsid w:val="004E5487"/>
    <w:rsid w:val="004E7CB2"/>
    <w:rsid w:val="004F0EC2"/>
    <w:rsid w:val="00503E9C"/>
    <w:rsid w:val="00505FDF"/>
    <w:rsid w:val="00512E17"/>
    <w:rsid w:val="00513A6C"/>
    <w:rsid w:val="00514FD1"/>
    <w:rsid w:val="0051585B"/>
    <w:rsid w:val="00526A95"/>
    <w:rsid w:val="00527C51"/>
    <w:rsid w:val="00530B81"/>
    <w:rsid w:val="005358E4"/>
    <w:rsid w:val="00536131"/>
    <w:rsid w:val="00540B1F"/>
    <w:rsid w:val="005460D8"/>
    <w:rsid w:val="00580160"/>
    <w:rsid w:val="0058671B"/>
    <w:rsid w:val="00591235"/>
    <w:rsid w:val="00591C73"/>
    <w:rsid w:val="00594FE1"/>
    <w:rsid w:val="00595DEC"/>
    <w:rsid w:val="005B385A"/>
    <w:rsid w:val="005B661D"/>
    <w:rsid w:val="005B7969"/>
    <w:rsid w:val="005C69DF"/>
    <w:rsid w:val="005D02E1"/>
    <w:rsid w:val="005E1848"/>
    <w:rsid w:val="005E7C73"/>
    <w:rsid w:val="00603B5B"/>
    <w:rsid w:val="006048E2"/>
    <w:rsid w:val="006069AE"/>
    <w:rsid w:val="0061434F"/>
    <w:rsid w:val="006156A2"/>
    <w:rsid w:val="00617D66"/>
    <w:rsid w:val="006313CE"/>
    <w:rsid w:val="0063205F"/>
    <w:rsid w:val="00637D6E"/>
    <w:rsid w:val="00647B2D"/>
    <w:rsid w:val="00653302"/>
    <w:rsid w:val="006575C2"/>
    <w:rsid w:val="00660C37"/>
    <w:rsid w:val="00664433"/>
    <w:rsid w:val="00665F5B"/>
    <w:rsid w:val="00674CEE"/>
    <w:rsid w:val="00675EAC"/>
    <w:rsid w:val="006820A2"/>
    <w:rsid w:val="0069248D"/>
    <w:rsid w:val="0069271A"/>
    <w:rsid w:val="006931CA"/>
    <w:rsid w:val="006938EE"/>
    <w:rsid w:val="00697A07"/>
    <w:rsid w:val="006A295E"/>
    <w:rsid w:val="006A2D6E"/>
    <w:rsid w:val="006A3D66"/>
    <w:rsid w:val="006A4ED6"/>
    <w:rsid w:val="006A7041"/>
    <w:rsid w:val="006E0E2A"/>
    <w:rsid w:val="006E3BA7"/>
    <w:rsid w:val="006F1A19"/>
    <w:rsid w:val="006F1B3F"/>
    <w:rsid w:val="007013EB"/>
    <w:rsid w:val="007016D1"/>
    <w:rsid w:val="00705C52"/>
    <w:rsid w:val="00712C84"/>
    <w:rsid w:val="00716022"/>
    <w:rsid w:val="00717C1E"/>
    <w:rsid w:val="00731014"/>
    <w:rsid w:val="00737357"/>
    <w:rsid w:val="00743B17"/>
    <w:rsid w:val="00746B90"/>
    <w:rsid w:val="00752DA3"/>
    <w:rsid w:val="00753EB8"/>
    <w:rsid w:val="00764FCC"/>
    <w:rsid w:val="00773748"/>
    <w:rsid w:val="0078136D"/>
    <w:rsid w:val="00783275"/>
    <w:rsid w:val="00783AEB"/>
    <w:rsid w:val="007912DE"/>
    <w:rsid w:val="007930B0"/>
    <w:rsid w:val="00793210"/>
    <w:rsid w:val="00796C8A"/>
    <w:rsid w:val="007A4D71"/>
    <w:rsid w:val="007B15A7"/>
    <w:rsid w:val="007C1CC5"/>
    <w:rsid w:val="007C60C5"/>
    <w:rsid w:val="007D408D"/>
    <w:rsid w:val="007E17AF"/>
    <w:rsid w:val="007E6272"/>
    <w:rsid w:val="007E73DB"/>
    <w:rsid w:val="007E772F"/>
    <w:rsid w:val="007F0569"/>
    <w:rsid w:val="008016B4"/>
    <w:rsid w:val="0080368B"/>
    <w:rsid w:val="00803716"/>
    <w:rsid w:val="008211C5"/>
    <w:rsid w:val="008226FB"/>
    <w:rsid w:val="0083765C"/>
    <w:rsid w:val="00841320"/>
    <w:rsid w:val="00843084"/>
    <w:rsid w:val="00843B68"/>
    <w:rsid w:val="008448B5"/>
    <w:rsid w:val="0084572F"/>
    <w:rsid w:val="00850CBB"/>
    <w:rsid w:val="008522DC"/>
    <w:rsid w:val="00857118"/>
    <w:rsid w:val="0086198E"/>
    <w:rsid w:val="00865D5D"/>
    <w:rsid w:val="008679D1"/>
    <w:rsid w:val="00870427"/>
    <w:rsid w:val="0087271D"/>
    <w:rsid w:val="008872C9"/>
    <w:rsid w:val="00887E30"/>
    <w:rsid w:val="0089271B"/>
    <w:rsid w:val="00893D11"/>
    <w:rsid w:val="00897789"/>
    <w:rsid w:val="008A50A1"/>
    <w:rsid w:val="008B4730"/>
    <w:rsid w:val="008C2560"/>
    <w:rsid w:val="008C2CC7"/>
    <w:rsid w:val="008D5660"/>
    <w:rsid w:val="008E7751"/>
    <w:rsid w:val="00904F9D"/>
    <w:rsid w:val="0090614D"/>
    <w:rsid w:val="009250E3"/>
    <w:rsid w:val="00935860"/>
    <w:rsid w:val="00945B30"/>
    <w:rsid w:val="00951C53"/>
    <w:rsid w:val="00952B27"/>
    <w:rsid w:val="00961929"/>
    <w:rsid w:val="00970028"/>
    <w:rsid w:val="00970276"/>
    <w:rsid w:val="009726CB"/>
    <w:rsid w:val="00972BBD"/>
    <w:rsid w:val="00980CB9"/>
    <w:rsid w:val="00996741"/>
    <w:rsid w:val="009A1D87"/>
    <w:rsid w:val="009A2D5C"/>
    <w:rsid w:val="009B591A"/>
    <w:rsid w:val="009E67B9"/>
    <w:rsid w:val="009E7704"/>
    <w:rsid w:val="009F3184"/>
    <w:rsid w:val="009F4D44"/>
    <w:rsid w:val="009F559F"/>
    <w:rsid w:val="009F6147"/>
    <w:rsid w:val="009F6A42"/>
    <w:rsid w:val="00A0273B"/>
    <w:rsid w:val="00A10FFF"/>
    <w:rsid w:val="00A1239A"/>
    <w:rsid w:val="00A12C88"/>
    <w:rsid w:val="00A1787A"/>
    <w:rsid w:val="00A20B53"/>
    <w:rsid w:val="00A25AFD"/>
    <w:rsid w:val="00A3554B"/>
    <w:rsid w:val="00A367B2"/>
    <w:rsid w:val="00A400FC"/>
    <w:rsid w:val="00A42482"/>
    <w:rsid w:val="00A50316"/>
    <w:rsid w:val="00A5198A"/>
    <w:rsid w:val="00A523EC"/>
    <w:rsid w:val="00A56727"/>
    <w:rsid w:val="00A63655"/>
    <w:rsid w:val="00A6399C"/>
    <w:rsid w:val="00A72D50"/>
    <w:rsid w:val="00A737D6"/>
    <w:rsid w:val="00A75169"/>
    <w:rsid w:val="00A76888"/>
    <w:rsid w:val="00A8774A"/>
    <w:rsid w:val="00A92559"/>
    <w:rsid w:val="00AA0321"/>
    <w:rsid w:val="00AA5310"/>
    <w:rsid w:val="00AB0003"/>
    <w:rsid w:val="00AB164D"/>
    <w:rsid w:val="00AC2DA5"/>
    <w:rsid w:val="00AE2B6E"/>
    <w:rsid w:val="00AF3385"/>
    <w:rsid w:val="00B239D2"/>
    <w:rsid w:val="00B24E9F"/>
    <w:rsid w:val="00B32A02"/>
    <w:rsid w:val="00B3602C"/>
    <w:rsid w:val="00B3608F"/>
    <w:rsid w:val="00B3639D"/>
    <w:rsid w:val="00B3688E"/>
    <w:rsid w:val="00B47CD7"/>
    <w:rsid w:val="00B605E2"/>
    <w:rsid w:val="00B60F4D"/>
    <w:rsid w:val="00B6657A"/>
    <w:rsid w:val="00B74DB6"/>
    <w:rsid w:val="00B7669C"/>
    <w:rsid w:val="00B806DD"/>
    <w:rsid w:val="00B8397F"/>
    <w:rsid w:val="00B94B4F"/>
    <w:rsid w:val="00B9553B"/>
    <w:rsid w:val="00B9734E"/>
    <w:rsid w:val="00B977BE"/>
    <w:rsid w:val="00BA273C"/>
    <w:rsid w:val="00BB284A"/>
    <w:rsid w:val="00BB698F"/>
    <w:rsid w:val="00BE2F3A"/>
    <w:rsid w:val="00BE760F"/>
    <w:rsid w:val="00C00147"/>
    <w:rsid w:val="00C01C07"/>
    <w:rsid w:val="00C0618F"/>
    <w:rsid w:val="00C12AC7"/>
    <w:rsid w:val="00C2155D"/>
    <w:rsid w:val="00C23B6D"/>
    <w:rsid w:val="00C277CC"/>
    <w:rsid w:val="00C30DE3"/>
    <w:rsid w:val="00C40587"/>
    <w:rsid w:val="00C45E81"/>
    <w:rsid w:val="00C51237"/>
    <w:rsid w:val="00C521F9"/>
    <w:rsid w:val="00C53799"/>
    <w:rsid w:val="00C53C79"/>
    <w:rsid w:val="00C71173"/>
    <w:rsid w:val="00C74939"/>
    <w:rsid w:val="00C755A7"/>
    <w:rsid w:val="00C7570A"/>
    <w:rsid w:val="00C77D77"/>
    <w:rsid w:val="00C859A5"/>
    <w:rsid w:val="00C923A7"/>
    <w:rsid w:val="00C94C2B"/>
    <w:rsid w:val="00CA1CE3"/>
    <w:rsid w:val="00CA5A59"/>
    <w:rsid w:val="00CA5BCC"/>
    <w:rsid w:val="00CC12F7"/>
    <w:rsid w:val="00CC518E"/>
    <w:rsid w:val="00CE1469"/>
    <w:rsid w:val="00CE1BC6"/>
    <w:rsid w:val="00CE6C3C"/>
    <w:rsid w:val="00CF12A9"/>
    <w:rsid w:val="00D139E8"/>
    <w:rsid w:val="00D14EED"/>
    <w:rsid w:val="00D26A0E"/>
    <w:rsid w:val="00D27595"/>
    <w:rsid w:val="00D31BE4"/>
    <w:rsid w:val="00D50B60"/>
    <w:rsid w:val="00D52325"/>
    <w:rsid w:val="00D52A7B"/>
    <w:rsid w:val="00D539E8"/>
    <w:rsid w:val="00D57DAC"/>
    <w:rsid w:val="00D629D7"/>
    <w:rsid w:val="00D9181F"/>
    <w:rsid w:val="00D974C7"/>
    <w:rsid w:val="00DA2AE7"/>
    <w:rsid w:val="00DB1293"/>
    <w:rsid w:val="00DC7339"/>
    <w:rsid w:val="00DD25CD"/>
    <w:rsid w:val="00DF3CA3"/>
    <w:rsid w:val="00E02AF1"/>
    <w:rsid w:val="00E0560E"/>
    <w:rsid w:val="00E064CD"/>
    <w:rsid w:val="00E113B9"/>
    <w:rsid w:val="00E14AA0"/>
    <w:rsid w:val="00E21B90"/>
    <w:rsid w:val="00E22FAF"/>
    <w:rsid w:val="00E22FF1"/>
    <w:rsid w:val="00E34242"/>
    <w:rsid w:val="00E37F1E"/>
    <w:rsid w:val="00E4329E"/>
    <w:rsid w:val="00E54A14"/>
    <w:rsid w:val="00E54C61"/>
    <w:rsid w:val="00E57ECD"/>
    <w:rsid w:val="00E60C7A"/>
    <w:rsid w:val="00E62F95"/>
    <w:rsid w:val="00E70FCA"/>
    <w:rsid w:val="00E76398"/>
    <w:rsid w:val="00E80E2E"/>
    <w:rsid w:val="00E830D5"/>
    <w:rsid w:val="00E8755F"/>
    <w:rsid w:val="00E9230B"/>
    <w:rsid w:val="00E9514E"/>
    <w:rsid w:val="00E96EC0"/>
    <w:rsid w:val="00EA1B27"/>
    <w:rsid w:val="00EA6189"/>
    <w:rsid w:val="00EB5FEE"/>
    <w:rsid w:val="00EC23D8"/>
    <w:rsid w:val="00ED134D"/>
    <w:rsid w:val="00ED5055"/>
    <w:rsid w:val="00ED5381"/>
    <w:rsid w:val="00EE373F"/>
    <w:rsid w:val="00EE60AA"/>
    <w:rsid w:val="00EF015E"/>
    <w:rsid w:val="00EF5E52"/>
    <w:rsid w:val="00F01A89"/>
    <w:rsid w:val="00F039BB"/>
    <w:rsid w:val="00F051DF"/>
    <w:rsid w:val="00F16AE1"/>
    <w:rsid w:val="00F20708"/>
    <w:rsid w:val="00F24A0F"/>
    <w:rsid w:val="00F433E0"/>
    <w:rsid w:val="00F444A5"/>
    <w:rsid w:val="00F4632E"/>
    <w:rsid w:val="00F5292E"/>
    <w:rsid w:val="00F56702"/>
    <w:rsid w:val="00F612AB"/>
    <w:rsid w:val="00F66568"/>
    <w:rsid w:val="00F84246"/>
    <w:rsid w:val="00F900F2"/>
    <w:rsid w:val="00F92AB3"/>
    <w:rsid w:val="00F96956"/>
    <w:rsid w:val="00FA687D"/>
    <w:rsid w:val="00FB4B08"/>
    <w:rsid w:val="00FB6A11"/>
    <w:rsid w:val="00FC57B9"/>
    <w:rsid w:val="00FD1041"/>
    <w:rsid w:val="00FD2675"/>
    <w:rsid w:val="00FD4CD2"/>
    <w:rsid w:val="00FE0079"/>
    <w:rsid w:val="00FE3D30"/>
    <w:rsid w:val="00FE6678"/>
    <w:rsid w:val="00FF0BAC"/>
    <w:rsid w:val="00FF2D5D"/>
    <w:rsid w:val="00FF549E"/>
    <w:rsid w:val="00FF5B72"/>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9D13B"/>
  <w15:docId w15:val="{FFDC6601-004F-4411-B1BF-3F2052E9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7041"/>
    <w:rPr>
      <w:rFonts w:ascii="Calibri" w:eastAsia="Times New Roman" w:hAnsi="Calibri" w:cs="Times New Roman"/>
    </w:rPr>
  </w:style>
  <w:style w:type="paragraph" w:styleId="Nagwek1">
    <w:name w:val="heading 1"/>
    <w:basedOn w:val="Normalny"/>
    <w:next w:val="Normalny"/>
    <w:link w:val="Nagwek1Znak"/>
    <w:qFormat/>
    <w:rsid w:val="00475C0F"/>
    <w:pPr>
      <w:keepNext/>
      <w:spacing w:before="240" w:after="60" w:line="240" w:lineRule="auto"/>
      <w:outlineLvl w:val="0"/>
    </w:pPr>
    <w:rPr>
      <w:rFonts w:ascii="Cambria" w:hAnsi="Cambria"/>
      <w:b/>
      <w:bCs/>
      <w:kern w:val="32"/>
      <w:sz w:val="32"/>
      <w:szCs w:val="32"/>
      <w:lang w:eastAsia="pl-PL"/>
    </w:rPr>
  </w:style>
  <w:style w:type="paragraph" w:styleId="Nagwek2">
    <w:name w:val="heading 2"/>
    <w:basedOn w:val="Normalny"/>
    <w:next w:val="Normalny"/>
    <w:link w:val="Nagwek2Znak"/>
    <w:unhideWhenUsed/>
    <w:qFormat/>
    <w:rsid w:val="00F051DF"/>
    <w:pPr>
      <w:keepNext/>
      <w:spacing w:before="240" w:after="60" w:line="240" w:lineRule="auto"/>
      <w:ind w:left="284" w:hanging="284"/>
      <w:jc w:val="both"/>
      <w:outlineLvl w:val="1"/>
    </w:pPr>
    <w:rPr>
      <w:rFonts w:ascii="Arial" w:hAnsi="Arial" w:cs="Arial"/>
      <w:b/>
      <w:bCs/>
      <w:i/>
      <w:iCs/>
      <w:sz w:val="28"/>
      <w:szCs w:val="28"/>
      <w:lang w:eastAsia="pl-PL"/>
    </w:rPr>
  </w:style>
  <w:style w:type="paragraph" w:styleId="Nagwek3">
    <w:name w:val="heading 3"/>
    <w:basedOn w:val="Normalny"/>
    <w:next w:val="Normalny"/>
    <w:link w:val="Nagwek3Znak"/>
    <w:semiHidden/>
    <w:unhideWhenUsed/>
    <w:qFormat/>
    <w:rsid w:val="00475C0F"/>
    <w:pPr>
      <w:keepNext/>
      <w:spacing w:before="240" w:after="60" w:line="240" w:lineRule="auto"/>
      <w:outlineLvl w:val="2"/>
    </w:pPr>
    <w:rPr>
      <w:rFonts w:ascii="Cambria" w:hAnsi="Cambria"/>
      <w:b/>
      <w:bCs/>
      <w:sz w:val="26"/>
      <w:szCs w:val="26"/>
      <w:lang w:eastAsia="pl-PL"/>
    </w:rPr>
  </w:style>
  <w:style w:type="paragraph" w:styleId="Nagwek5">
    <w:name w:val="heading 5"/>
    <w:basedOn w:val="Normalny"/>
    <w:next w:val="Normalny"/>
    <w:link w:val="Nagwek5Znak"/>
    <w:semiHidden/>
    <w:unhideWhenUsed/>
    <w:qFormat/>
    <w:rsid w:val="00475C0F"/>
    <w:pPr>
      <w:spacing w:before="240" w:after="60" w:line="240" w:lineRule="auto"/>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1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550"/>
  </w:style>
  <w:style w:type="paragraph" w:styleId="Stopka">
    <w:name w:val="footer"/>
    <w:basedOn w:val="Normalny"/>
    <w:link w:val="StopkaZnak"/>
    <w:unhideWhenUsed/>
    <w:rsid w:val="004C1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550"/>
  </w:style>
  <w:style w:type="paragraph" w:styleId="Tekstdymka">
    <w:name w:val="Balloon Text"/>
    <w:basedOn w:val="Normalny"/>
    <w:link w:val="TekstdymkaZnak"/>
    <w:unhideWhenUsed/>
    <w:rsid w:val="004C15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C1550"/>
    <w:rPr>
      <w:rFonts w:ascii="Tahoma" w:hAnsi="Tahoma" w:cs="Tahoma"/>
      <w:sz w:val="16"/>
      <w:szCs w:val="16"/>
    </w:rPr>
  </w:style>
  <w:style w:type="character" w:styleId="Hipercze">
    <w:name w:val="Hyperlink"/>
    <w:basedOn w:val="Domylnaczcionkaakapitu"/>
    <w:uiPriority w:val="99"/>
    <w:unhideWhenUsed/>
    <w:rsid w:val="00A6399C"/>
    <w:rPr>
      <w:color w:val="0000FF" w:themeColor="hyperlink"/>
      <w:u w:val="single"/>
    </w:rPr>
  </w:style>
  <w:style w:type="paragraph" w:styleId="Tekstpodstawowywcity2">
    <w:name w:val="Body Text Indent 2"/>
    <w:basedOn w:val="Normalny"/>
    <w:link w:val="Tekstpodstawowywcity2Znak"/>
    <w:unhideWhenUsed/>
    <w:rsid w:val="006A7041"/>
    <w:pPr>
      <w:spacing w:after="120" w:line="480" w:lineRule="auto"/>
      <w:ind w:left="283"/>
    </w:pPr>
  </w:style>
  <w:style w:type="character" w:customStyle="1" w:styleId="Tekstpodstawowywcity2Znak">
    <w:name w:val="Tekst podstawowy wcięty 2 Znak"/>
    <w:basedOn w:val="Domylnaczcionkaakapitu"/>
    <w:link w:val="Tekstpodstawowywcity2"/>
    <w:rsid w:val="006A7041"/>
    <w:rPr>
      <w:rFonts w:ascii="Calibri" w:eastAsia="Times New Roman" w:hAnsi="Calibri" w:cs="Times New Roman"/>
    </w:rPr>
  </w:style>
  <w:style w:type="paragraph" w:styleId="Tekstpodstawowy3">
    <w:name w:val="Body Text 3"/>
    <w:basedOn w:val="Normalny"/>
    <w:link w:val="Tekstpodstawowy3Znak"/>
    <w:rsid w:val="006A7041"/>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rsid w:val="006A7041"/>
    <w:rPr>
      <w:rFonts w:ascii="Times New Roman" w:eastAsia="Times New Roman" w:hAnsi="Times New Roman" w:cs="Times New Roman"/>
      <w:sz w:val="16"/>
      <w:szCs w:val="16"/>
      <w:lang w:eastAsia="pl-PL"/>
    </w:rPr>
  </w:style>
  <w:style w:type="paragraph" w:customStyle="1" w:styleId="Default">
    <w:name w:val="Default"/>
    <w:rsid w:val="006A704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6A7041"/>
    <w:pPr>
      <w:spacing w:after="120"/>
      <w:ind w:left="283"/>
    </w:pPr>
  </w:style>
  <w:style w:type="character" w:customStyle="1" w:styleId="TekstpodstawowywcityZnak">
    <w:name w:val="Tekst podstawowy wcięty Znak"/>
    <w:basedOn w:val="Domylnaczcionkaakapitu"/>
    <w:link w:val="Tekstpodstawowywcity"/>
    <w:rsid w:val="006A7041"/>
    <w:rPr>
      <w:rFonts w:ascii="Calibri" w:eastAsia="Times New Roman" w:hAnsi="Calibri" w:cs="Times New Roman"/>
    </w:rPr>
  </w:style>
  <w:style w:type="paragraph" w:customStyle="1" w:styleId="Podpis-Stanowisko">
    <w:name w:val="Podpis - Stanowisko"/>
    <w:basedOn w:val="Podpis"/>
    <w:next w:val="Normalny"/>
    <w:rsid w:val="006A7041"/>
    <w:pPr>
      <w:keepNext/>
      <w:spacing w:line="220" w:lineRule="atLeast"/>
      <w:ind w:left="0"/>
    </w:pPr>
    <w:rPr>
      <w:rFonts w:ascii="Arial" w:hAnsi="Arial"/>
      <w:spacing w:val="-5"/>
      <w:sz w:val="20"/>
      <w:szCs w:val="20"/>
    </w:rPr>
  </w:style>
  <w:style w:type="paragraph" w:styleId="Bezodstpw">
    <w:name w:val="No Spacing"/>
    <w:uiPriority w:val="1"/>
    <w:qFormat/>
    <w:rsid w:val="006A7041"/>
    <w:pPr>
      <w:spacing w:after="0" w:line="240" w:lineRule="auto"/>
    </w:pPr>
    <w:rPr>
      <w:rFonts w:ascii="Calibri" w:eastAsia="Times New Roman" w:hAnsi="Calibri" w:cs="Times New Roman"/>
    </w:rPr>
  </w:style>
  <w:style w:type="paragraph" w:styleId="Podpis">
    <w:name w:val="Signature"/>
    <w:basedOn w:val="Normalny"/>
    <w:link w:val="PodpisZnak"/>
    <w:uiPriority w:val="99"/>
    <w:semiHidden/>
    <w:unhideWhenUsed/>
    <w:rsid w:val="006A7041"/>
    <w:pPr>
      <w:spacing w:after="0" w:line="240" w:lineRule="auto"/>
      <w:ind w:left="4252"/>
    </w:pPr>
  </w:style>
  <w:style w:type="character" w:customStyle="1" w:styleId="PodpisZnak">
    <w:name w:val="Podpis Znak"/>
    <w:basedOn w:val="Domylnaczcionkaakapitu"/>
    <w:link w:val="Podpis"/>
    <w:uiPriority w:val="99"/>
    <w:semiHidden/>
    <w:rsid w:val="006A7041"/>
    <w:rPr>
      <w:rFonts w:ascii="Calibri" w:eastAsia="Times New Roman" w:hAnsi="Calibri" w:cs="Times New Roman"/>
    </w:rPr>
  </w:style>
  <w:style w:type="paragraph" w:styleId="Akapitzlist">
    <w:name w:val="List Paragraph"/>
    <w:basedOn w:val="Normalny"/>
    <w:link w:val="AkapitzlistZnak"/>
    <w:qFormat/>
    <w:rsid w:val="00CE1BC6"/>
    <w:pPr>
      <w:ind w:left="720"/>
      <w:contextualSpacing/>
    </w:pPr>
  </w:style>
  <w:style w:type="paragraph" w:customStyle="1" w:styleId="Style4">
    <w:name w:val="Style4"/>
    <w:basedOn w:val="Normalny"/>
    <w:uiPriority w:val="99"/>
    <w:rsid w:val="001049C9"/>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1049C9"/>
    <w:rPr>
      <w:rFonts w:ascii="Arial" w:hAnsi="Arial" w:cs="Arial"/>
      <w:color w:val="000000"/>
      <w:sz w:val="14"/>
      <w:szCs w:val="14"/>
    </w:rPr>
  </w:style>
  <w:style w:type="paragraph" w:styleId="Zwykytekst">
    <w:name w:val="Plain Text"/>
    <w:basedOn w:val="Normalny"/>
    <w:link w:val="ZwykytekstZnak"/>
    <w:uiPriority w:val="99"/>
    <w:semiHidden/>
    <w:unhideWhenUsed/>
    <w:rsid w:val="00705C52"/>
    <w:pPr>
      <w:spacing w:after="0" w:line="240" w:lineRule="auto"/>
    </w:pPr>
    <w:rPr>
      <w:rFonts w:ascii="Courier New" w:eastAsiaTheme="minorHAnsi" w:hAnsi="Courier New" w:cs="Courier New"/>
      <w:color w:val="000000"/>
      <w:sz w:val="20"/>
      <w:szCs w:val="20"/>
      <w:lang w:eastAsia="pl-PL"/>
    </w:rPr>
  </w:style>
  <w:style w:type="character" w:customStyle="1" w:styleId="ZwykytekstZnak">
    <w:name w:val="Zwykły tekst Znak"/>
    <w:basedOn w:val="Domylnaczcionkaakapitu"/>
    <w:link w:val="Zwykytekst"/>
    <w:uiPriority w:val="99"/>
    <w:semiHidden/>
    <w:rsid w:val="00705C52"/>
    <w:rPr>
      <w:rFonts w:ascii="Courier New" w:hAnsi="Courier New" w:cs="Courier New"/>
      <w:color w:val="000000"/>
      <w:sz w:val="20"/>
      <w:szCs w:val="20"/>
      <w:lang w:eastAsia="pl-PL"/>
    </w:rPr>
  </w:style>
  <w:style w:type="character" w:customStyle="1" w:styleId="Nagwek2Znak">
    <w:name w:val="Nagłówek 2 Znak"/>
    <w:basedOn w:val="Domylnaczcionkaakapitu"/>
    <w:link w:val="Nagwek2"/>
    <w:rsid w:val="00F051DF"/>
    <w:rPr>
      <w:rFonts w:ascii="Arial" w:eastAsia="Times New Roman" w:hAnsi="Arial" w:cs="Arial"/>
      <w:b/>
      <w:bCs/>
      <w:i/>
      <w:iCs/>
      <w:sz w:val="28"/>
      <w:szCs w:val="28"/>
      <w:lang w:eastAsia="pl-PL"/>
    </w:rPr>
  </w:style>
  <w:style w:type="paragraph" w:customStyle="1" w:styleId="Styl1">
    <w:name w:val="Styl1"/>
    <w:basedOn w:val="Normalny"/>
    <w:uiPriority w:val="99"/>
    <w:rsid w:val="00F051DF"/>
    <w:pPr>
      <w:keepNext/>
      <w:spacing w:before="240" w:after="60" w:line="240" w:lineRule="auto"/>
      <w:jc w:val="both"/>
    </w:pPr>
    <w:rPr>
      <w:rFonts w:ascii="Arial" w:eastAsiaTheme="minorHAnsi" w:hAnsi="Arial" w:cs="Arial"/>
      <w:b/>
      <w:bCs/>
      <w:lang w:eastAsia="pl-PL"/>
    </w:rPr>
  </w:style>
  <w:style w:type="paragraph" w:customStyle="1" w:styleId="Styl2">
    <w:name w:val="Styl2"/>
    <w:basedOn w:val="Akapitzlist"/>
    <w:link w:val="Styl2Znak"/>
    <w:qFormat/>
    <w:rsid w:val="00675EAC"/>
    <w:pPr>
      <w:numPr>
        <w:numId w:val="2"/>
      </w:numPr>
      <w:spacing w:after="0" w:line="240" w:lineRule="auto"/>
      <w:jc w:val="both"/>
    </w:pPr>
    <w:rPr>
      <w:rFonts w:asciiTheme="minorHAnsi" w:hAnsiTheme="minorHAnsi"/>
      <w:b/>
    </w:rPr>
  </w:style>
  <w:style w:type="character" w:customStyle="1" w:styleId="Styl2Znak">
    <w:name w:val="Styl2 Znak"/>
    <w:basedOn w:val="Domylnaczcionkaakapitu"/>
    <w:link w:val="Styl2"/>
    <w:rsid w:val="00675EAC"/>
    <w:rPr>
      <w:rFonts w:eastAsia="Times New Roman" w:cs="Times New Roman"/>
      <w:b/>
    </w:rPr>
  </w:style>
  <w:style w:type="table" w:styleId="Tabela-Siatka">
    <w:name w:val="Table Grid"/>
    <w:basedOn w:val="Standardowy"/>
    <w:rsid w:val="0022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487C3A"/>
    <w:rPr>
      <w:rFonts w:ascii="Calibri" w:eastAsia="Times New Roman" w:hAnsi="Calibri" w:cs="Times New Roman"/>
    </w:rPr>
  </w:style>
  <w:style w:type="paragraph" w:customStyle="1" w:styleId="radek">
    <w:name w:val="radek"/>
    <w:basedOn w:val="Akapitzlist"/>
    <w:link w:val="radekZnak"/>
    <w:qFormat/>
    <w:rsid w:val="00487C3A"/>
    <w:pPr>
      <w:numPr>
        <w:numId w:val="3"/>
      </w:numPr>
      <w:spacing w:after="0" w:line="240" w:lineRule="auto"/>
      <w:jc w:val="both"/>
    </w:pPr>
    <w:rPr>
      <w:rFonts w:ascii="Tahoma" w:hAnsi="Tahoma" w:cs="Tahoma"/>
      <w:b/>
      <w:bCs/>
      <w:color w:val="17365D" w:themeColor="text2" w:themeShade="BF"/>
      <w:sz w:val="18"/>
      <w:lang w:eastAsia="pl-PL"/>
    </w:rPr>
  </w:style>
  <w:style w:type="character" w:customStyle="1" w:styleId="radekZnak">
    <w:name w:val="radek Znak"/>
    <w:basedOn w:val="AkapitzlistZnak"/>
    <w:link w:val="radek"/>
    <w:rsid w:val="00487C3A"/>
    <w:rPr>
      <w:rFonts w:ascii="Tahoma" w:eastAsia="Times New Roman" w:hAnsi="Tahoma" w:cs="Tahoma"/>
      <w:b/>
      <w:bCs/>
      <w:color w:val="17365D" w:themeColor="text2" w:themeShade="BF"/>
      <w:sz w:val="18"/>
      <w:lang w:eastAsia="pl-PL"/>
    </w:rPr>
  </w:style>
  <w:style w:type="character" w:styleId="Pogrubienie">
    <w:name w:val="Strong"/>
    <w:basedOn w:val="Domylnaczcionkaakapitu"/>
    <w:qFormat/>
    <w:rsid w:val="00743B17"/>
    <w:rPr>
      <w:b/>
      <w:bCs/>
    </w:rPr>
  </w:style>
  <w:style w:type="paragraph" w:styleId="Tekstprzypisukocowego">
    <w:name w:val="endnote text"/>
    <w:basedOn w:val="Normalny"/>
    <w:link w:val="TekstprzypisukocowegoZnak"/>
    <w:semiHidden/>
    <w:unhideWhenUsed/>
    <w:rsid w:val="00FC5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57B9"/>
    <w:rPr>
      <w:rFonts w:ascii="Calibri" w:eastAsia="Times New Roman" w:hAnsi="Calibri" w:cs="Times New Roman"/>
      <w:sz w:val="20"/>
      <w:szCs w:val="20"/>
    </w:rPr>
  </w:style>
  <w:style w:type="character" w:styleId="Odwoanieprzypisukocowego">
    <w:name w:val="endnote reference"/>
    <w:basedOn w:val="Domylnaczcionkaakapitu"/>
    <w:semiHidden/>
    <w:unhideWhenUsed/>
    <w:rsid w:val="00FC57B9"/>
    <w:rPr>
      <w:vertAlign w:val="superscript"/>
    </w:rPr>
  </w:style>
  <w:style w:type="paragraph" w:customStyle="1" w:styleId="Style10">
    <w:name w:val="Style10"/>
    <w:basedOn w:val="Normalny"/>
    <w:uiPriority w:val="99"/>
    <w:rsid w:val="00CA1CE3"/>
    <w:pPr>
      <w:widowControl w:val="0"/>
      <w:autoSpaceDE w:val="0"/>
      <w:autoSpaceDN w:val="0"/>
      <w:adjustRightInd w:val="0"/>
      <w:spacing w:after="0" w:line="245" w:lineRule="exact"/>
      <w:jc w:val="both"/>
    </w:pPr>
    <w:rPr>
      <w:rFonts w:ascii="Arial Narrow" w:eastAsiaTheme="minorEastAsia" w:hAnsi="Arial Narrow"/>
      <w:sz w:val="24"/>
      <w:szCs w:val="24"/>
      <w:lang w:eastAsia="pl-PL"/>
    </w:rPr>
  </w:style>
  <w:style w:type="paragraph" w:customStyle="1" w:styleId="Style11">
    <w:name w:val="Style11"/>
    <w:basedOn w:val="Normalny"/>
    <w:uiPriority w:val="99"/>
    <w:rsid w:val="00CA1CE3"/>
    <w:pPr>
      <w:widowControl w:val="0"/>
      <w:autoSpaceDE w:val="0"/>
      <w:autoSpaceDN w:val="0"/>
      <w:adjustRightInd w:val="0"/>
      <w:spacing w:after="0" w:line="256" w:lineRule="exact"/>
    </w:pPr>
    <w:rPr>
      <w:rFonts w:ascii="Arial Narrow" w:eastAsiaTheme="minorEastAsia" w:hAnsi="Arial Narrow"/>
      <w:sz w:val="24"/>
      <w:szCs w:val="24"/>
      <w:lang w:eastAsia="pl-PL"/>
    </w:rPr>
  </w:style>
  <w:style w:type="character" w:customStyle="1" w:styleId="FontStyle52">
    <w:name w:val="Font Style52"/>
    <w:basedOn w:val="Domylnaczcionkaakapitu"/>
    <w:uiPriority w:val="99"/>
    <w:rsid w:val="00CA1CE3"/>
    <w:rPr>
      <w:rFonts w:ascii="Arial Narrow" w:hAnsi="Arial Narrow" w:cs="Arial Narrow"/>
      <w:color w:val="000000"/>
      <w:sz w:val="20"/>
      <w:szCs w:val="20"/>
    </w:rPr>
  </w:style>
  <w:style w:type="character" w:customStyle="1" w:styleId="FontStyle69">
    <w:name w:val="Font Style69"/>
    <w:basedOn w:val="Domylnaczcionkaakapitu"/>
    <w:uiPriority w:val="99"/>
    <w:rsid w:val="00CA1CE3"/>
    <w:rPr>
      <w:rFonts w:ascii="Arial Narrow" w:hAnsi="Arial Narrow" w:cs="Arial Narrow"/>
      <w:b/>
      <w:bCs/>
      <w:color w:val="000000"/>
      <w:sz w:val="20"/>
      <w:szCs w:val="20"/>
    </w:rPr>
  </w:style>
  <w:style w:type="character" w:styleId="Odwoaniedokomentarza">
    <w:name w:val="annotation reference"/>
    <w:basedOn w:val="Domylnaczcionkaakapitu"/>
    <w:unhideWhenUsed/>
    <w:rsid w:val="00935860"/>
    <w:rPr>
      <w:sz w:val="16"/>
      <w:szCs w:val="16"/>
    </w:rPr>
  </w:style>
  <w:style w:type="paragraph" w:styleId="Tekstkomentarza">
    <w:name w:val="annotation text"/>
    <w:basedOn w:val="Normalny"/>
    <w:link w:val="TekstkomentarzaZnak"/>
    <w:unhideWhenUsed/>
    <w:rsid w:val="00935860"/>
    <w:pPr>
      <w:spacing w:line="240" w:lineRule="auto"/>
    </w:pPr>
    <w:rPr>
      <w:sz w:val="20"/>
      <w:szCs w:val="20"/>
    </w:rPr>
  </w:style>
  <w:style w:type="character" w:customStyle="1" w:styleId="TekstkomentarzaZnak">
    <w:name w:val="Tekst komentarza Znak"/>
    <w:basedOn w:val="Domylnaczcionkaakapitu"/>
    <w:link w:val="Tekstkomentarza"/>
    <w:rsid w:val="0093586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nhideWhenUsed/>
    <w:rsid w:val="00935860"/>
    <w:rPr>
      <w:b/>
      <w:bCs/>
    </w:rPr>
  </w:style>
  <w:style w:type="character" w:customStyle="1" w:styleId="TematkomentarzaZnak">
    <w:name w:val="Temat komentarza Znak"/>
    <w:basedOn w:val="TekstkomentarzaZnak"/>
    <w:link w:val="Tematkomentarza"/>
    <w:rsid w:val="00935860"/>
    <w:rPr>
      <w:rFonts w:ascii="Calibri" w:eastAsia="Times New Roman" w:hAnsi="Calibri" w:cs="Times New Roman"/>
      <w:b/>
      <w:bCs/>
      <w:sz w:val="20"/>
      <w:szCs w:val="20"/>
    </w:rPr>
  </w:style>
  <w:style w:type="paragraph" w:customStyle="1" w:styleId="Style21">
    <w:name w:val="Style21"/>
    <w:basedOn w:val="Normalny"/>
    <w:uiPriority w:val="99"/>
    <w:rsid w:val="00E22FF1"/>
    <w:pPr>
      <w:widowControl w:val="0"/>
      <w:autoSpaceDE w:val="0"/>
      <w:autoSpaceDN w:val="0"/>
      <w:adjustRightInd w:val="0"/>
      <w:spacing w:after="0" w:line="446" w:lineRule="exact"/>
      <w:jc w:val="both"/>
    </w:pPr>
    <w:rPr>
      <w:rFonts w:ascii="Georgia" w:eastAsiaTheme="minorEastAsia" w:hAnsi="Georgia" w:cstheme="minorBidi"/>
      <w:sz w:val="24"/>
      <w:szCs w:val="24"/>
      <w:lang w:eastAsia="pl-PL"/>
    </w:rPr>
  </w:style>
  <w:style w:type="character" w:customStyle="1" w:styleId="FontStyle90">
    <w:name w:val="Font Style90"/>
    <w:basedOn w:val="Domylnaczcionkaakapitu"/>
    <w:uiPriority w:val="99"/>
    <w:rsid w:val="00E22FF1"/>
    <w:rPr>
      <w:rFonts w:ascii="Times New Roman" w:hAnsi="Times New Roman" w:cs="Times New Roman"/>
      <w:color w:val="000000"/>
      <w:sz w:val="24"/>
      <w:szCs w:val="24"/>
    </w:rPr>
  </w:style>
  <w:style w:type="paragraph" w:customStyle="1" w:styleId="Style13">
    <w:name w:val="Style13"/>
    <w:basedOn w:val="Normalny"/>
    <w:uiPriority w:val="99"/>
    <w:rsid w:val="00E22FF1"/>
    <w:pPr>
      <w:widowControl w:val="0"/>
      <w:autoSpaceDE w:val="0"/>
      <w:autoSpaceDN w:val="0"/>
      <w:adjustRightInd w:val="0"/>
      <w:spacing w:after="0" w:line="454" w:lineRule="exact"/>
    </w:pPr>
    <w:rPr>
      <w:rFonts w:ascii="Georgia" w:eastAsiaTheme="minorEastAsia" w:hAnsi="Georgia" w:cstheme="minorBidi"/>
      <w:sz w:val="24"/>
      <w:szCs w:val="24"/>
      <w:lang w:eastAsia="pl-PL"/>
    </w:rPr>
  </w:style>
  <w:style w:type="paragraph" w:customStyle="1" w:styleId="Style32">
    <w:name w:val="Style32"/>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paragraph" w:customStyle="1" w:styleId="Style36">
    <w:name w:val="Style36"/>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paragraph" w:customStyle="1" w:styleId="Style39">
    <w:name w:val="Style39"/>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character" w:customStyle="1" w:styleId="FontStyle101">
    <w:name w:val="Font Style101"/>
    <w:basedOn w:val="Domylnaczcionkaakapitu"/>
    <w:uiPriority w:val="99"/>
    <w:rsid w:val="00E22FF1"/>
    <w:rPr>
      <w:rFonts w:ascii="Times New Roman" w:hAnsi="Times New Roman" w:cs="Times New Roman"/>
      <w:i/>
      <w:iCs/>
      <w:color w:val="000000"/>
      <w:sz w:val="24"/>
      <w:szCs w:val="24"/>
    </w:rPr>
  </w:style>
  <w:style w:type="character" w:customStyle="1" w:styleId="FontStyle110">
    <w:name w:val="Font Style110"/>
    <w:basedOn w:val="Domylnaczcionkaakapitu"/>
    <w:uiPriority w:val="99"/>
    <w:rsid w:val="00E22FF1"/>
    <w:rPr>
      <w:rFonts w:ascii="Times New Roman" w:hAnsi="Times New Roman" w:cs="Times New Roman"/>
      <w:b/>
      <w:bCs/>
      <w:color w:val="000000"/>
      <w:sz w:val="12"/>
      <w:szCs w:val="12"/>
    </w:rPr>
  </w:style>
  <w:style w:type="paragraph" w:styleId="Tekstpodstawowy">
    <w:name w:val="Body Text"/>
    <w:basedOn w:val="Normalny"/>
    <w:link w:val="TekstpodstawowyZnak"/>
    <w:unhideWhenUsed/>
    <w:rsid w:val="00475C0F"/>
    <w:pPr>
      <w:spacing w:after="120"/>
    </w:pPr>
  </w:style>
  <w:style w:type="character" w:customStyle="1" w:styleId="TekstpodstawowyZnak">
    <w:name w:val="Tekst podstawowy Znak"/>
    <w:basedOn w:val="Domylnaczcionkaakapitu"/>
    <w:link w:val="Tekstpodstawowy"/>
    <w:uiPriority w:val="99"/>
    <w:semiHidden/>
    <w:rsid w:val="00475C0F"/>
    <w:rPr>
      <w:rFonts w:ascii="Calibri" w:eastAsia="Times New Roman" w:hAnsi="Calibri" w:cs="Times New Roman"/>
    </w:rPr>
  </w:style>
  <w:style w:type="character" w:customStyle="1" w:styleId="Nagwek1Znak">
    <w:name w:val="Nagłówek 1 Znak"/>
    <w:basedOn w:val="Domylnaczcionkaakapitu"/>
    <w:link w:val="Nagwek1"/>
    <w:rsid w:val="00475C0F"/>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semiHidden/>
    <w:rsid w:val="00475C0F"/>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semiHidden/>
    <w:rsid w:val="00475C0F"/>
    <w:rPr>
      <w:rFonts w:ascii="Calibri" w:eastAsia="Times New Roman" w:hAnsi="Calibri" w:cs="Times New Roman"/>
      <w:b/>
      <w:bCs/>
      <w:i/>
      <w:iCs/>
      <w:sz w:val="26"/>
      <w:szCs w:val="26"/>
      <w:lang w:eastAsia="pl-PL"/>
    </w:rPr>
  </w:style>
  <w:style w:type="paragraph" w:styleId="Spistreci1">
    <w:name w:val="toc 1"/>
    <w:basedOn w:val="Normalny"/>
    <w:next w:val="Normalny"/>
    <w:autoRedefine/>
    <w:uiPriority w:val="39"/>
    <w:rsid w:val="00475C0F"/>
    <w:pPr>
      <w:spacing w:before="120" w:after="120" w:line="240" w:lineRule="auto"/>
    </w:pPr>
    <w:rPr>
      <w:rFonts w:ascii="Times New Roman" w:hAnsi="Times New Roman"/>
      <w:b/>
      <w:bCs/>
      <w:caps/>
      <w:sz w:val="20"/>
      <w:szCs w:val="20"/>
      <w:lang w:eastAsia="pl-PL"/>
    </w:rPr>
  </w:style>
  <w:style w:type="paragraph" w:styleId="Spistreci2">
    <w:name w:val="toc 2"/>
    <w:basedOn w:val="Normalny"/>
    <w:next w:val="Normalny"/>
    <w:autoRedefine/>
    <w:uiPriority w:val="39"/>
    <w:rsid w:val="00475C0F"/>
    <w:pPr>
      <w:tabs>
        <w:tab w:val="left" w:pos="960"/>
        <w:tab w:val="right" w:leader="dot" w:pos="8499"/>
      </w:tabs>
      <w:spacing w:after="0" w:line="240" w:lineRule="auto"/>
      <w:ind w:left="240"/>
    </w:pPr>
    <w:rPr>
      <w:rFonts w:ascii="Verdana" w:hAnsi="Verdana"/>
      <w:b/>
      <w:smallCaps/>
      <w:noProof/>
      <w:color w:val="FF0000"/>
      <w:sz w:val="20"/>
      <w:szCs w:val="20"/>
      <w:lang w:eastAsia="pl-PL"/>
    </w:rPr>
  </w:style>
  <w:style w:type="paragraph" w:styleId="Spistreci3">
    <w:name w:val="toc 3"/>
    <w:basedOn w:val="Normalny"/>
    <w:next w:val="Normalny"/>
    <w:autoRedefine/>
    <w:semiHidden/>
    <w:rsid w:val="00475C0F"/>
    <w:pPr>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autoRedefine/>
    <w:semiHidden/>
    <w:rsid w:val="00475C0F"/>
    <w:pPr>
      <w:spacing w:after="0" w:line="240" w:lineRule="auto"/>
      <w:ind w:left="720"/>
    </w:pPr>
    <w:rPr>
      <w:rFonts w:ascii="Times New Roman" w:hAnsi="Times New Roman"/>
      <w:sz w:val="18"/>
      <w:szCs w:val="18"/>
      <w:lang w:eastAsia="pl-PL"/>
    </w:rPr>
  </w:style>
  <w:style w:type="paragraph" w:styleId="Spistreci5">
    <w:name w:val="toc 5"/>
    <w:basedOn w:val="Normalny"/>
    <w:next w:val="Normalny"/>
    <w:autoRedefine/>
    <w:semiHidden/>
    <w:rsid w:val="00475C0F"/>
    <w:pPr>
      <w:spacing w:after="0" w:line="240" w:lineRule="auto"/>
      <w:ind w:left="960"/>
    </w:pPr>
    <w:rPr>
      <w:rFonts w:ascii="Times New Roman" w:hAnsi="Times New Roman"/>
      <w:sz w:val="18"/>
      <w:szCs w:val="18"/>
      <w:lang w:eastAsia="pl-PL"/>
    </w:rPr>
  </w:style>
  <w:style w:type="paragraph" w:styleId="Spistreci6">
    <w:name w:val="toc 6"/>
    <w:basedOn w:val="Normalny"/>
    <w:next w:val="Normalny"/>
    <w:autoRedefine/>
    <w:semiHidden/>
    <w:rsid w:val="00475C0F"/>
    <w:pPr>
      <w:spacing w:after="0" w:line="240" w:lineRule="auto"/>
      <w:ind w:left="1200"/>
    </w:pPr>
    <w:rPr>
      <w:rFonts w:ascii="Times New Roman" w:hAnsi="Times New Roman"/>
      <w:sz w:val="18"/>
      <w:szCs w:val="18"/>
      <w:lang w:eastAsia="pl-PL"/>
    </w:rPr>
  </w:style>
  <w:style w:type="paragraph" w:styleId="Spistreci7">
    <w:name w:val="toc 7"/>
    <w:basedOn w:val="Normalny"/>
    <w:next w:val="Normalny"/>
    <w:autoRedefine/>
    <w:semiHidden/>
    <w:rsid w:val="00475C0F"/>
    <w:pPr>
      <w:spacing w:after="0" w:line="240" w:lineRule="auto"/>
      <w:ind w:left="1440"/>
    </w:pPr>
    <w:rPr>
      <w:rFonts w:ascii="Times New Roman" w:hAnsi="Times New Roman"/>
      <w:sz w:val="18"/>
      <w:szCs w:val="18"/>
      <w:lang w:eastAsia="pl-PL"/>
    </w:rPr>
  </w:style>
  <w:style w:type="paragraph" w:styleId="Spistreci8">
    <w:name w:val="toc 8"/>
    <w:basedOn w:val="Normalny"/>
    <w:next w:val="Normalny"/>
    <w:autoRedefine/>
    <w:semiHidden/>
    <w:rsid w:val="00475C0F"/>
    <w:pPr>
      <w:spacing w:after="0" w:line="240" w:lineRule="auto"/>
      <w:ind w:left="1680"/>
    </w:pPr>
    <w:rPr>
      <w:rFonts w:ascii="Times New Roman" w:hAnsi="Times New Roman"/>
      <w:sz w:val="18"/>
      <w:szCs w:val="18"/>
      <w:lang w:eastAsia="pl-PL"/>
    </w:rPr>
  </w:style>
  <w:style w:type="paragraph" w:styleId="Spistreci9">
    <w:name w:val="toc 9"/>
    <w:basedOn w:val="Normalny"/>
    <w:next w:val="Normalny"/>
    <w:autoRedefine/>
    <w:semiHidden/>
    <w:rsid w:val="00475C0F"/>
    <w:pPr>
      <w:spacing w:after="0" w:line="240" w:lineRule="auto"/>
      <w:ind w:left="1920"/>
    </w:pPr>
    <w:rPr>
      <w:rFonts w:ascii="Times New Roman" w:hAnsi="Times New Roman"/>
      <w:sz w:val="18"/>
      <w:szCs w:val="18"/>
      <w:lang w:eastAsia="pl-PL"/>
    </w:rPr>
  </w:style>
  <w:style w:type="paragraph" w:styleId="NormalnyWeb">
    <w:name w:val="Normal (Web)"/>
    <w:basedOn w:val="Normalny"/>
    <w:rsid w:val="00475C0F"/>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Numerstrony">
    <w:name w:val="page number"/>
    <w:basedOn w:val="Domylnaczcionkaakapitu"/>
    <w:rsid w:val="00475C0F"/>
  </w:style>
  <w:style w:type="paragraph" w:styleId="Tekstpodstawowy2">
    <w:name w:val="Body Text 2"/>
    <w:basedOn w:val="Normalny"/>
    <w:link w:val="Tekstpodstawowy2Znak"/>
    <w:rsid w:val="00475C0F"/>
    <w:pPr>
      <w:spacing w:after="120" w:line="480" w:lineRule="auto"/>
    </w:pPr>
    <w:rPr>
      <w:rFonts w:ascii="Times New Roman" w:hAnsi="Times New Roman"/>
      <w:sz w:val="24"/>
      <w:szCs w:val="24"/>
      <w:lang w:eastAsia="pl-PL"/>
    </w:rPr>
  </w:style>
  <w:style w:type="character" w:customStyle="1" w:styleId="Tekstpodstawowy2Znak">
    <w:name w:val="Tekst podstawowy 2 Znak"/>
    <w:basedOn w:val="Domylnaczcionkaakapitu"/>
    <w:link w:val="Tekstpodstawowy2"/>
    <w:rsid w:val="00475C0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75C0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475C0F"/>
    <w:rPr>
      <w:rFonts w:ascii="Times New Roman" w:eastAsia="Times New Roman" w:hAnsi="Times New Roman" w:cs="Times New Roman"/>
      <w:sz w:val="20"/>
      <w:szCs w:val="20"/>
      <w:lang w:eastAsia="pl-PL"/>
    </w:rPr>
  </w:style>
  <w:style w:type="character" w:styleId="Odwoanieprzypisudolnego">
    <w:name w:val="footnote reference"/>
    <w:semiHidden/>
    <w:rsid w:val="00475C0F"/>
    <w:rPr>
      <w:vertAlign w:val="superscript"/>
    </w:rPr>
  </w:style>
  <w:style w:type="paragraph" w:styleId="Legenda">
    <w:name w:val="caption"/>
    <w:basedOn w:val="Normalny"/>
    <w:next w:val="Normalny"/>
    <w:qFormat/>
    <w:rsid w:val="00475C0F"/>
    <w:pPr>
      <w:spacing w:after="0" w:line="240" w:lineRule="auto"/>
    </w:pPr>
    <w:rPr>
      <w:rFonts w:ascii="Times New Roman" w:hAnsi="Times New Roman"/>
      <w:b/>
      <w:bCs/>
      <w:sz w:val="20"/>
      <w:szCs w:val="20"/>
      <w:lang w:eastAsia="pl-PL"/>
    </w:rPr>
  </w:style>
  <w:style w:type="paragraph" w:customStyle="1" w:styleId="styl6">
    <w:name w:val="styl6"/>
    <w:basedOn w:val="Normalny"/>
    <w:rsid w:val="00475C0F"/>
    <w:pPr>
      <w:spacing w:before="100" w:beforeAutospacing="1" w:after="100" w:afterAutospacing="1" w:line="240" w:lineRule="auto"/>
    </w:pPr>
    <w:rPr>
      <w:rFonts w:ascii="Verdana" w:hAnsi="Verdana"/>
      <w:color w:val="000000"/>
      <w:sz w:val="16"/>
      <w:szCs w:val="16"/>
      <w:lang w:eastAsia="pl-PL"/>
    </w:rPr>
  </w:style>
  <w:style w:type="paragraph" w:styleId="Tytu">
    <w:name w:val="Title"/>
    <w:basedOn w:val="Normalny"/>
    <w:link w:val="TytuZnak"/>
    <w:qFormat/>
    <w:rsid w:val="00475C0F"/>
    <w:pPr>
      <w:spacing w:after="0" w:line="240" w:lineRule="auto"/>
      <w:jc w:val="center"/>
    </w:pPr>
    <w:rPr>
      <w:rFonts w:ascii="Arial Narrow" w:hAnsi="Arial Narrow"/>
      <w:b/>
      <w:sz w:val="24"/>
      <w:szCs w:val="20"/>
      <w:lang w:eastAsia="pl-PL"/>
    </w:rPr>
  </w:style>
  <w:style w:type="character" w:customStyle="1" w:styleId="TytuZnak">
    <w:name w:val="Tytuł Znak"/>
    <w:basedOn w:val="Domylnaczcionkaakapitu"/>
    <w:link w:val="Tytu"/>
    <w:rsid w:val="00475C0F"/>
    <w:rPr>
      <w:rFonts w:ascii="Arial Narrow" w:eastAsia="Times New Roman" w:hAnsi="Arial Narrow" w:cs="Times New Roman"/>
      <w:b/>
      <w:sz w:val="24"/>
      <w:szCs w:val="20"/>
      <w:lang w:eastAsia="pl-PL"/>
    </w:rPr>
  </w:style>
  <w:style w:type="paragraph" w:styleId="Lista-kontynuacja">
    <w:name w:val="List Continue"/>
    <w:basedOn w:val="Normalny"/>
    <w:rsid w:val="00475C0F"/>
    <w:pPr>
      <w:spacing w:after="120" w:line="240" w:lineRule="auto"/>
      <w:ind w:left="283"/>
    </w:pPr>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1587">
      <w:bodyDiv w:val="1"/>
      <w:marLeft w:val="0"/>
      <w:marRight w:val="0"/>
      <w:marTop w:val="0"/>
      <w:marBottom w:val="0"/>
      <w:divBdr>
        <w:top w:val="none" w:sz="0" w:space="0" w:color="auto"/>
        <w:left w:val="none" w:sz="0" w:space="0" w:color="auto"/>
        <w:bottom w:val="none" w:sz="0" w:space="0" w:color="auto"/>
        <w:right w:val="none" w:sz="0" w:space="0" w:color="auto"/>
      </w:divBdr>
    </w:div>
    <w:div w:id="334960740">
      <w:bodyDiv w:val="1"/>
      <w:marLeft w:val="0"/>
      <w:marRight w:val="0"/>
      <w:marTop w:val="0"/>
      <w:marBottom w:val="0"/>
      <w:divBdr>
        <w:top w:val="none" w:sz="0" w:space="0" w:color="auto"/>
        <w:left w:val="none" w:sz="0" w:space="0" w:color="auto"/>
        <w:bottom w:val="none" w:sz="0" w:space="0" w:color="auto"/>
        <w:right w:val="none" w:sz="0" w:space="0" w:color="auto"/>
      </w:divBdr>
    </w:div>
    <w:div w:id="572934441">
      <w:bodyDiv w:val="1"/>
      <w:marLeft w:val="0"/>
      <w:marRight w:val="0"/>
      <w:marTop w:val="0"/>
      <w:marBottom w:val="0"/>
      <w:divBdr>
        <w:top w:val="none" w:sz="0" w:space="0" w:color="auto"/>
        <w:left w:val="none" w:sz="0" w:space="0" w:color="auto"/>
        <w:bottom w:val="none" w:sz="0" w:space="0" w:color="auto"/>
        <w:right w:val="none" w:sz="0" w:space="0" w:color="auto"/>
      </w:divBdr>
    </w:div>
    <w:div w:id="581597550">
      <w:bodyDiv w:val="1"/>
      <w:marLeft w:val="0"/>
      <w:marRight w:val="0"/>
      <w:marTop w:val="0"/>
      <w:marBottom w:val="0"/>
      <w:divBdr>
        <w:top w:val="none" w:sz="0" w:space="0" w:color="auto"/>
        <w:left w:val="none" w:sz="0" w:space="0" w:color="auto"/>
        <w:bottom w:val="none" w:sz="0" w:space="0" w:color="auto"/>
        <w:right w:val="none" w:sz="0" w:space="0" w:color="auto"/>
      </w:divBdr>
    </w:div>
    <w:div w:id="1094977683">
      <w:bodyDiv w:val="1"/>
      <w:marLeft w:val="0"/>
      <w:marRight w:val="0"/>
      <w:marTop w:val="0"/>
      <w:marBottom w:val="0"/>
      <w:divBdr>
        <w:top w:val="none" w:sz="0" w:space="0" w:color="auto"/>
        <w:left w:val="none" w:sz="0" w:space="0" w:color="auto"/>
        <w:bottom w:val="none" w:sz="0" w:space="0" w:color="auto"/>
        <w:right w:val="none" w:sz="0" w:space="0" w:color="auto"/>
      </w:divBdr>
    </w:div>
    <w:div w:id="1618371394">
      <w:bodyDiv w:val="1"/>
      <w:marLeft w:val="0"/>
      <w:marRight w:val="0"/>
      <w:marTop w:val="0"/>
      <w:marBottom w:val="0"/>
      <w:divBdr>
        <w:top w:val="none" w:sz="0" w:space="0" w:color="auto"/>
        <w:left w:val="none" w:sz="0" w:space="0" w:color="auto"/>
        <w:bottom w:val="none" w:sz="0" w:space="0" w:color="auto"/>
        <w:right w:val="none" w:sz="0" w:space="0" w:color="auto"/>
      </w:divBdr>
    </w:div>
    <w:div w:id="1691056598">
      <w:bodyDiv w:val="1"/>
      <w:marLeft w:val="0"/>
      <w:marRight w:val="0"/>
      <w:marTop w:val="0"/>
      <w:marBottom w:val="0"/>
      <w:divBdr>
        <w:top w:val="none" w:sz="0" w:space="0" w:color="auto"/>
        <w:left w:val="none" w:sz="0" w:space="0" w:color="auto"/>
        <w:bottom w:val="none" w:sz="0" w:space="0" w:color="auto"/>
        <w:right w:val="none" w:sz="0" w:space="0" w:color="auto"/>
      </w:divBdr>
    </w:div>
    <w:div w:id="1713845063">
      <w:bodyDiv w:val="1"/>
      <w:marLeft w:val="0"/>
      <w:marRight w:val="0"/>
      <w:marTop w:val="0"/>
      <w:marBottom w:val="0"/>
      <w:divBdr>
        <w:top w:val="none" w:sz="0" w:space="0" w:color="auto"/>
        <w:left w:val="none" w:sz="0" w:space="0" w:color="auto"/>
        <w:bottom w:val="none" w:sz="0" w:space="0" w:color="auto"/>
        <w:right w:val="none" w:sz="0" w:space="0" w:color="auto"/>
      </w:divBdr>
    </w:div>
    <w:div w:id="1864708191">
      <w:bodyDiv w:val="1"/>
      <w:marLeft w:val="0"/>
      <w:marRight w:val="0"/>
      <w:marTop w:val="0"/>
      <w:marBottom w:val="0"/>
      <w:divBdr>
        <w:top w:val="none" w:sz="0" w:space="0" w:color="auto"/>
        <w:left w:val="none" w:sz="0" w:space="0" w:color="auto"/>
        <w:bottom w:val="none" w:sz="0" w:space="0" w:color="auto"/>
        <w:right w:val="none" w:sz="0" w:space="0" w:color="auto"/>
      </w:divBdr>
    </w:div>
    <w:div w:id="1916011304">
      <w:bodyDiv w:val="1"/>
      <w:marLeft w:val="0"/>
      <w:marRight w:val="0"/>
      <w:marTop w:val="0"/>
      <w:marBottom w:val="0"/>
      <w:divBdr>
        <w:top w:val="none" w:sz="0" w:space="0" w:color="auto"/>
        <w:left w:val="none" w:sz="0" w:space="0" w:color="auto"/>
        <w:bottom w:val="none" w:sz="0" w:space="0" w:color="auto"/>
        <w:right w:val="none" w:sz="0" w:space="0" w:color="auto"/>
      </w:divBdr>
    </w:div>
    <w:div w:id="1938446525">
      <w:bodyDiv w:val="1"/>
      <w:marLeft w:val="0"/>
      <w:marRight w:val="0"/>
      <w:marTop w:val="0"/>
      <w:marBottom w:val="0"/>
      <w:divBdr>
        <w:top w:val="none" w:sz="0" w:space="0" w:color="auto"/>
        <w:left w:val="none" w:sz="0" w:space="0" w:color="auto"/>
        <w:bottom w:val="none" w:sz="0" w:space="0" w:color="auto"/>
        <w:right w:val="none" w:sz="0" w:space="0" w:color="auto"/>
      </w:divBdr>
    </w:div>
    <w:div w:id="1998606588">
      <w:bodyDiv w:val="1"/>
      <w:marLeft w:val="0"/>
      <w:marRight w:val="0"/>
      <w:marTop w:val="0"/>
      <w:marBottom w:val="0"/>
      <w:divBdr>
        <w:top w:val="none" w:sz="0" w:space="0" w:color="auto"/>
        <w:left w:val="none" w:sz="0" w:space="0" w:color="auto"/>
        <w:bottom w:val="none" w:sz="0" w:space="0" w:color="auto"/>
        <w:right w:val="none" w:sz="0" w:space="0" w:color="auto"/>
      </w:divBdr>
    </w:div>
    <w:div w:id="20544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4F07-428D-48A2-BC17-3823AAFD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10671</Words>
  <Characters>64032</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Kompleksowe ubezpieczenie mienia, odpowiedzialności cywilnej oraz negatywnych skutków w środowisku Master - Odpady i Energia Sp. z o.o. – specyfikacja istotnych warunków zamówienia</vt:lpstr>
    </vt:vector>
  </TitlesOfParts>
  <Company>Hewlett-Packard Company</Company>
  <LinksUpToDate>false</LinksUpToDate>
  <CharactersWithSpaces>74554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Kompleksowe ubezpieczenie mienia, odpowiedzialności cywilnej oraz negatywnych skutków w środowisku Master - Odpady i Energia Sp. z o.o. – specyfikacja istotnych warunków zamówienia</dc:title>
  <dc:creator>Julia</dc:creator>
  <cp:lastModifiedBy>Szymon Łakota</cp:lastModifiedBy>
  <cp:revision>3</cp:revision>
  <cp:lastPrinted>2022-03-04T10:19:00Z</cp:lastPrinted>
  <dcterms:created xsi:type="dcterms:W3CDTF">2024-04-15T12:56:00Z</dcterms:created>
  <dcterms:modified xsi:type="dcterms:W3CDTF">2024-04-15T12:56:00Z</dcterms:modified>
</cp:coreProperties>
</file>