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0DEFD6B2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C2263D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47171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Pzp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7A2E8762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A0752C" w:rsidRPr="00A417CD">
        <w:rPr>
          <w:sz w:val="21"/>
          <w:szCs w:val="21"/>
        </w:rPr>
        <w:t xml:space="preserve"> 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„</w:t>
      </w:r>
      <w:r w:rsidR="00C2263D" w:rsidRPr="00C2263D">
        <w:rPr>
          <w:rFonts w:ascii="Arial" w:hAnsi="Arial" w:cs="Arial"/>
          <w:b/>
          <w:bCs/>
          <w:sz w:val="21"/>
          <w:szCs w:val="21"/>
        </w:rPr>
        <w:t>Dostawa odczynników, materiałów zużywalnych, strzykawek, kapilar do pobierania i analizy próbek gazometrycznych oraz dzierżawa urządzenia - analizatora parametrów krytycznych (część 1)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, nr postępowania </w:t>
      </w:r>
      <w:r w:rsidR="00C2263D">
        <w:rPr>
          <w:rFonts w:ascii="Arial" w:hAnsi="Arial" w:cs="Arial"/>
          <w:b/>
          <w:bCs/>
          <w:sz w:val="21"/>
          <w:szCs w:val="21"/>
        </w:rPr>
        <w:t>7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F59DC22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 xml:space="preserve">p, w zakresie podstaw wykluczenia z postępowania wskazanych przez Zamawiającego, o których mowa w art. 108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p, 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C06D6F"/>
    <w:rsid w:val="00C07E7D"/>
    <w:rsid w:val="00C2263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54</cp:revision>
  <cp:lastPrinted>2021-05-18T10:14:00Z</cp:lastPrinted>
  <dcterms:created xsi:type="dcterms:W3CDTF">2019-10-07T07:44:00Z</dcterms:created>
  <dcterms:modified xsi:type="dcterms:W3CDTF">2022-04-05T09:46:00Z</dcterms:modified>
</cp:coreProperties>
</file>