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550729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E129AB" w:rsidRPr="00550729" w:rsidRDefault="00E129AB" w:rsidP="00550729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  <w:bookmarkStart w:id="1" w:name="_GoBack"/>
            <w:bookmarkEnd w:id="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:rsidR="00E129AB" w:rsidRPr="00550729" w:rsidRDefault="00E129AB" w:rsidP="005507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:rsidR="00E129AB" w:rsidRPr="00550729" w:rsidRDefault="00E129AB" w:rsidP="00550729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:rsidR="00E129AB" w:rsidRPr="00550729" w:rsidRDefault="00E129AB" w:rsidP="00550729">
      <w:pPr>
        <w:spacing w:after="0" w:line="240" w:lineRule="auto"/>
        <w:rPr>
          <w:rFonts w:cs="Times New Roman"/>
          <w:sz w:val="20"/>
          <w:szCs w:val="20"/>
        </w:rPr>
        <w:sectPr w:rsidR="00E129AB" w:rsidRPr="00550729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:rsidR="0039403D" w:rsidRPr="00550729" w:rsidRDefault="0039403D" w:rsidP="00550729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550729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550729" w:rsidRPr="00550729">
        <w:rPr>
          <w:rFonts w:cs="Times New Roman"/>
          <w:b/>
          <w:sz w:val="20"/>
          <w:szCs w:val="20"/>
        </w:rPr>
        <w:t xml:space="preserve">20 </w:t>
      </w:r>
      <w:r w:rsidR="00FB427A" w:rsidRPr="00550729">
        <w:rPr>
          <w:rFonts w:cs="Times New Roman"/>
          <w:b/>
          <w:sz w:val="20"/>
          <w:szCs w:val="20"/>
        </w:rPr>
        <w:t>grudni</w:t>
      </w:r>
      <w:r w:rsidR="00CA675C" w:rsidRPr="00550729">
        <w:rPr>
          <w:rFonts w:cs="Times New Roman"/>
          <w:b/>
          <w:sz w:val="20"/>
          <w:szCs w:val="20"/>
        </w:rPr>
        <w:t>a</w:t>
      </w:r>
      <w:r w:rsidR="000C3002" w:rsidRPr="00550729">
        <w:rPr>
          <w:rFonts w:cs="Times New Roman"/>
          <w:b/>
          <w:sz w:val="20"/>
          <w:szCs w:val="20"/>
        </w:rPr>
        <w:t xml:space="preserve"> </w:t>
      </w:r>
      <w:r w:rsidRPr="00550729">
        <w:rPr>
          <w:rFonts w:cs="Times New Roman"/>
          <w:b/>
          <w:sz w:val="20"/>
          <w:szCs w:val="20"/>
        </w:rPr>
        <w:t>2021r</w:t>
      </w:r>
    </w:p>
    <w:p w:rsidR="0039403D" w:rsidRPr="00550729" w:rsidRDefault="0039403D" w:rsidP="0055072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0729">
        <w:rPr>
          <w:rFonts w:cs="Times New Roman"/>
          <w:b/>
          <w:sz w:val="20"/>
          <w:szCs w:val="20"/>
        </w:rPr>
        <w:t>ZP/220/</w:t>
      </w:r>
      <w:r w:rsidR="00550729" w:rsidRPr="00550729">
        <w:rPr>
          <w:rFonts w:cs="Times New Roman"/>
          <w:b/>
          <w:sz w:val="20"/>
          <w:szCs w:val="20"/>
        </w:rPr>
        <w:t>80</w:t>
      </w:r>
      <w:r w:rsidRPr="00550729">
        <w:rPr>
          <w:rFonts w:cs="Times New Roman"/>
          <w:b/>
          <w:sz w:val="20"/>
          <w:szCs w:val="20"/>
        </w:rPr>
        <w:t xml:space="preserve">/21 </w:t>
      </w:r>
    </w:p>
    <w:p w:rsidR="0039403D" w:rsidRPr="00550729" w:rsidRDefault="0039403D" w:rsidP="0055072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50729" w:rsidRPr="00550729" w:rsidRDefault="00550729" w:rsidP="0055072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550729">
        <w:rPr>
          <w:rFonts w:cs="Times New Roman"/>
          <w:b/>
          <w:bCs/>
          <w:sz w:val="20"/>
          <w:szCs w:val="20"/>
        </w:rPr>
        <w:t xml:space="preserve">Dotyczy postepowania o udzielenie zamówienia publicznego </w:t>
      </w:r>
      <w:proofErr w:type="spellStart"/>
      <w:r w:rsidRPr="00550729">
        <w:rPr>
          <w:rFonts w:cs="Times New Roman"/>
          <w:b/>
          <w:bCs/>
          <w:sz w:val="20"/>
          <w:szCs w:val="20"/>
        </w:rPr>
        <w:t>pn</w:t>
      </w:r>
      <w:proofErr w:type="spellEnd"/>
      <w:r w:rsidRPr="00550729">
        <w:rPr>
          <w:rFonts w:cs="Times New Roman"/>
          <w:b/>
          <w:bCs/>
          <w:sz w:val="20"/>
          <w:szCs w:val="20"/>
        </w:rPr>
        <w:t>: „</w:t>
      </w:r>
      <w:r w:rsidRPr="00550729">
        <w:rPr>
          <w:rFonts w:cs="Times New Roman"/>
          <w:b/>
          <w:sz w:val="20"/>
          <w:szCs w:val="20"/>
        </w:rPr>
        <w:t>Świadczenie kompleksowych usług pralniczych wraz z transportem asortymentu”</w:t>
      </w:r>
    </w:p>
    <w:p w:rsidR="0039403D" w:rsidRPr="00550729" w:rsidRDefault="0039403D" w:rsidP="00550729">
      <w:pPr>
        <w:pStyle w:val="Bezodstpw"/>
        <w:jc w:val="both"/>
        <w:rPr>
          <w:sz w:val="20"/>
          <w:szCs w:val="20"/>
        </w:rPr>
      </w:pPr>
    </w:p>
    <w:p w:rsidR="0039403D" w:rsidRPr="00550729" w:rsidRDefault="0039403D" w:rsidP="00550729">
      <w:pPr>
        <w:pStyle w:val="Tekstpodstawowy3"/>
        <w:spacing w:after="0" w:line="240" w:lineRule="auto"/>
        <w:jc w:val="both"/>
        <w:rPr>
          <w:b/>
          <w:sz w:val="20"/>
          <w:szCs w:val="20"/>
          <w:u w:val="single"/>
        </w:rPr>
      </w:pPr>
      <w:r w:rsidRPr="00550729">
        <w:rPr>
          <w:b/>
          <w:sz w:val="20"/>
          <w:szCs w:val="20"/>
        </w:rPr>
        <w:t xml:space="preserve">     </w:t>
      </w:r>
      <w:r w:rsidRPr="00550729">
        <w:rPr>
          <w:b/>
          <w:sz w:val="20"/>
          <w:szCs w:val="20"/>
        </w:rPr>
        <w:tab/>
      </w:r>
      <w:r w:rsidRPr="00550729">
        <w:rPr>
          <w:b/>
          <w:sz w:val="20"/>
          <w:szCs w:val="20"/>
        </w:rPr>
        <w:tab/>
      </w:r>
      <w:r w:rsidRPr="00550729">
        <w:rPr>
          <w:b/>
          <w:sz w:val="20"/>
          <w:szCs w:val="20"/>
        </w:rPr>
        <w:tab/>
      </w:r>
      <w:r w:rsidRPr="00550729">
        <w:rPr>
          <w:b/>
          <w:sz w:val="20"/>
          <w:szCs w:val="20"/>
        </w:rPr>
        <w:tab/>
      </w:r>
      <w:r w:rsidRPr="00550729">
        <w:rPr>
          <w:b/>
          <w:sz w:val="20"/>
          <w:szCs w:val="20"/>
        </w:rPr>
        <w:tab/>
      </w:r>
      <w:r w:rsidRPr="00550729">
        <w:rPr>
          <w:b/>
          <w:sz w:val="20"/>
          <w:szCs w:val="20"/>
        </w:rPr>
        <w:tab/>
      </w:r>
      <w:r w:rsidR="005A790E" w:rsidRPr="00550729">
        <w:rPr>
          <w:b/>
          <w:sz w:val="20"/>
          <w:szCs w:val="20"/>
          <w:u w:val="single"/>
        </w:rPr>
        <w:t xml:space="preserve">Wyjaśnienia </w:t>
      </w:r>
      <w:r w:rsidR="00CA675C" w:rsidRPr="00550729">
        <w:rPr>
          <w:b/>
          <w:sz w:val="20"/>
          <w:szCs w:val="20"/>
          <w:u w:val="single"/>
        </w:rPr>
        <w:t>1</w:t>
      </w:r>
    </w:p>
    <w:p w:rsidR="0039403D" w:rsidRPr="00550729" w:rsidRDefault="0039403D" w:rsidP="0055072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0729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550729">
        <w:rPr>
          <w:rFonts w:cs="Times New Roman"/>
          <w:sz w:val="20"/>
          <w:szCs w:val="20"/>
        </w:rPr>
        <w:t>t.j</w:t>
      </w:r>
      <w:proofErr w:type="spellEnd"/>
      <w:r w:rsidRPr="00550729">
        <w:rPr>
          <w:rFonts w:cs="Times New Roman"/>
          <w:sz w:val="20"/>
          <w:szCs w:val="20"/>
        </w:rPr>
        <w:t>. z dnia 2019.10.24 Zamawiający udziela następujących wyjaśnień:</w:t>
      </w:r>
    </w:p>
    <w:p w:rsidR="0039403D" w:rsidRPr="00550729" w:rsidRDefault="0039403D" w:rsidP="00550729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50729" w:rsidRPr="00550729" w:rsidRDefault="00550729" w:rsidP="00550729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550729">
        <w:rPr>
          <w:rFonts w:cs="Times New Roman"/>
          <w:b/>
          <w:color w:val="FF0000"/>
          <w:sz w:val="20"/>
          <w:szCs w:val="20"/>
        </w:rPr>
        <w:t>Wykonawca I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W oparciu o dyspozycję ustawy Prawo zamówień publicznych, zwracam się z prośbą o wyjaśnienie treści Specyfikacji Warunków Zamówienia dotyczącej wykonania przedmiotowego zamówienia: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1. Zgodnie z Rozdziałem I pkt. 2 Opisu Przedmiotu Zamówienia oraz Formularzem ofertowym stanowiącym załącznik nr 1 do SWZ - średnia ilość pranego asortymentu wyniesie około 246 000 kg. Natomiast w §32 ust. 1 i 2 projektu umowy Zamawiający wskazuje, że usługa prania obejmie 264 000,00 kg bielizny. W związku z rozbieżnościami prosimy o jednoznaczne wskazanie ilości asortymentu przeznaczonego do prania w całym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okresie realizacji zamówienia, który należy uwzględnić przy kalkulowaniu ceny oferty.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Odpowiedź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Zamawiający wyjaśnia, iż prawidłowa średnia ilość pranego asortymentu wyniesie około 246 000 kg, zgodnie z formularzem oferty.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2. Zgodnie z Rozdziałem II pkt. 10 a) Opisu Przedmiotu Zamówienia - Zamawiający będzie przekazywał do prania bieliznę zakaźną bez wstępnej dezynfekcji, zapakowaną w worki koloru czerwonego, podwójne: bielizna zakaźna.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Zgodnie z wytycznymi z dnia 17.04.2020 opublikowanymi na stronie internetowej Ministerstwa Zdrowia „Wszystkie elementy bielizny pacjentów podejrzanych lub zakażonych należy usuwać ostrożnie bez zbędnego wzmagania powietrza i pakować do dwóch rodzajów worków: zewnętrzny-foliowy, wewnętrzny-rozpuszczalny, zgodnie z kolorystyką obowiązującą w danym podmiocie leczniczym. Worki należy uszczelnić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opaskami kablowymi i przekazać do pralni zgodnie z zasadami postępowania z bielizną skażoną”.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 xml:space="preserve">Pakowanie bielizny zakaźnej w dwa worki foliowe nie zapobiega transmisji zakażeń, ponieważ worki te pracownik pralni musi otworzyć, aby umieścić bieliznę skażoną w pralnicy – w tej sytuacji występuje ryzyko kontaktu z materiałem skażonym. W związku z tym pytamy, czy dla zachowania rygoru sanitarnego, Zamawiający wymaga, aby Wykonawca dostarczał odpowiednią ilość atestowanych worków </w:t>
      </w:r>
      <w:proofErr w:type="spellStart"/>
      <w:r w:rsidRPr="00550729">
        <w:rPr>
          <w:sz w:val="20"/>
        </w:rPr>
        <w:t>wodorozpuszczalnych</w:t>
      </w:r>
      <w:proofErr w:type="spellEnd"/>
      <w:r w:rsidRPr="00550729">
        <w:rPr>
          <w:sz w:val="20"/>
        </w:rPr>
        <w:t xml:space="preserve"> do pakowania, transportu oraz prania brudnej, skażonej bielizny i odzieży szpitalnej? Czy na potwierdzenie, że worki spełniają wymagania sanitarne, Wykonawca winien załączyć do oferty Atest Higieniczny Narodowego Instytutu Zdrowia Publicznego PZH na worki rozpuszczalne do transportu oraz prania brudnej i skażonej bielizny i odzieży szpitalnej? 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Odpowiedź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Zamawiający wyjaśnia, że worki niezbędne do realizacji usługi zabezpiecza Zamawiający.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3. Zgodnie z Rozdziałem II pkt. 16 Opisu Przedmiotu Zamówienia - Sortowanie, segregacja oraz pakowanie czystej bielizny w sposób uniemożliwiający zabrudzenie musi odbywać się według podziału na poszczególne jednostki szpitalne. Czy dla zachowania rygoru sanitarnego, Zamawiający wymaga, aby worki foliowe do pakowania i transportu czystej bielizny i odzieży szpitalnej posiadały stosowny Atest Higieniczny Narodowego Instytutu Zdrowia Publicznego PZH? Czy dla bezpieczeństwa higienicznego Zamawiającego Wykonawca powinien załączyć do oferty taki atest na worki foliowe do pakowania i transport bielizny i odzieży szpitalnej?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Odpowiedź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Zamawiający wyjaśnia, że worki niezbędne do realizacji usługi zabezpiecza Zamawiający.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4. Z uwagi na wprowadzony w Polsce stan epidemii, mając na uwadze wysoką dbałość Zamawiającego o przestrzeganie wymogów sanitarno-epidemiologicznych oraz dążenie do uzyskania jak najwyższej jakości zamawianej usługi, pytamy czy pralnia Wykonawcy powinna posiadać wdrożony certyfikat ISO/PAS 45005 „BEZPIECZEŃSTWO PRACODAWCY  PRACOWNIKÓW I PRATNERÓW BIZNESOWYCH W CZASIE PANDEMI COVID19” w zakresie działalności: Kompleksowe usługi prania czyszczenia chemicznego, dezynfekcji suszenia prasowania oraz renowacji i kompletowania wraz z transportem dla placówek służby zdrowia z wykorzystaniem technologii RFID oraz sytemu kodów kreskowych.  Wypożyczanie wyrobów? Jeśli tak, to czy na potwierdzenie wymagań Zamawiającego Wykonawcy zobligowani są do złożenia wraz z ofertą certyfikatu wydanego przez niezależny podmiot zajmujący się poświadczaniem zgodności działań Wykonawcy z normą jakościową określoną powyżej?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Odpowiedź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Zamawiający nie wymaga złożenia wskazanego dokumentu.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5. Zgodnie z Rozdziałem VI pkt. 7 Opisu Przedmiotu Zamówienia - Wykonawca zobowiązany jest w terminie maksymalnie 3 dni roboczych (od poniedziałku do piątku za wyjątkiem dni ustawowo wolnych od pracy) od daty zgłoszenia reklamacji do jej rozpatrzenia  i udzielenia Zamawiającemu pisemnej odpowiedzi wraz z uzasadnieniem.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Prosimy zatem o zmianę zapisu §23 ust. 3 projektu umowy w następujący sposób: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„Wykonawca zobowiązany jest w terminie maksymalnie 3 dni roboczych (od poniedziałku do piątku za wyjątkiem dni ustawowo wolnych od pracy) od daty zgłoszenia reklamacji do jej rozpatrzenia i udzielenia Zamawiającemu pisemnej odpowiedzi wraz z uzasadnieniem.”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Odpowiedź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Zamawiający nie wyraża zgody na proponowaną zmianę.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6. Dot. §26 ust. 1 umowy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Kary określone w §26 ust. 1 projektu umowy są rażąco wysokie. Ustalona wysokość kar umownych jest nieproporcjonalna do wysokości rzeczywistej szkody, jaką może ponieść Zamawiający. Zapisy dotyczące ukarania Wykonawcy są nieadekwatne do ewentualnych uchybień, a ponadto mogą się sumować, poprzez co zachodzi rażąca dysproporcja między wysokością kary, a zaistniałą szkodą. Zgodnie z art. 483 §1 K.c., w umowie można zastrzec, że naprawienie szkody wynikłej z niewykonania lub nienależytego wykonania zobowiązania niepieniężnego nastąpi przez zapłatę określonej sumy (kara umowna). Istota kary umownej polega na tym, iż zastępuje ona odszkodowanie z tytułu niewykonania lub nienależytego wykonania zobowiązania niepieniężnego. Podmiot zobowiązany do zapłaty kary umownej może żądać jej zmniejszenia w przypadkach, gdy zobowiązanie zostało wykonane w znacznej części lub gdy kara umowna jest rażąco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wygórowana. Należy przyjąć, że kara umowna jest rażąco wygórowana w przypadku, gdy szkoda jest znikoma, a kara bardzo wysoka, skutkiem czego zachodzi między nimi rażąca dysproporcja. Z taką sytuacja mamy z pewnością do czynienia w przedmiotowej sytuacji. Ustalona wysokość kar umownych i ewentualna możliwość jej sumowania jest nieproporcjonalna do wysokości rzeczywistej szkody, jaką może ponieść Zamawiający.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Kary zawarte w §26 ust. 1 projektu umowy są rażąco zawyżone. Wnioskujemy zatem  o obniżenie wysokości kar, aby były adekwatne do wagi przewinienia Wykonawcy i kształtowały się na zwyczajowo przyjętym poziomie w zamówieniach dotyczących usług pralniczych, w następujący sposób: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„1.Wykonawca zobowiązuje się zapłacić Zamawiającemu następujące kary umowne: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a) za zwłokę w przekazaniu Zamawiającemu procedur prania w terminie określonym w § 11 ust 1 umowy – w wysokości 50 zł za każdy dzień zwłoki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b) za zwłokę w przekazaniu Zamawiającemu wykazu środków dezynfekcyjno-piorących w terminie określonym w §11 ust 1 umowy – w wysokości 50 zł za każdy dzień zwłoki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c) za zwłokę w dostawie bądź odbiorze asortymentu od Zamawiającego (od każdej jednostki/oddziału Zamawiającego) – w wysokości 50,00 zł za każdą godzinę. Podstawą do naliczenia stanowi protokół odbioru/dostawy asortymentu.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d) w przypadku opóźnienia w odbiorze brudnej i/lub dostarczeniu czystej bielizny – w wysokości 50 zł za każdą rozpoczętą godzinę opóźnienia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e) w przypadku nie przekazania Zamawiającemu wyników badań mikrobiologicznych pranej bielizny w terminie określonym w § 12 ust 1 lit. d) umowy - w wysokości 50,00 zł za każdy dzień zwłoki,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f) w przypadku nieprawidłowego wyniku badania mikrobiologicznego – w wysokości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500,00 zł,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g) w przypadku odstąpienia od umowy przez Zamawiającego z przyczyn leżących po stronie Wykonawcy – 10 % wartości brutto niezrealizowanej części umowy.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h) z tytułu zagubienia, zniszczenia, uszkodzenia bielizny w procesie prania: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• bielizny nowej- w wysokości ceny zakupu bielizny nowej przez Zamawiającego, na podstawie dowodu zakupu,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• bielizny używanej – w wysokości 40 % ceny zakupu bielizny nowej przez Zamawiającego na podstawie dowodu zakupu.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i) za nieprzestrzeganie Instrukcji postępowania z bielizną szpitalną 100,00 zł za każdy stwierdzony przypadek.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 xml:space="preserve">j) za nieprzestrzeganie procedur </w:t>
      </w:r>
      <w:proofErr w:type="spellStart"/>
      <w:r w:rsidRPr="00550729">
        <w:rPr>
          <w:sz w:val="20"/>
        </w:rPr>
        <w:t>sanitarno</w:t>
      </w:r>
      <w:proofErr w:type="spellEnd"/>
      <w:r w:rsidRPr="00550729">
        <w:rPr>
          <w:sz w:val="20"/>
        </w:rPr>
        <w:t xml:space="preserve"> – epidemiologicznych przez pracowników Wykonawcy – 100,00 zł za każdy stwierdzony przypadek.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k) 2000,00 zł z tytułu niespełnienia przez wykonawcę lub podwykonawcę wymogu zatrudnienia na podstawie umowy o pracę osób wykonujących w opisie przedmiotu zamówienia l) 10 zł od każdej sztuki asortymentu niewłaściwie wykonanej usługi tj. zagniecenia, plamy, odbarwienia spowodowane z winy Wykonawcy.”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Odpowiedź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Zamawiający nie wyraża zgody na proponowaną zmianę.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</w:p>
    <w:p w:rsidR="00550729" w:rsidRPr="00550729" w:rsidRDefault="00550729" w:rsidP="00550729">
      <w:pPr>
        <w:pStyle w:val="Tekstpodstawowy"/>
        <w:ind w:right="141"/>
        <w:rPr>
          <w:sz w:val="20"/>
        </w:rPr>
      </w:pP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7. Czy Zamawiający przed nałożeniem kar na Wykonawcę, wezwie go pisemnie do należytego wykonania usługi?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Odpowiedź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Zamawiający wskazał sposób realizacji reklamacji i kar w istotnych postanowieniach umowy.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8. Czy w celu rzetelnego porównania złożonych ofert wykonawcy będą zobowiązani podać w formularzu ofertowym cenę z zastosowaniem podatku VAT w wysokości obowiązującej w Polsce dla przedmiotu zamówienia opisanego w SWZ zgodnie z obowiązującymi przepisami ustawy z dnia 11.03 2004 r. o podatku od towarów i usług?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Odpowiedź</w:t>
      </w:r>
    </w:p>
    <w:p w:rsidR="00550729" w:rsidRPr="00550729" w:rsidRDefault="00550729" w:rsidP="00550729">
      <w:pPr>
        <w:pStyle w:val="p-type-quest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50729">
        <w:rPr>
          <w:rFonts w:asciiTheme="minorHAnsi" w:hAnsiTheme="minorHAnsi"/>
          <w:b/>
          <w:sz w:val="20"/>
          <w:szCs w:val="20"/>
        </w:rPr>
        <w:t xml:space="preserve">Zamawiający wyjaśnia, że Wykonawca zobowiązany jest uwzględnić w cenie stawkę podatku VAT w wysokości zgodnej z obowiązującymi w tym zakresie przepisami. 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9. Czy wykonawcy, którzy są zwolnieni z płacenia podatku VAT mają obowiązek udowodnić ten fakt poprzez dołączenie do oferty właściwego dokumentu potwierdzającego fakt zwolnienia wydanego przez właściwy organ podatkowy?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Jednocześnie informujemy, iż sankcja w podatku VAT występuje niezależnie od możliwości ukarania uczestników postępowania, mających na celu zaniżenie opodatkowania wynikających z przepisu Działu IIIA (klauzula przeciwko unikaniu opodatkowania) – art. 119 i dalszej ustawy Ordynacja podatkowa oraz sankcjom karnym wynikającym z ustawy z dnia 10 września 1999 r. Kodeks Karny – Skarbowy (tj. Dz.U. z 2021 poz.408 ze zm.) art. 54 KKS w zależności od wysokości zaniżenia zobowiązania podatkowego, gdzie przewidziano sankcje finansowe do 720 stawek dziennych (do kwoty 37333,33 PLN) lub pozbawienia wolności, albo obu tym karom łącznie.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Odpowiedź</w:t>
      </w:r>
    </w:p>
    <w:p w:rsidR="00550729" w:rsidRPr="00550729" w:rsidRDefault="00550729" w:rsidP="00550729">
      <w:pPr>
        <w:pStyle w:val="p-type-quest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50729">
        <w:rPr>
          <w:rFonts w:asciiTheme="minorHAnsi" w:hAnsiTheme="minorHAnsi"/>
          <w:b/>
          <w:sz w:val="20"/>
          <w:szCs w:val="20"/>
        </w:rPr>
        <w:t>Zamawiający wyjaśnia, że Wykonawca zobowiązany jest uwzględnić w cenie stawkę podatku VAT w wysokości zgodnej z obowiązującymi w tym zakresie przepisami. Zamawiający dopuszcza aby w przypadku posiadania np. interpretacji indywidualnej dołączyć do oferty stosowny dokument w celu sprawnego przeprowadzenia postępowania przetargowego.</w:t>
      </w:r>
    </w:p>
    <w:p w:rsidR="00550729" w:rsidRPr="00550729" w:rsidRDefault="00550729" w:rsidP="00550729">
      <w:pPr>
        <w:pStyle w:val="Tekstpodstawowy"/>
        <w:ind w:right="141"/>
        <w:rPr>
          <w:sz w:val="20"/>
        </w:rPr>
      </w:pPr>
    </w:p>
    <w:p w:rsidR="00550729" w:rsidRPr="00550729" w:rsidRDefault="00550729" w:rsidP="00550729">
      <w:pPr>
        <w:pStyle w:val="Tekstpodstawowy"/>
        <w:ind w:right="141"/>
        <w:rPr>
          <w:sz w:val="20"/>
        </w:rPr>
      </w:pPr>
      <w:r w:rsidRPr="00550729">
        <w:rPr>
          <w:sz w:val="20"/>
        </w:rPr>
        <w:t>10. Czy w związku z faktem, iż Zamawiający nie przekazuje Wykonawcy jakichkolwiek danych osobowych celem realizacji przedmiotu umowy głównej, Zamawiający podtrzymuje obowiązek podpisania umowy przetwarzania danych osobowych? Jeśli tak, to na jakiej podstawie i w związku z jakim procesem powiązanym z realizacją zapisów SWZ, taki wymóg Zamawiający podtrzymuje?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Odpowiedź</w:t>
      </w:r>
    </w:p>
    <w:p w:rsidR="00550729" w:rsidRPr="00550729" w:rsidRDefault="00550729" w:rsidP="00550729">
      <w:pPr>
        <w:pStyle w:val="Tekstpodstawowy"/>
        <w:ind w:right="141"/>
        <w:rPr>
          <w:b/>
          <w:sz w:val="20"/>
        </w:rPr>
      </w:pPr>
      <w:r w:rsidRPr="00550729">
        <w:rPr>
          <w:b/>
          <w:sz w:val="20"/>
        </w:rPr>
        <w:t>Zamawiający wykreśla w całości § 10 istotnych postanowień umowy oraz załącznik nr 3 do umowy.</w:t>
      </w:r>
    </w:p>
    <w:p w:rsidR="002F3C99" w:rsidRPr="00550729" w:rsidRDefault="002F3C99" w:rsidP="00550729">
      <w:pPr>
        <w:spacing w:after="0" w:line="240" w:lineRule="auto"/>
        <w:jc w:val="both"/>
        <w:rPr>
          <w:rFonts w:cs="Times New Roman"/>
          <w:b/>
          <w:bCs/>
          <w:color w:val="FF0000"/>
          <w:sz w:val="20"/>
          <w:szCs w:val="20"/>
        </w:rPr>
      </w:pPr>
    </w:p>
    <w:p w:rsidR="005B7D71" w:rsidRPr="00550729" w:rsidRDefault="005B7D71" w:rsidP="00550729">
      <w:pPr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39403D" w:rsidRPr="00550729" w:rsidRDefault="0039403D" w:rsidP="0055072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060E8" w:rsidRPr="00550729" w:rsidRDefault="0039403D" w:rsidP="0055072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550729">
        <w:rPr>
          <w:rFonts w:cs="Times New Roman"/>
          <w:b/>
          <w:i/>
          <w:sz w:val="20"/>
          <w:szCs w:val="20"/>
        </w:rPr>
        <w:t xml:space="preserve"> </w:t>
      </w:r>
    </w:p>
    <w:p w:rsidR="00D92B11" w:rsidRPr="00550729" w:rsidRDefault="0039403D" w:rsidP="0055072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550729">
        <w:rPr>
          <w:rFonts w:cs="Times New Roman"/>
          <w:b/>
          <w:i/>
          <w:sz w:val="20"/>
          <w:szCs w:val="20"/>
        </w:rPr>
        <w:t xml:space="preserve">    Z poważaniem</w:t>
      </w:r>
    </w:p>
    <w:p w:rsidR="00AA5583" w:rsidRPr="00550729" w:rsidRDefault="00AA5583" w:rsidP="0055072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A5583" w:rsidRPr="00550729" w:rsidRDefault="00AA5583" w:rsidP="0055072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A5583" w:rsidRPr="00550729" w:rsidRDefault="00AA5583" w:rsidP="00550729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4B39AD" w:rsidRPr="00550729" w:rsidRDefault="004B39AD" w:rsidP="0055072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550729" w:rsidRDefault="00FF357D" w:rsidP="0055072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550729" w:rsidRDefault="00FF357D" w:rsidP="0055072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39403D" w:rsidRPr="00550729" w:rsidRDefault="0039403D" w:rsidP="0055072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550729">
        <w:rPr>
          <w:rFonts w:cs="Times New Roman"/>
          <w:b/>
          <w:i/>
          <w:sz w:val="20"/>
          <w:szCs w:val="20"/>
        </w:rPr>
        <w:t xml:space="preserve">Sprawę prowadzi: </w:t>
      </w:r>
    </w:p>
    <w:p w:rsidR="0039403D" w:rsidRPr="00550729" w:rsidRDefault="0039403D" w:rsidP="00550729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550729">
        <w:rPr>
          <w:rFonts w:cs="Times New Roman"/>
          <w:b/>
          <w:i/>
          <w:sz w:val="20"/>
          <w:szCs w:val="20"/>
        </w:rPr>
        <w:t>Przemysław Frączek</w:t>
      </w:r>
    </w:p>
    <w:p w:rsidR="0039403D" w:rsidRPr="00550729" w:rsidRDefault="0039403D" w:rsidP="0055072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0729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550729" w:rsidSect="00550729">
      <w:type w:val="continuous"/>
      <w:pgSz w:w="11906" w:h="16838" w:code="9"/>
      <w:pgMar w:top="1134" w:right="851" w:bottom="993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9" w:rsidRDefault="00561119" w:rsidP="00073102">
      <w:pPr>
        <w:spacing w:after="0" w:line="240" w:lineRule="auto"/>
      </w:pPr>
      <w:r>
        <w:separator/>
      </w:r>
    </w:p>
  </w:endnote>
  <w:end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F30AB5">
      <w:rPr>
        <w:b/>
        <w:bCs/>
        <w:noProof/>
      </w:rPr>
      <w:t>3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F30AB5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9" w:rsidRDefault="00561119" w:rsidP="00073102">
      <w:pPr>
        <w:spacing w:after="0" w:line="240" w:lineRule="auto"/>
      </w:pPr>
      <w:r>
        <w:separator/>
      </w:r>
    </w:p>
  </w:footnote>
  <w:foot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1237C"/>
    <w:rsid w:val="00016566"/>
    <w:rsid w:val="0001763A"/>
    <w:rsid w:val="00035E6E"/>
    <w:rsid w:val="00044FFB"/>
    <w:rsid w:val="000725B5"/>
    <w:rsid w:val="00072E6E"/>
    <w:rsid w:val="00073102"/>
    <w:rsid w:val="00074E29"/>
    <w:rsid w:val="000962FF"/>
    <w:rsid w:val="000A24B3"/>
    <w:rsid w:val="000B7494"/>
    <w:rsid w:val="000C2EF4"/>
    <w:rsid w:val="000C3002"/>
    <w:rsid w:val="000D2358"/>
    <w:rsid w:val="0012253F"/>
    <w:rsid w:val="00136C3A"/>
    <w:rsid w:val="001371EA"/>
    <w:rsid w:val="00154E82"/>
    <w:rsid w:val="00191279"/>
    <w:rsid w:val="00197BF0"/>
    <w:rsid w:val="001B5AD0"/>
    <w:rsid w:val="001C1337"/>
    <w:rsid w:val="001F44D6"/>
    <w:rsid w:val="0020770B"/>
    <w:rsid w:val="0021004C"/>
    <w:rsid w:val="00224F00"/>
    <w:rsid w:val="00234D8E"/>
    <w:rsid w:val="00244B93"/>
    <w:rsid w:val="00245242"/>
    <w:rsid w:val="00246C4A"/>
    <w:rsid w:val="00251ED0"/>
    <w:rsid w:val="00262F6B"/>
    <w:rsid w:val="00275311"/>
    <w:rsid w:val="002D3728"/>
    <w:rsid w:val="002D6FA8"/>
    <w:rsid w:val="002F381B"/>
    <w:rsid w:val="002F3C99"/>
    <w:rsid w:val="00303780"/>
    <w:rsid w:val="00306E71"/>
    <w:rsid w:val="00340174"/>
    <w:rsid w:val="003524FF"/>
    <w:rsid w:val="00366E7B"/>
    <w:rsid w:val="00376F10"/>
    <w:rsid w:val="0039403D"/>
    <w:rsid w:val="003A15E9"/>
    <w:rsid w:val="003A23C4"/>
    <w:rsid w:val="003B0D27"/>
    <w:rsid w:val="003D5138"/>
    <w:rsid w:val="003F3EDA"/>
    <w:rsid w:val="00431AA2"/>
    <w:rsid w:val="0043584D"/>
    <w:rsid w:val="0044343B"/>
    <w:rsid w:val="004503FB"/>
    <w:rsid w:val="004537D5"/>
    <w:rsid w:val="00454E79"/>
    <w:rsid w:val="004601DD"/>
    <w:rsid w:val="0046089F"/>
    <w:rsid w:val="004645B5"/>
    <w:rsid w:val="0047418A"/>
    <w:rsid w:val="004A3D3E"/>
    <w:rsid w:val="004B39AD"/>
    <w:rsid w:val="004C67B1"/>
    <w:rsid w:val="004D7AE5"/>
    <w:rsid w:val="00510338"/>
    <w:rsid w:val="005169AC"/>
    <w:rsid w:val="00521762"/>
    <w:rsid w:val="005321EA"/>
    <w:rsid w:val="00550729"/>
    <w:rsid w:val="0055272E"/>
    <w:rsid w:val="00554FA7"/>
    <w:rsid w:val="0055743D"/>
    <w:rsid w:val="00561119"/>
    <w:rsid w:val="005648A4"/>
    <w:rsid w:val="005701AE"/>
    <w:rsid w:val="00577ADC"/>
    <w:rsid w:val="005A790E"/>
    <w:rsid w:val="005B7D71"/>
    <w:rsid w:val="005C4005"/>
    <w:rsid w:val="00622EF3"/>
    <w:rsid w:val="00637424"/>
    <w:rsid w:val="00640DC6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C40BB"/>
    <w:rsid w:val="006D18B8"/>
    <w:rsid w:val="006D6A1D"/>
    <w:rsid w:val="006D75C2"/>
    <w:rsid w:val="006E43DC"/>
    <w:rsid w:val="006E69D8"/>
    <w:rsid w:val="006E7313"/>
    <w:rsid w:val="006E75FE"/>
    <w:rsid w:val="00702C72"/>
    <w:rsid w:val="00702E2A"/>
    <w:rsid w:val="00711F02"/>
    <w:rsid w:val="00726522"/>
    <w:rsid w:val="00727A7D"/>
    <w:rsid w:val="00731413"/>
    <w:rsid w:val="00754B85"/>
    <w:rsid w:val="0075731C"/>
    <w:rsid w:val="007778CC"/>
    <w:rsid w:val="007828C3"/>
    <w:rsid w:val="00790C51"/>
    <w:rsid w:val="007B70AB"/>
    <w:rsid w:val="007D0779"/>
    <w:rsid w:val="007D2FC8"/>
    <w:rsid w:val="007D428D"/>
    <w:rsid w:val="007F14B1"/>
    <w:rsid w:val="007F4453"/>
    <w:rsid w:val="00801695"/>
    <w:rsid w:val="00810D87"/>
    <w:rsid w:val="008200DF"/>
    <w:rsid w:val="00821D02"/>
    <w:rsid w:val="00826B5A"/>
    <w:rsid w:val="0087007B"/>
    <w:rsid w:val="00894FF3"/>
    <w:rsid w:val="00895F36"/>
    <w:rsid w:val="008B2FD1"/>
    <w:rsid w:val="00907773"/>
    <w:rsid w:val="009143E1"/>
    <w:rsid w:val="00945A52"/>
    <w:rsid w:val="0095368C"/>
    <w:rsid w:val="009705A0"/>
    <w:rsid w:val="00986917"/>
    <w:rsid w:val="00990EED"/>
    <w:rsid w:val="0099596A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56AB4"/>
    <w:rsid w:val="00A85E5D"/>
    <w:rsid w:val="00A90CB8"/>
    <w:rsid w:val="00AA5583"/>
    <w:rsid w:val="00AC785C"/>
    <w:rsid w:val="00AD09DE"/>
    <w:rsid w:val="00AF63EA"/>
    <w:rsid w:val="00B20EBC"/>
    <w:rsid w:val="00B24671"/>
    <w:rsid w:val="00B33BA7"/>
    <w:rsid w:val="00B36766"/>
    <w:rsid w:val="00B5383B"/>
    <w:rsid w:val="00B5430B"/>
    <w:rsid w:val="00B55570"/>
    <w:rsid w:val="00B561DD"/>
    <w:rsid w:val="00B64545"/>
    <w:rsid w:val="00B76106"/>
    <w:rsid w:val="00B838B4"/>
    <w:rsid w:val="00BA0338"/>
    <w:rsid w:val="00BC1343"/>
    <w:rsid w:val="00BD5D95"/>
    <w:rsid w:val="00BF353E"/>
    <w:rsid w:val="00C02C27"/>
    <w:rsid w:val="00C0412F"/>
    <w:rsid w:val="00C3713A"/>
    <w:rsid w:val="00C41103"/>
    <w:rsid w:val="00C55A28"/>
    <w:rsid w:val="00C62D98"/>
    <w:rsid w:val="00C63E5F"/>
    <w:rsid w:val="00C83BAF"/>
    <w:rsid w:val="00C87B8A"/>
    <w:rsid w:val="00C91EA2"/>
    <w:rsid w:val="00C925E4"/>
    <w:rsid w:val="00CA675C"/>
    <w:rsid w:val="00CE7604"/>
    <w:rsid w:val="00CF64A7"/>
    <w:rsid w:val="00CF704B"/>
    <w:rsid w:val="00D07349"/>
    <w:rsid w:val="00D141D6"/>
    <w:rsid w:val="00D22FF5"/>
    <w:rsid w:val="00D37EF9"/>
    <w:rsid w:val="00D45D6E"/>
    <w:rsid w:val="00D52FED"/>
    <w:rsid w:val="00D64946"/>
    <w:rsid w:val="00D73A59"/>
    <w:rsid w:val="00D8247E"/>
    <w:rsid w:val="00D923AB"/>
    <w:rsid w:val="00D92B11"/>
    <w:rsid w:val="00E001A5"/>
    <w:rsid w:val="00E00321"/>
    <w:rsid w:val="00E129AB"/>
    <w:rsid w:val="00E33314"/>
    <w:rsid w:val="00E3540C"/>
    <w:rsid w:val="00E755B6"/>
    <w:rsid w:val="00E82F8E"/>
    <w:rsid w:val="00EA5670"/>
    <w:rsid w:val="00EC3E3E"/>
    <w:rsid w:val="00ED173F"/>
    <w:rsid w:val="00EE1341"/>
    <w:rsid w:val="00EE6425"/>
    <w:rsid w:val="00EF770B"/>
    <w:rsid w:val="00F14D0F"/>
    <w:rsid w:val="00F15BE8"/>
    <w:rsid w:val="00F22306"/>
    <w:rsid w:val="00F22FAB"/>
    <w:rsid w:val="00F24604"/>
    <w:rsid w:val="00F26BE4"/>
    <w:rsid w:val="00F2751D"/>
    <w:rsid w:val="00F30AB5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B427A"/>
    <w:rsid w:val="00FC023F"/>
    <w:rsid w:val="00FC5C35"/>
    <w:rsid w:val="00FC664D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B7EE5A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2743-CB9E-47B3-880E-2985440F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45</cp:revision>
  <cp:lastPrinted>2021-12-20T13:27:00Z</cp:lastPrinted>
  <dcterms:created xsi:type="dcterms:W3CDTF">2021-07-01T08:22:00Z</dcterms:created>
  <dcterms:modified xsi:type="dcterms:W3CDTF">2021-12-20T13:34:00Z</dcterms:modified>
</cp:coreProperties>
</file>