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E5D" w:rsidRPr="00662E5D" w:rsidRDefault="00B8744A" w:rsidP="00662E5D">
      <w:pPr>
        <w:spacing w:after="0" w:line="240" w:lineRule="auto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nr 4</w:t>
      </w:r>
      <w:bookmarkStart w:id="0" w:name="_GoBack"/>
      <w:bookmarkEnd w:id="0"/>
      <w:r w:rsidR="00662E5D" w:rsidRPr="00662E5D">
        <w:rPr>
          <w:rFonts w:ascii="Arial" w:hAnsi="Arial" w:cs="Arial"/>
          <w:b/>
        </w:rPr>
        <w:t xml:space="preserve"> do SWZ</w:t>
      </w:r>
    </w:p>
    <w:p w:rsidR="00662E5D" w:rsidRPr="00662E5D" w:rsidRDefault="00662E5D" w:rsidP="00662E5D">
      <w:pPr>
        <w:spacing w:after="0" w:line="240" w:lineRule="auto"/>
        <w:jc w:val="right"/>
        <w:rPr>
          <w:rFonts w:ascii="Arial" w:hAnsi="Arial" w:cs="Arial"/>
          <w:b/>
        </w:rPr>
      </w:pPr>
      <w:r w:rsidRPr="00662E5D">
        <w:rPr>
          <w:rFonts w:ascii="Arial" w:hAnsi="Arial" w:cs="Arial"/>
          <w:b/>
        </w:rPr>
        <w:t>Sprawa nr 4/2025/D</w:t>
      </w:r>
    </w:p>
    <w:p w:rsidR="00662E5D" w:rsidRDefault="00662E5D" w:rsidP="00662E5D">
      <w:pPr>
        <w:jc w:val="right"/>
        <w:rPr>
          <w:rFonts w:ascii="Arial" w:hAnsi="Arial" w:cs="Arial"/>
          <w:b/>
          <w:sz w:val="20"/>
          <w:szCs w:val="20"/>
        </w:rPr>
      </w:pPr>
    </w:p>
    <w:p w:rsidR="006F0364" w:rsidRPr="002C121C" w:rsidRDefault="002C121C" w:rsidP="002C121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OPIS PRZEDMIOTU</w:t>
      </w:r>
      <w:r w:rsidR="00E4492E" w:rsidRPr="00C05AAC">
        <w:rPr>
          <w:rFonts w:ascii="Arial" w:hAnsi="Arial" w:cs="Arial"/>
          <w:b/>
          <w:sz w:val="20"/>
          <w:szCs w:val="20"/>
        </w:rPr>
        <w:t xml:space="preserve"> ZAMÓWIENIA </w:t>
      </w:r>
      <w:r>
        <w:rPr>
          <w:rFonts w:ascii="Arial" w:hAnsi="Arial" w:cs="Arial"/>
          <w:b/>
          <w:sz w:val="20"/>
          <w:szCs w:val="20"/>
        </w:rPr>
        <w:t>dla zadania numer 5</w:t>
      </w:r>
    </w:p>
    <w:p w:rsidR="00DB11FD" w:rsidRPr="00C05AAC" w:rsidRDefault="00DB11FD" w:rsidP="00DB11FD">
      <w:pPr>
        <w:rPr>
          <w:rFonts w:ascii="Arial" w:hAnsi="Arial" w:cs="Arial"/>
          <w:sz w:val="20"/>
          <w:szCs w:val="20"/>
        </w:rPr>
      </w:pPr>
    </w:p>
    <w:p w:rsidR="00DB11FD" w:rsidRPr="00C05AAC" w:rsidRDefault="00DB11FD" w:rsidP="00DB11FD">
      <w:pPr>
        <w:rPr>
          <w:rFonts w:ascii="Arial" w:eastAsia="Times New Roman" w:hAnsi="Arial" w:cs="Arial"/>
          <w:b/>
          <w:color w:val="000000" w:themeColor="text1"/>
          <w:sz w:val="20"/>
          <w:szCs w:val="20"/>
          <w:u w:val="single"/>
          <w:lang w:eastAsia="pl-PL"/>
        </w:rPr>
      </w:pPr>
      <w:r w:rsidRPr="00C05AAC">
        <w:rPr>
          <w:rFonts w:ascii="Arial" w:eastAsia="Times New Roman" w:hAnsi="Arial" w:cs="Arial"/>
          <w:b/>
          <w:color w:val="000000" w:themeColor="text1"/>
          <w:sz w:val="20"/>
          <w:szCs w:val="20"/>
          <w:u w:val="single"/>
          <w:lang w:eastAsia="pl-PL"/>
        </w:rPr>
        <w:t>Skrzynka sterownicza SCAME 686-209 z wyposażeniem (lub równoważna)</w:t>
      </w:r>
    </w:p>
    <w:p w:rsidR="00DB11FD" w:rsidRPr="00C05AAC" w:rsidRDefault="00DB11FD" w:rsidP="00DB11FD">
      <w:pPr>
        <w:rPr>
          <w:rFonts w:ascii="Arial" w:hAnsi="Arial" w:cs="Arial"/>
          <w:color w:val="00B050"/>
          <w:sz w:val="20"/>
          <w:szCs w:val="20"/>
        </w:rPr>
      </w:pPr>
    </w:p>
    <w:p w:rsidR="00DB11FD" w:rsidRPr="00C05AAC" w:rsidRDefault="00DB11FD" w:rsidP="00DB11F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sz w:val="20"/>
          <w:szCs w:val="20"/>
          <w:lang w:eastAsia="pl-PL"/>
        </w:rPr>
        <w:t>Skrzynka sterownicza musi zawierać kompletnie zmontowane wyposażenie przedstawione na rysunkach poniżej.</w:t>
      </w:r>
    </w:p>
    <w:p w:rsidR="00DB11FD" w:rsidRPr="00C05AAC" w:rsidRDefault="00DB11FD" w:rsidP="00DB11FD">
      <w:pPr>
        <w:spacing w:after="0" w:line="240" w:lineRule="auto"/>
        <w:rPr>
          <w:rFonts w:ascii="Arial" w:hAnsi="Arial" w:cs="Arial"/>
          <w:noProof/>
          <w:sz w:val="20"/>
          <w:szCs w:val="20"/>
          <w:lang w:eastAsia="pl-PL"/>
        </w:rPr>
      </w:pPr>
    </w:p>
    <w:p w:rsidR="00DB11FD" w:rsidRPr="00C05AAC" w:rsidRDefault="00DB11FD" w:rsidP="00DB11F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C05AAC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31A9C78D" wp14:editId="59593607">
            <wp:extent cx="5638800" cy="437090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936" t="24444" r="33532" b="33968"/>
                    <a:stretch/>
                  </pic:blipFill>
                  <pic:spPr bwMode="auto">
                    <a:xfrm>
                      <a:off x="0" y="0"/>
                      <a:ext cx="5666773" cy="4392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1FD" w:rsidRPr="00C05AAC" w:rsidRDefault="00DB11FD" w:rsidP="00DB11F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DB11FD" w:rsidRPr="00C05AAC" w:rsidRDefault="00DB11FD" w:rsidP="00DB11F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DB11FD" w:rsidRPr="00C05AAC" w:rsidRDefault="00DB11FD" w:rsidP="00DB11F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DB11FD" w:rsidRPr="00C05AAC" w:rsidRDefault="00DB11FD" w:rsidP="00DB11F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DB11FD" w:rsidRPr="00C05AAC" w:rsidRDefault="00DB11FD" w:rsidP="00DB11F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sz w:val="20"/>
          <w:szCs w:val="20"/>
          <w:lang w:eastAsia="pl-PL"/>
        </w:rPr>
        <w:t>Zdjęcie 1: podgrzewacz PPGW-200M- instalacja elektryczna- elementy wewnętrzne skrzynki sterowniczej:</w:t>
      </w:r>
    </w:p>
    <w:p w:rsidR="00DB11FD" w:rsidRPr="00C05AAC" w:rsidRDefault="00DB11FD" w:rsidP="00DB11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Puszka natynkowa SCAME 686-209 kompletna lub równoważna, o parametrach: wymiary 300x220x120 mm, zamykana na śruby, IP 56.</w:t>
      </w:r>
    </w:p>
    <w:p w:rsidR="00DB11FD" w:rsidRPr="00C05AAC" w:rsidRDefault="00DB11FD" w:rsidP="00DB11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Wyłącznik nadprądowy z modułem różnicoprądowym HNB-B10/1N/003 nr katalogowy 195119, lub równoważny o parametrach: rodzaj wyłącznika: AC, Prąd znamionowy 10A, prąd różnicowy 30mA prąd udarowy 250A ilość biegunów 1+n napięcie znamionowe 230V montaż na szynę DIN, klasa szczelności IP20, wytrzymałość zwarciowa 6kA, charakterystyka B</w:t>
      </w:r>
    </w:p>
    <w:p w:rsidR="00DB11FD" w:rsidRPr="00C05AAC" w:rsidRDefault="00DB11FD" w:rsidP="00DB11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 xml:space="preserve">Stycznik mocy EATON typ DILEM-10 XTMC9A10, lub równoważny o parametrach: znamionowa moc pracy dla AC-3 400 V: 4 kW, liczba styków zwiernych: 3, znamionowy prąd pracy dla AC-3, 400V 9A, znamionowe napięcie sterowania us dla AC: 50Hz:230V, znamionowe napięcie sterowania us dla AC: 60Hz:240V, </w:t>
      </w:r>
    </w:p>
    <w:p w:rsidR="00DB11FD" w:rsidRPr="00C05AAC" w:rsidRDefault="00DB11FD" w:rsidP="00DB11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lastRenderedPageBreak/>
        <w:t>Wyłącznik nadprądowy EATON PL7-C4/2-DC, lub równoważny o parametrach: prąd znamionowy 4A, ilość biegunów 2, montaż na szynę DIN, charakterystyka C, wytrzymałość zwarciowa 10kA, klasa IP20, przekrój przewodów przyłączeniowych1-25 mm</w:t>
      </w:r>
      <w:r w:rsidRPr="00C05AAC">
        <w:rPr>
          <w:rFonts w:ascii="Arial" w:eastAsia="Times New Roman" w:hAnsi="Arial" w:cs="Arial"/>
          <w:color w:val="000000" w:themeColor="text1"/>
          <w:sz w:val="20"/>
          <w:szCs w:val="20"/>
          <w:vertAlign w:val="superscript"/>
          <w:lang w:eastAsia="pl-PL"/>
        </w:rPr>
        <w:t>2</w:t>
      </w: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, temperatura pracy -25 do +40 stopni Celsjusza, grubość szyn łączeniowych od0,8 do 2 mm</w:t>
      </w:r>
    </w:p>
    <w:p w:rsidR="00DB11FD" w:rsidRPr="00C05AAC" w:rsidRDefault="00DB11FD" w:rsidP="00DB11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Zasilacz napięciowy na szynę DIN CHROME DRC24V30W1AZ, lub równoważny o parametrach: napięcie wyjściowe 24V DC, prąd wyjściowy 1,25A, moc zasilacza 30 W, temperatura pracy -25 – 71 stopni Celsjusza,</w:t>
      </w:r>
    </w:p>
    <w:p w:rsidR="00DB11FD" w:rsidRPr="00C05AAC" w:rsidRDefault="00DB11FD" w:rsidP="00DB11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Wyłącznik nadprądowy DC EATON PL7-C4/2-DC, lub równoważny o parametrach: prąd znamionowy 4A, ilość biegunów 2, montaż na szynę DIN, charakterystyka C, klasa szczelności IP20, wytrzymałość zwarciowa 10kA,przekrój przewodów przyłączeniowych 1-25 mm</w:t>
      </w:r>
      <w:r w:rsidRPr="00C05AAC">
        <w:rPr>
          <w:rFonts w:ascii="Arial" w:eastAsia="Times New Roman" w:hAnsi="Arial" w:cs="Arial"/>
          <w:color w:val="000000" w:themeColor="text1"/>
          <w:sz w:val="20"/>
          <w:szCs w:val="20"/>
          <w:vertAlign w:val="superscript"/>
          <w:lang w:eastAsia="pl-PL"/>
        </w:rPr>
        <w:t>2</w:t>
      </w: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, temperatura pracy od -25 do 40 stopni Celsjusza, grubość szyn przyłączeniowych 08-2mm,</w:t>
      </w:r>
    </w:p>
    <w:p w:rsidR="00DB11FD" w:rsidRPr="00C05AAC" w:rsidRDefault="00DB11FD" w:rsidP="00DB11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Zespół przekaźnika</w:t>
      </w:r>
    </w:p>
    <w:p w:rsidR="00DB11FD" w:rsidRPr="00C05AAC" w:rsidRDefault="00DB11FD" w:rsidP="00DB11FD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Gniazdo przekaźnika Finder nr katalogowy 94.04, lub równoważny o parametrach połączenie komponentów: terminale śrubowe,, sposób montażu: szyna DIN,</w:t>
      </w:r>
    </w:p>
    <w:p w:rsidR="00DB11FD" w:rsidRPr="00C05AAC" w:rsidRDefault="00DB11FD" w:rsidP="00DB11FD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 xml:space="preserve">Obejma wyrzutnikowa do gniazd Finder 094.91.3, nr katalogowy 094.91.3, lub równoważne o parametrach </w:t>
      </w:r>
    </w:p>
    <w:p w:rsidR="00DB11FD" w:rsidRPr="00C05AAC" w:rsidRDefault="00DB11FD" w:rsidP="00DB11FD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Miniaturowy przekaźnik przemysłowy 7A typ 55,34,9,024,0040 wraz z 4 zestykami przełącznymi 7A o kodzie specyfikacji 55.34.9.024.0040 nr katalogowy 55.34.9.024.0040.</w:t>
      </w:r>
    </w:p>
    <w:p w:rsidR="00DB11FD" w:rsidRPr="00C05AAC" w:rsidRDefault="00DB11FD" w:rsidP="00DB11F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Zamawiający dopuszcza zastosowanie równoważne do opisanego zespołu przekaźnika kompatybilne z układem stosowanym w PPGW-200M</w:t>
      </w:r>
    </w:p>
    <w:p w:rsidR="00DB11FD" w:rsidRPr="00C05AAC" w:rsidRDefault="00DB11FD" w:rsidP="00DB11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Regulator temperatury z kapilarą SALUS AT10F, lub równoważny o parametrach: zakres temperatur 30-90 stopni Celsjusza, kapilara o długości 120 cm, przeznaczenie – pompy obiegowe, kotły lub do uruchamiania zaworów, zasilanie 230 V 50 HZ, dokładność ustawienia temperatury 1 stopień Celsjusza</w:t>
      </w:r>
    </w:p>
    <w:p w:rsidR="00DB11FD" w:rsidRPr="00C05AAC" w:rsidRDefault="00DB11FD" w:rsidP="00DB11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Złączka szynowa ochronna Weidmuller 2,5 ż/o TS-35, lub równoważna o parametrach: liczba poziomów:1, liczba zacisków na poziom: 2, materiał elementu izolacyjnego: tworzywo termoplastyczne</w:t>
      </w:r>
    </w:p>
    <w:p w:rsidR="00DB11FD" w:rsidRPr="00C05AAC" w:rsidRDefault="00DB11FD" w:rsidP="00DB11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Dławica kablowa EATON 215077-V-M16, lub równoważna o parametrach: dławica metryczna M16 zgodnie z EN50262 materiał: poliamid, stopień ochrony IP68, średnica przewodu 4,5-10mm</w:t>
      </w:r>
    </w:p>
    <w:p w:rsidR="00DB11FD" w:rsidRPr="00C05AAC" w:rsidRDefault="00DB11FD" w:rsidP="00DB11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Zwieracz 2-torowy weidmuller 0337000000 Q 2 SAK2.5, lub równoważny o parametrach: typ – mostek śrubowy, ilość torów -2</w:t>
      </w:r>
    </w:p>
    <w:p w:rsidR="00DB11FD" w:rsidRPr="00C05AAC" w:rsidRDefault="00DB11FD" w:rsidP="00DB11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Zwieracz 3-torowy weidmuller 0337000000 Q 3 SAK2.5, lub równoważny o parametrach: typ – mostek śrubowy, ilość torów -3</w:t>
      </w:r>
    </w:p>
    <w:p w:rsidR="00DB11FD" w:rsidRPr="00C05AAC" w:rsidRDefault="00DB11FD" w:rsidP="00DB11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Listwa zaciskowa weidmuller  SAK2.5/EN 02186600000, lub równoważna o parametrach: typ złączki – szynowa, przekrój przewodu – 035-2,5 mm</w:t>
      </w:r>
      <w:r w:rsidRPr="00C05AAC">
        <w:rPr>
          <w:rFonts w:ascii="Arial" w:eastAsia="Times New Roman" w:hAnsi="Arial" w:cs="Arial"/>
          <w:color w:val="000000" w:themeColor="text1"/>
          <w:sz w:val="20"/>
          <w:szCs w:val="20"/>
          <w:vertAlign w:val="superscript"/>
          <w:lang w:eastAsia="pl-PL"/>
        </w:rPr>
        <w:t>2</w:t>
      </w: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, ilość torów – 1, montaż elektryczny: zacisk śrubowy, napięcie znamionowe 600V, prąd znamionowy 24 A, temperatura pracy od -25 do 100 stopni Celsjusza</w:t>
      </w:r>
    </w:p>
    <w:p w:rsidR="00DB11FD" w:rsidRPr="00C05AAC" w:rsidRDefault="00DB11FD" w:rsidP="00DB11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Oznacznik beżowy Weidmuller TS35, lub równoważny o parametrach: szerokość 9,5 mm, rozmiar szyny montażowej: TS 35, kolor: beżowy</w:t>
      </w:r>
    </w:p>
    <w:p w:rsidR="00DB11FD" w:rsidRPr="00C05AAC" w:rsidRDefault="00DB11FD" w:rsidP="00DB11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color w:val="000000" w:themeColor="text1"/>
          <w:sz w:val="20"/>
          <w:szCs w:val="20"/>
          <w:lang w:eastAsia="pl-PL"/>
        </w:rPr>
        <w:t>Płytka końcowa/pośrednia weidmuller, lub równoważna o parametrach: kolor – beżowy, typ akcesorium – płytka skrajna, temperatura pracy do 125 stopni Celsjusza</w:t>
      </w:r>
    </w:p>
    <w:p w:rsidR="00DB11FD" w:rsidRPr="00C05AAC" w:rsidRDefault="00DB11FD" w:rsidP="00DB11FD">
      <w:pPr>
        <w:spacing w:after="0" w:line="240" w:lineRule="auto"/>
        <w:jc w:val="both"/>
        <w:rPr>
          <w:rFonts w:ascii="Arial" w:eastAsia="Times New Roman" w:hAnsi="Arial" w:cs="Arial"/>
          <w:color w:val="00B050"/>
          <w:sz w:val="20"/>
          <w:szCs w:val="20"/>
          <w:lang w:eastAsia="pl-PL"/>
        </w:rPr>
      </w:pPr>
    </w:p>
    <w:p w:rsidR="00DB11FD" w:rsidRPr="00C05AAC" w:rsidRDefault="00DB11FD" w:rsidP="00DB11FD">
      <w:pPr>
        <w:spacing w:after="0" w:line="240" w:lineRule="auto"/>
        <w:rPr>
          <w:rFonts w:ascii="Arial" w:eastAsia="Times New Roman" w:hAnsi="Arial" w:cs="Arial"/>
          <w:color w:val="00B050"/>
          <w:sz w:val="20"/>
          <w:szCs w:val="20"/>
          <w:lang w:eastAsia="pl-PL"/>
        </w:rPr>
      </w:pPr>
    </w:p>
    <w:p w:rsidR="00DB11FD" w:rsidRPr="00C05AAC" w:rsidRDefault="00DB11FD" w:rsidP="00DB11F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DB11FD" w:rsidRPr="00C05AAC" w:rsidRDefault="00DB11FD" w:rsidP="00DB11FD">
      <w:pPr>
        <w:spacing w:after="0" w:line="240" w:lineRule="auto"/>
        <w:rPr>
          <w:rFonts w:ascii="Arial" w:hAnsi="Arial" w:cs="Arial"/>
          <w:noProof/>
          <w:sz w:val="20"/>
          <w:szCs w:val="20"/>
          <w:lang w:eastAsia="pl-PL"/>
        </w:rPr>
      </w:pPr>
    </w:p>
    <w:p w:rsidR="00DB11FD" w:rsidRPr="00C05AAC" w:rsidRDefault="00DB11FD" w:rsidP="00DB11F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C05AAC"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4E7A8129" wp14:editId="4CB9DAD5">
            <wp:extent cx="5762625" cy="3651129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817" t="23492" r="25199" b="23809"/>
                    <a:stretch/>
                  </pic:blipFill>
                  <pic:spPr bwMode="auto">
                    <a:xfrm>
                      <a:off x="0" y="0"/>
                      <a:ext cx="5788680" cy="366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1FD" w:rsidRPr="00C05AAC" w:rsidRDefault="00DB11FD" w:rsidP="00DB11F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DB11FD" w:rsidRPr="00C05AAC" w:rsidRDefault="00DB11FD" w:rsidP="00DB11F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DB11FD" w:rsidRPr="00C05AAC" w:rsidRDefault="00DB11FD" w:rsidP="00DB11F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sz w:val="20"/>
          <w:szCs w:val="20"/>
          <w:lang w:eastAsia="pl-PL"/>
        </w:rPr>
        <w:t>Zdjęcie 2: widok ściany czołowej sterownika – elementy sterowania automatyki z opisem funkcji</w:t>
      </w:r>
    </w:p>
    <w:p w:rsidR="00DB11FD" w:rsidRPr="00C05AAC" w:rsidRDefault="00DB11FD" w:rsidP="00DB11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sz w:val="20"/>
          <w:szCs w:val="20"/>
          <w:lang w:eastAsia="pl-PL"/>
        </w:rPr>
        <w:t>Tabliczka z nazwą sterownika, Parametry: tabliczka opisowa z napisem „Sterowanie PPGW-20</w:t>
      </w:r>
      <w:r w:rsidR="00C05AAC" w:rsidRPr="00C05AAC">
        <w:rPr>
          <w:rFonts w:ascii="Arial" w:eastAsia="Times New Roman" w:hAnsi="Arial" w:cs="Arial"/>
          <w:sz w:val="20"/>
          <w:szCs w:val="20"/>
          <w:lang w:eastAsia="pl-PL"/>
        </w:rPr>
        <w:t>0M” wykonana na stali nierdzewn</w:t>
      </w:r>
      <w:r w:rsidRPr="00C05AAC">
        <w:rPr>
          <w:rFonts w:ascii="Arial" w:eastAsia="Times New Roman" w:hAnsi="Arial" w:cs="Arial"/>
          <w:sz w:val="20"/>
          <w:szCs w:val="20"/>
          <w:lang w:eastAsia="pl-PL"/>
        </w:rPr>
        <w:t>ej, lub aluminium w technologii grawerowania, lub frezowania o grubości 0,8-2 mm. Wysokość liter 1,5 – 20 cm. Czcionka Arial.</w:t>
      </w:r>
    </w:p>
    <w:p w:rsidR="00DB11FD" w:rsidRPr="00C05AAC" w:rsidRDefault="00DB11FD" w:rsidP="00DB11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sz w:val="20"/>
          <w:szCs w:val="20"/>
          <w:lang w:eastAsia="pl-PL"/>
        </w:rPr>
        <w:t>Obudowa sygnalizatora dźwiękowego Eaton M22-AMC, nr atr. 229015 z brzęczykiem EATON M22-XAMP nr art. 229028, lub rozwiązanie równoważne o parametrach: kolor – czarny, stopień ochrony IP40, średnica otworu 22,5mm, sygnał przerywany 24 V, głośność 80-85 dB</w:t>
      </w:r>
    </w:p>
    <w:p w:rsidR="00DB11FD" w:rsidRPr="00C05AAC" w:rsidRDefault="00DB11FD" w:rsidP="00DB11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sz w:val="20"/>
          <w:szCs w:val="20"/>
          <w:lang w:eastAsia="pl-PL"/>
        </w:rPr>
        <w:t>Puszka natynkowa (opisana patrz strona 1)</w:t>
      </w:r>
    </w:p>
    <w:p w:rsidR="00DB11FD" w:rsidRPr="00C05AAC" w:rsidRDefault="00DB11FD" w:rsidP="00DB11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sz w:val="20"/>
          <w:szCs w:val="20"/>
          <w:lang w:eastAsia="pl-PL"/>
        </w:rPr>
        <w:t>Przełącznik piórkowy podświetlany bez samopowrotu, kolor zielony, stopień ochrony IP-66, średnica otwory 22,5 mm</w:t>
      </w:r>
    </w:p>
    <w:p w:rsidR="00DB11FD" w:rsidRPr="00C05AAC" w:rsidRDefault="00DB11FD" w:rsidP="00DB11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sz w:val="20"/>
          <w:szCs w:val="20"/>
          <w:lang w:eastAsia="pl-PL"/>
        </w:rPr>
        <w:t>Tabliczka, Parametry: tabliczka opisowa z napisem „ZASILANIE WŁ/W</w:t>
      </w:r>
      <w:r w:rsidR="00C05AAC" w:rsidRPr="00C05AAC">
        <w:rPr>
          <w:rFonts w:ascii="Arial" w:eastAsia="Times New Roman" w:hAnsi="Arial" w:cs="Arial"/>
          <w:sz w:val="20"/>
          <w:szCs w:val="20"/>
          <w:lang w:eastAsia="pl-PL"/>
        </w:rPr>
        <w:t>YŁ” wykonana na stali nierdzewn</w:t>
      </w:r>
      <w:r w:rsidRPr="00C05AAC">
        <w:rPr>
          <w:rFonts w:ascii="Arial" w:eastAsia="Times New Roman" w:hAnsi="Arial" w:cs="Arial"/>
          <w:sz w:val="20"/>
          <w:szCs w:val="20"/>
          <w:lang w:eastAsia="pl-PL"/>
        </w:rPr>
        <w:t>ej, lub aluminium w technologii grawerowania, lub frezowania o grubości 0,8-2 mm. Wysokość liter 1,5 – 2 cm. Czcionka Arial.</w:t>
      </w:r>
    </w:p>
    <w:p w:rsidR="00DB11FD" w:rsidRPr="00C05AAC" w:rsidRDefault="00DB11FD" w:rsidP="00DB11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sz w:val="20"/>
          <w:szCs w:val="20"/>
          <w:lang w:eastAsia="pl-PL"/>
        </w:rPr>
        <w:t xml:space="preserve">Przełącznik piórkowy bez samopowrotu, kolor czarny, stopień ochrony IP-66, średnica </w:t>
      </w:r>
      <w:r w:rsidR="003363F4" w:rsidRPr="00C05AAC">
        <w:rPr>
          <w:rFonts w:ascii="Arial" w:eastAsia="Times New Roman" w:hAnsi="Arial" w:cs="Arial"/>
          <w:sz w:val="20"/>
          <w:szCs w:val="20"/>
          <w:lang w:eastAsia="pl-PL"/>
        </w:rPr>
        <w:t>otworu</w:t>
      </w:r>
      <w:r w:rsidRPr="00C05AAC">
        <w:rPr>
          <w:rFonts w:ascii="Arial" w:eastAsia="Times New Roman" w:hAnsi="Arial" w:cs="Arial"/>
          <w:sz w:val="20"/>
          <w:szCs w:val="20"/>
          <w:lang w:eastAsia="pl-PL"/>
        </w:rPr>
        <w:t xml:space="preserve"> 22,5 mm</w:t>
      </w:r>
    </w:p>
    <w:p w:rsidR="00DB11FD" w:rsidRPr="00C05AAC" w:rsidRDefault="00DB11FD" w:rsidP="00DB11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sz w:val="20"/>
          <w:szCs w:val="20"/>
          <w:lang w:eastAsia="pl-PL"/>
        </w:rPr>
        <w:t>Tabliczka, Parametry: tabliczka opisowa z napisem „ALARM WŁ/W</w:t>
      </w:r>
      <w:r w:rsidR="00C05AAC" w:rsidRPr="00C05AAC">
        <w:rPr>
          <w:rFonts w:ascii="Arial" w:eastAsia="Times New Roman" w:hAnsi="Arial" w:cs="Arial"/>
          <w:sz w:val="20"/>
          <w:szCs w:val="20"/>
          <w:lang w:eastAsia="pl-PL"/>
        </w:rPr>
        <w:t>YŁ” wykonana na stali nierdzewn</w:t>
      </w:r>
      <w:r w:rsidRPr="00C05AAC">
        <w:rPr>
          <w:rFonts w:ascii="Arial" w:eastAsia="Times New Roman" w:hAnsi="Arial" w:cs="Arial"/>
          <w:sz w:val="20"/>
          <w:szCs w:val="20"/>
          <w:lang w:eastAsia="pl-PL"/>
        </w:rPr>
        <w:t>ej, lub aluminium w technologii grawerowania, lub frezowania o grubości 0</w:t>
      </w:r>
      <w:r w:rsidR="003363F4" w:rsidRPr="00C05AAC">
        <w:rPr>
          <w:rFonts w:ascii="Arial" w:eastAsia="Times New Roman" w:hAnsi="Arial" w:cs="Arial"/>
          <w:sz w:val="20"/>
          <w:szCs w:val="20"/>
          <w:lang w:eastAsia="pl-PL"/>
        </w:rPr>
        <w:t>,8-2 mm. Wysokość liter 1,5 – 2</w:t>
      </w:r>
      <w:r w:rsidRPr="00C05AAC">
        <w:rPr>
          <w:rFonts w:ascii="Arial" w:eastAsia="Times New Roman" w:hAnsi="Arial" w:cs="Arial"/>
          <w:sz w:val="20"/>
          <w:szCs w:val="20"/>
          <w:lang w:eastAsia="pl-PL"/>
        </w:rPr>
        <w:t xml:space="preserve"> cm. Czcionka Arial.</w:t>
      </w:r>
    </w:p>
    <w:p w:rsidR="00DB11FD" w:rsidRPr="00C05AAC" w:rsidRDefault="00DB11FD" w:rsidP="00DB11F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DB11FD" w:rsidRPr="00C05AAC" w:rsidRDefault="00DB11FD" w:rsidP="00DB11F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DB11FD" w:rsidRPr="00C05AAC" w:rsidRDefault="00DB11FD" w:rsidP="00DB11F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DB11FD" w:rsidRPr="00C05AAC" w:rsidRDefault="00DB11FD" w:rsidP="00DB11F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DB11FD" w:rsidRPr="00C05AAC" w:rsidRDefault="00DB11FD" w:rsidP="00DB11FD">
      <w:pPr>
        <w:spacing w:after="0" w:line="240" w:lineRule="auto"/>
        <w:rPr>
          <w:rFonts w:ascii="Arial" w:hAnsi="Arial" w:cs="Arial"/>
          <w:noProof/>
          <w:sz w:val="20"/>
          <w:szCs w:val="20"/>
          <w:lang w:eastAsia="pl-PL"/>
        </w:rPr>
      </w:pPr>
    </w:p>
    <w:p w:rsidR="00DB11FD" w:rsidRPr="00C05AAC" w:rsidRDefault="00DB11FD" w:rsidP="00DB11F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C05AAC"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110D0E86" wp14:editId="3CF2E8CC">
            <wp:extent cx="6048375" cy="402449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08" t="22858" r="24405" b="22222"/>
                    <a:stretch/>
                  </pic:blipFill>
                  <pic:spPr bwMode="auto">
                    <a:xfrm>
                      <a:off x="0" y="0"/>
                      <a:ext cx="6070424" cy="403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1FD" w:rsidRPr="00C05AAC" w:rsidRDefault="00DB11FD" w:rsidP="00DB11F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DB11FD" w:rsidRPr="00C05AAC" w:rsidRDefault="00DB11FD" w:rsidP="00DB11F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05AAC">
        <w:rPr>
          <w:rFonts w:ascii="Arial" w:eastAsia="Times New Roman" w:hAnsi="Arial" w:cs="Arial"/>
          <w:sz w:val="20"/>
          <w:szCs w:val="20"/>
          <w:lang w:eastAsia="pl-PL"/>
        </w:rPr>
        <w:t>Zdjęcie 3: widok ściany czołowej sterownika – elementy sterowania automatyki od strony instalacji – elementy opisano pod zdjęciem nr 2</w:t>
      </w:r>
    </w:p>
    <w:p w:rsidR="00DB11FD" w:rsidRPr="00C05AAC" w:rsidRDefault="00DB11FD" w:rsidP="00DB11F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DB11FD" w:rsidRPr="00C05AAC" w:rsidRDefault="00DB11FD" w:rsidP="00DB11F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DB11FD" w:rsidRPr="00C05AAC" w:rsidRDefault="00DB11FD" w:rsidP="00DB11F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05AAC">
        <w:rPr>
          <w:rFonts w:ascii="Arial" w:hAnsi="Arial" w:cs="Arial"/>
          <w:b/>
          <w:sz w:val="20"/>
          <w:szCs w:val="20"/>
        </w:rPr>
        <w:t xml:space="preserve">Skrzynka sterownicza musi być kompatybilna z </w:t>
      </w:r>
      <w:r w:rsidRPr="00C05AAC">
        <w:rPr>
          <w:rFonts w:ascii="Arial" w:eastAsia="Times New Roman" w:hAnsi="Arial" w:cs="Arial"/>
          <w:b/>
          <w:sz w:val="20"/>
          <w:szCs w:val="20"/>
          <w:lang w:eastAsia="pl-PL"/>
        </w:rPr>
        <w:t>podgrzewaczem PPGW-200M</w:t>
      </w:r>
      <w:r w:rsidRPr="00C05AAC">
        <w:rPr>
          <w:rFonts w:ascii="Arial" w:hAnsi="Arial" w:cs="Arial"/>
          <w:b/>
          <w:sz w:val="20"/>
          <w:szCs w:val="20"/>
        </w:rPr>
        <w:t xml:space="preserve">. Warunkiem odbioru skrzynki sterowniczej będzie komisyjne sprawdzenie jego kompatybilności z </w:t>
      </w:r>
      <w:r w:rsidRPr="00C05AAC">
        <w:rPr>
          <w:rFonts w:ascii="Arial" w:eastAsia="Times New Roman" w:hAnsi="Arial" w:cs="Arial"/>
          <w:b/>
          <w:sz w:val="20"/>
          <w:szCs w:val="20"/>
          <w:lang w:eastAsia="pl-PL"/>
        </w:rPr>
        <w:t>podgrzewaczem PPGW-200M</w:t>
      </w:r>
      <w:r w:rsidRPr="00C05AAC">
        <w:rPr>
          <w:rFonts w:ascii="Arial" w:hAnsi="Arial" w:cs="Arial"/>
          <w:b/>
          <w:sz w:val="20"/>
          <w:szCs w:val="20"/>
        </w:rPr>
        <w:t xml:space="preserve">.  Brak kompatybilności wiąże się z odmową przyjęcia dostawy. </w:t>
      </w:r>
    </w:p>
    <w:p w:rsidR="00DB11FD" w:rsidRPr="00C05AAC" w:rsidRDefault="00DB11FD" w:rsidP="00DB11FD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DB11FD" w:rsidRPr="00C05AAC" w:rsidRDefault="00DB11FD" w:rsidP="00DB11FD">
      <w:pPr>
        <w:pStyle w:val="Akapitzlist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E4492E" w:rsidRPr="00C05AAC" w:rsidRDefault="00E4492E" w:rsidP="00AC4059">
      <w:pPr>
        <w:ind w:left="426"/>
        <w:rPr>
          <w:rFonts w:ascii="Arial" w:hAnsi="Arial" w:cs="Arial"/>
          <w:sz w:val="20"/>
          <w:szCs w:val="20"/>
        </w:rPr>
      </w:pPr>
    </w:p>
    <w:sectPr w:rsidR="00E4492E" w:rsidRPr="00C05A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623" w:rsidRDefault="00763623" w:rsidP="00E4492E">
      <w:pPr>
        <w:spacing w:after="0" w:line="240" w:lineRule="auto"/>
      </w:pPr>
      <w:r>
        <w:separator/>
      </w:r>
    </w:p>
  </w:endnote>
  <w:endnote w:type="continuationSeparator" w:id="0">
    <w:p w:rsidR="00763623" w:rsidRDefault="00763623" w:rsidP="00E44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623" w:rsidRDefault="00763623" w:rsidP="00E4492E">
      <w:pPr>
        <w:spacing w:after="0" w:line="240" w:lineRule="auto"/>
      </w:pPr>
      <w:r>
        <w:separator/>
      </w:r>
    </w:p>
  </w:footnote>
  <w:footnote w:type="continuationSeparator" w:id="0">
    <w:p w:rsidR="00763623" w:rsidRDefault="00763623" w:rsidP="00E449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B712E"/>
    <w:multiLevelType w:val="hybridMultilevel"/>
    <w:tmpl w:val="B7FCD77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526024"/>
    <w:multiLevelType w:val="hybridMultilevel"/>
    <w:tmpl w:val="CD747D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20D61"/>
    <w:multiLevelType w:val="hybridMultilevel"/>
    <w:tmpl w:val="F7668D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B72A8"/>
    <w:multiLevelType w:val="hybridMultilevel"/>
    <w:tmpl w:val="87A68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34D0F"/>
    <w:multiLevelType w:val="hybridMultilevel"/>
    <w:tmpl w:val="268060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8D60FC"/>
    <w:multiLevelType w:val="hybridMultilevel"/>
    <w:tmpl w:val="2C5C27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457FF"/>
    <w:multiLevelType w:val="hybridMultilevel"/>
    <w:tmpl w:val="24F05A48"/>
    <w:lvl w:ilvl="0" w:tplc="58E014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DD755A"/>
    <w:multiLevelType w:val="hybridMultilevel"/>
    <w:tmpl w:val="9C76ED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ED311F"/>
    <w:multiLevelType w:val="hybridMultilevel"/>
    <w:tmpl w:val="025242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C70538"/>
    <w:multiLevelType w:val="hybridMultilevel"/>
    <w:tmpl w:val="71C28B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3074D3"/>
    <w:multiLevelType w:val="hybridMultilevel"/>
    <w:tmpl w:val="E794AB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840DFF"/>
    <w:multiLevelType w:val="hybridMultilevel"/>
    <w:tmpl w:val="6A2209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F055C9"/>
    <w:multiLevelType w:val="hybridMultilevel"/>
    <w:tmpl w:val="C660F7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3465A7"/>
    <w:multiLevelType w:val="hybridMultilevel"/>
    <w:tmpl w:val="AC4434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175778"/>
    <w:multiLevelType w:val="hybridMultilevel"/>
    <w:tmpl w:val="1B10AE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C07179"/>
    <w:multiLevelType w:val="hybridMultilevel"/>
    <w:tmpl w:val="8BB07C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150284"/>
    <w:multiLevelType w:val="hybridMultilevel"/>
    <w:tmpl w:val="0CEE4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C05F7F"/>
    <w:multiLevelType w:val="hybridMultilevel"/>
    <w:tmpl w:val="3BF232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12"/>
  </w:num>
  <w:num w:numId="5">
    <w:abstractNumId w:val="9"/>
  </w:num>
  <w:num w:numId="6">
    <w:abstractNumId w:val="5"/>
  </w:num>
  <w:num w:numId="7">
    <w:abstractNumId w:val="16"/>
  </w:num>
  <w:num w:numId="8">
    <w:abstractNumId w:val="13"/>
  </w:num>
  <w:num w:numId="9">
    <w:abstractNumId w:val="17"/>
  </w:num>
  <w:num w:numId="10">
    <w:abstractNumId w:val="15"/>
  </w:num>
  <w:num w:numId="11">
    <w:abstractNumId w:val="1"/>
  </w:num>
  <w:num w:numId="12">
    <w:abstractNumId w:val="14"/>
  </w:num>
  <w:num w:numId="13">
    <w:abstractNumId w:val="3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0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92E"/>
    <w:rsid w:val="001B260D"/>
    <w:rsid w:val="002C121C"/>
    <w:rsid w:val="003363F4"/>
    <w:rsid w:val="003A21A3"/>
    <w:rsid w:val="005E2CA4"/>
    <w:rsid w:val="00662E5D"/>
    <w:rsid w:val="006D13F6"/>
    <w:rsid w:val="006F0364"/>
    <w:rsid w:val="00763623"/>
    <w:rsid w:val="007E6CC3"/>
    <w:rsid w:val="009574BE"/>
    <w:rsid w:val="00AB7D32"/>
    <w:rsid w:val="00AC4059"/>
    <w:rsid w:val="00AE5965"/>
    <w:rsid w:val="00B22085"/>
    <w:rsid w:val="00B8744A"/>
    <w:rsid w:val="00C05AAC"/>
    <w:rsid w:val="00C10667"/>
    <w:rsid w:val="00C76034"/>
    <w:rsid w:val="00DB11FD"/>
    <w:rsid w:val="00E4492E"/>
    <w:rsid w:val="00EA08D5"/>
    <w:rsid w:val="00EC3B7D"/>
    <w:rsid w:val="00F713DD"/>
    <w:rsid w:val="00FC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3DDDEA"/>
  <w15:chartTrackingRefBased/>
  <w15:docId w15:val="{3C884E2F-AAD8-47A0-93DE-CB254A65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4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492E"/>
  </w:style>
  <w:style w:type="paragraph" w:styleId="Stopka">
    <w:name w:val="footer"/>
    <w:basedOn w:val="Normalny"/>
    <w:link w:val="StopkaZnak"/>
    <w:uiPriority w:val="99"/>
    <w:unhideWhenUsed/>
    <w:rsid w:val="00E44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492E"/>
  </w:style>
  <w:style w:type="paragraph" w:styleId="Akapitzlist">
    <w:name w:val="List Paragraph"/>
    <w:basedOn w:val="Normalny"/>
    <w:uiPriority w:val="34"/>
    <w:qFormat/>
    <w:rsid w:val="00E4492E"/>
    <w:pPr>
      <w:ind w:left="720"/>
      <w:contextualSpacing/>
    </w:pPr>
  </w:style>
  <w:style w:type="paragraph" w:styleId="Bezodstpw">
    <w:name w:val="No Spacing"/>
    <w:uiPriority w:val="1"/>
    <w:qFormat/>
    <w:rsid w:val="006F0364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13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3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Props1.xml><?xml version="1.0" encoding="utf-8"?>
<ds:datastoreItem xmlns:ds="http://schemas.openxmlformats.org/officeDocument/2006/customXml" ds:itemID="{6DAF53B4-2097-43EE-81E0-B20D28A2A25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812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Matłok Maria</dc:creator>
  <cp:keywords/>
  <dc:description/>
  <cp:lastModifiedBy>POLAK Emilia</cp:lastModifiedBy>
  <cp:revision>4</cp:revision>
  <cp:lastPrinted>2024-10-15T12:42:00Z</cp:lastPrinted>
  <dcterms:created xsi:type="dcterms:W3CDTF">2024-11-18T11:21:00Z</dcterms:created>
  <dcterms:modified xsi:type="dcterms:W3CDTF">2024-11-28T07:49:00Z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3569a7e0-57de-45d0-8415-8a79d7de4eab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s5636:Creator type=author">
    <vt:lpwstr>Matłok Maria</vt:lpwstr>
  </property>
  <property fmtid="{D5CDD505-2E9C-101B-9397-08002B2CF9AE}" pid="7" name="s5636:Creator type=organization">
    <vt:lpwstr>MILNET-Z</vt:lpwstr>
  </property>
  <property fmtid="{D5CDD505-2E9C-101B-9397-08002B2CF9AE}" pid="8" name="bjClsUserRVM">
    <vt:lpwstr>[]</vt:lpwstr>
  </property>
  <property fmtid="{D5CDD505-2E9C-101B-9397-08002B2CF9AE}" pid="9" name="bjSaver">
    <vt:lpwstr>uZ1bG9XXg2Y1oXU0HQEWWq4NaOho6R4f</vt:lpwstr>
  </property>
  <property fmtid="{D5CDD505-2E9C-101B-9397-08002B2CF9AE}" pid="10" name="s5636:Creator type=IP">
    <vt:lpwstr>10.80.28.119</vt:lpwstr>
  </property>
  <property fmtid="{D5CDD505-2E9C-101B-9397-08002B2CF9AE}" pid="11" name="bjPortionMark">
    <vt:lpwstr>[]</vt:lpwstr>
  </property>
</Properties>
</file>