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30C0" w14:textId="464B2598" w:rsidR="00E502F1" w:rsidRPr="00EB64F0" w:rsidRDefault="00E502F1" w:rsidP="002E42DA">
      <w:pPr>
        <w:tabs>
          <w:tab w:val="center" w:pos="0"/>
          <w:tab w:val="right" w:pos="9072"/>
        </w:tabs>
        <w:spacing w:before="120" w:after="0" w:line="276" w:lineRule="auto"/>
        <w:jc w:val="right"/>
        <w:rPr>
          <w:rFonts w:eastAsia="Times New Roman" w:cs="Calibri"/>
          <w:b/>
          <w:bCs/>
          <w:iCs/>
          <w:lang w:eastAsia="pl-PL"/>
        </w:rPr>
      </w:pPr>
      <w:r w:rsidRPr="00EB64F0">
        <w:rPr>
          <w:rFonts w:eastAsia="Times New Roman" w:cs="Calibri"/>
          <w:b/>
          <w:bCs/>
          <w:iCs/>
          <w:lang w:eastAsia="pl-PL"/>
        </w:rPr>
        <w:t xml:space="preserve">Załącznik 1 do </w:t>
      </w:r>
      <w:r w:rsidR="00DE649C">
        <w:rPr>
          <w:rFonts w:eastAsia="Times New Roman" w:cs="Calibri"/>
          <w:b/>
          <w:bCs/>
          <w:iCs/>
          <w:lang w:eastAsia="pl-PL"/>
        </w:rPr>
        <w:t>SWZ</w:t>
      </w:r>
    </w:p>
    <w:p w14:paraId="36E2F4EA" w14:textId="77777777" w:rsidR="00E502F1" w:rsidRPr="00EB64F0" w:rsidRDefault="00E502F1" w:rsidP="002E42DA">
      <w:pPr>
        <w:tabs>
          <w:tab w:val="center" w:pos="4536"/>
          <w:tab w:val="right" w:pos="9072"/>
        </w:tabs>
        <w:spacing w:before="120" w:after="0" w:line="276" w:lineRule="auto"/>
        <w:ind w:right="360"/>
        <w:jc w:val="center"/>
        <w:rPr>
          <w:rFonts w:eastAsia="Times New Roman" w:cs="Calibri"/>
          <w:b/>
          <w:bCs/>
          <w:iCs/>
          <w:lang w:eastAsia="pl-PL"/>
        </w:rPr>
      </w:pPr>
    </w:p>
    <w:p w14:paraId="3BDA9391" w14:textId="77777777" w:rsidR="00E502F1" w:rsidRPr="00202913" w:rsidRDefault="00E502F1" w:rsidP="002E42DA">
      <w:pPr>
        <w:tabs>
          <w:tab w:val="center" w:pos="4536"/>
          <w:tab w:val="right" w:pos="9072"/>
        </w:tabs>
        <w:spacing w:before="120" w:after="0" w:line="276" w:lineRule="auto"/>
        <w:ind w:right="360"/>
        <w:rPr>
          <w:rFonts w:eastAsia="Times New Roman" w:cs="Calibri"/>
          <w:b/>
          <w:bCs/>
          <w:iCs/>
          <w:sz w:val="28"/>
          <w:szCs w:val="24"/>
          <w:lang w:eastAsia="pl-PL"/>
        </w:rPr>
      </w:pPr>
      <w:r w:rsidRPr="00202913">
        <w:rPr>
          <w:rFonts w:eastAsia="Times New Roman" w:cs="Calibri"/>
          <w:b/>
          <w:bCs/>
          <w:iCs/>
          <w:sz w:val="28"/>
          <w:szCs w:val="24"/>
          <w:lang w:eastAsia="pl-PL"/>
        </w:rPr>
        <w:t>OPIS PRZEDMIOTU ZAMÓWIENIA</w:t>
      </w:r>
    </w:p>
    <w:p w14:paraId="4B5C045B" w14:textId="77777777" w:rsidR="00E502F1" w:rsidRPr="00EB64F0" w:rsidRDefault="00E502F1" w:rsidP="002E42DA">
      <w:pPr>
        <w:tabs>
          <w:tab w:val="center" w:pos="4536"/>
          <w:tab w:val="right" w:pos="9072"/>
        </w:tabs>
        <w:spacing w:before="120" w:after="0" w:line="276" w:lineRule="auto"/>
        <w:ind w:right="360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 w:rsidRPr="00EB64F0">
        <w:rPr>
          <w:rFonts w:eastAsia="Times New Roman" w:cs="Calibri"/>
          <w:b/>
          <w:bCs/>
          <w:iCs/>
          <w:sz w:val="24"/>
          <w:szCs w:val="24"/>
          <w:lang w:eastAsia="pl-PL"/>
        </w:rPr>
        <w:t>na realizację badania ewaluacyjnego</w:t>
      </w:r>
    </w:p>
    <w:p w14:paraId="241FF95E" w14:textId="77777777" w:rsidR="00E502F1" w:rsidRPr="00EB64F0" w:rsidRDefault="00E502F1" w:rsidP="002E42DA">
      <w:pPr>
        <w:tabs>
          <w:tab w:val="center" w:pos="4536"/>
          <w:tab w:val="right" w:pos="9072"/>
        </w:tabs>
        <w:spacing w:before="120" w:after="0" w:line="276" w:lineRule="auto"/>
        <w:ind w:right="360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EB64F0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pn. „</w:t>
      </w:r>
      <w:r w:rsidR="00EF69B1" w:rsidRPr="00EF69B1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Ocena wpływu wsparcia EFS na poprawę sytuacji pracowników i przedsiębiorstw</w:t>
      </w:r>
      <w:r w:rsidR="00B53868" w:rsidRPr="00EB64F0">
        <w:rPr>
          <w:rFonts w:cs="Calibri"/>
          <w:b/>
          <w:bCs/>
          <w:i/>
          <w:iCs/>
          <w:color w:val="000000"/>
          <w:sz w:val="24"/>
          <w:szCs w:val="24"/>
        </w:rPr>
        <w:t xml:space="preserve">” </w:t>
      </w:r>
    </w:p>
    <w:p w14:paraId="79AE4A9C" w14:textId="77777777" w:rsidR="007669E9" w:rsidRPr="00EB64F0" w:rsidRDefault="00E502F1" w:rsidP="00202913">
      <w:pPr>
        <w:pStyle w:val="Nagwek1"/>
        <w:numPr>
          <w:ilvl w:val="0"/>
          <w:numId w:val="4"/>
        </w:numPr>
        <w:spacing w:line="276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B64F0">
        <w:rPr>
          <w:rFonts w:ascii="Calibri" w:hAnsi="Calibri" w:cs="Calibri"/>
          <w:b/>
          <w:bCs/>
          <w:color w:val="auto"/>
          <w:sz w:val="28"/>
          <w:szCs w:val="28"/>
        </w:rPr>
        <w:t>Kontekst i uzasadnienie badania</w:t>
      </w:r>
    </w:p>
    <w:p w14:paraId="2E713D1B" w14:textId="77777777" w:rsidR="00E502F1" w:rsidRPr="00EB64F0" w:rsidRDefault="00E502F1" w:rsidP="002E42DA">
      <w:pPr>
        <w:pStyle w:val="Nagwek2"/>
        <w:numPr>
          <w:ilvl w:val="1"/>
          <w:numId w:val="5"/>
        </w:numPr>
        <w:spacing w:before="12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Uzasadnienie realizacji badania</w:t>
      </w:r>
    </w:p>
    <w:p w14:paraId="49420728" w14:textId="77777777" w:rsidR="00A32665" w:rsidRPr="00A32665" w:rsidRDefault="00A32665" w:rsidP="002E42DA">
      <w:pPr>
        <w:spacing w:before="120" w:after="0" w:line="276" w:lineRule="auto"/>
        <w:rPr>
          <w:rFonts w:cs="Calibri"/>
          <w:color w:val="000000"/>
          <w:sz w:val="24"/>
          <w:szCs w:val="24"/>
        </w:rPr>
      </w:pPr>
      <w:r w:rsidRPr="00A32665">
        <w:rPr>
          <w:rFonts w:cs="Calibri"/>
          <w:color w:val="000000"/>
          <w:sz w:val="24"/>
          <w:szCs w:val="24"/>
        </w:rPr>
        <w:t xml:space="preserve">Realizacja badania </w:t>
      </w:r>
      <w:r w:rsidR="00064063">
        <w:rPr>
          <w:rFonts w:cs="Calibri"/>
          <w:color w:val="000000"/>
          <w:sz w:val="24"/>
          <w:szCs w:val="24"/>
        </w:rPr>
        <w:t xml:space="preserve">ukierunkowana jest przede wszystkim na </w:t>
      </w:r>
      <w:r w:rsidRPr="00A32665">
        <w:rPr>
          <w:rFonts w:cs="Calibri"/>
          <w:color w:val="000000"/>
          <w:sz w:val="24"/>
          <w:szCs w:val="24"/>
        </w:rPr>
        <w:t>realizację obowiązku monitorowania losów uczestników projektów 6 miesięcy po zakończeniu udziału w projekcie Wyniki badania będą podstawą do szacowania wartości wskaźników rezultatu długoterminowego:</w:t>
      </w:r>
      <w:r>
        <w:rPr>
          <w:rFonts w:cs="Calibri"/>
          <w:color w:val="000000"/>
          <w:sz w:val="24"/>
          <w:szCs w:val="24"/>
        </w:rPr>
        <w:t xml:space="preserve"> </w:t>
      </w:r>
      <w:r w:rsidRPr="00A32665">
        <w:rPr>
          <w:rFonts w:cs="Calibri"/>
          <w:color w:val="000000"/>
          <w:sz w:val="24"/>
          <w:szCs w:val="24"/>
        </w:rPr>
        <w:t xml:space="preserve">Liczba osób znajdujących się w lepszej sytuacji na rynku pracy, </w:t>
      </w:r>
      <w:r w:rsidR="002E42DA">
        <w:rPr>
          <w:rFonts w:cs="Calibri"/>
          <w:color w:val="000000"/>
          <w:sz w:val="24"/>
          <w:szCs w:val="24"/>
          <w:u w:val="single"/>
        </w:rPr>
        <w:t>sześć</w:t>
      </w:r>
      <w:r w:rsidR="002E42DA" w:rsidRPr="00A32665">
        <w:rPr>
          <w:rFonts w:cs="Calibri"/>
          <w:color w:val="000000"/>
          <w:sz w:val="24"/>
          <w:szCs w:val="24"/>
          <w:u w:val="single"/>
        </w:rPr>
        <w:t xml:space="preserve"> </w:t>
      </w:r>
      <w:r w:rsidRPr="00A32665">
        <w:rPr>
          <w:rFonts w:cs="Calibri"/>
          <w:color w:val="000000"/>
          <w:sz w:val="24"/>
          <w:szCs w:val="24"/>
          <w:u w:val="single"/>
        </w:rPr>
        <w:t>miesięcy</w:t>
      </w:r>
      <w:r w:rsidRPr="00A32665">
        <w:rPr>
          <w:rFonts w:cs="Calibri"/>
          <w:color w:val="000000"/>
          <w:sz w:val="24"/>
          <w:szCs w:val="24"/>
        </w:rPr>
        <w:t xml:space="preserve"> po opuszczeniu programu</w:t>
      </w:r>
      <w:r w:rsidR="002E42DA">
        <w:rPr>
          <w:rFonts w:cs="Calibri"/>
          <w:color w:val="000000"/>
          <w:sz w:val="24"/>
          <w:szCs w:val="24"/>
        </w:rPr>
        <w:t>.</w:t>
      </w:r>
    </w:p>
    <w:p w14:paraId="051954EA" w14:textId="77777777" w:rsidR="006C4206" w:rsidRDefault="00E323E8" w:rsidP="002E42DA">
      <w:pPr>
        <w:pStyle w:val="Tekstkomentarza"/>
        <w:spacing w:before="120" w:after="0" w:line="276" w:lineRule="auto"/>
        <w:rPr>
          <w:sz w:val="24"/>
          <w:szCs w:val="24"/>
        </w:rPr>
      </w:pPr>
      <w:r w:rsidRPr="00E323E8">
        <w:rPr>
          <w:sz w:val="24"/>
          <w:szCs w:val="24"/>
        </w:rPr>
        <w:t xml:space="preserve">Badanie </w:t>
      </w:r>
      <w:r w:rsidR="00484BEB">
        <w:rPr>
          <w:sz w:val="24"/>
          <w:szCs w:val="24"/>
        </w:rPr>
        <w:t xml:space="preserve">obejmie również aspekty skuteczności i użyteczności interwencji </w:t>
      </w:r>
      <w:r w:rsidR="00D46305">
        <w:rPr>
          <w:sz w:val="24"/>
          <w:szCs w:val="24"/>
        </w:rPr>
        <w:t>ukierunkowanej na rozwój pracowników, a w konsekwencji, również przedsiębiorstw, poprzez</w:t>
      </w:r>
      <w:r w:rsidR="006C4206">
        <w:rPr>
          <w:sz w:val="24"/>
          <w:szCs w:val="24"/>
        </w:rPr>
        <w:t>:</w:t>
      </w:r>
    </w:p>
    <w:p w14:paraId="37DB3E25" w14:textId="77777777" w:rsidR="006C4206" w:rsidRDefault="006C4206" w:rsidP="00202913">
      <w:pPr>
        <w:pStyle w:val="Tekstkomentarza"/>
        <w:numPr>
          <w:ilvl w:val="0"/>
          <w:numId w:val="2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ocenę</w:t>
      </w:r>
      <w:r w:rsidR="00E323E8" w:rsidRPr="00E323E8">
        <w:rPr>
          <w:sz w:val="24"/>
          <w:szCs w:val="24"/>
        </w:rPr>
        <w:t xml:space="preserve"> skuteczności wparcia kierowanego do osób pracujących, które zakończyły udział w projekcie od 1 lipca 2018 r. do 31 grudnia 2020 r.</w:t>
      </w:r>
      <w:r>
        <w:rPr>
          <w:sz w:val="24"/>
          <w:szCs w:val="24"/>
        </w:rPr>
        <w:t>,</w:t>
      </w:r>
    </w:p>
    <w:p w14:paraId="70EBE090" w14:textId="77777777" w:rsidR="00E323E8" w:rsidRPr="00E323E8" w:rsidRDefault="006C4206" w:rsidP="00202913">
      <w:pPr>
        <w:pStyle w:val="Akapitzlist"/>
        <w:numPr>
          <w:ilvl w:val="0"/>
          <w:numId w:val="23"/>
        </w:numPr>
        <w:spacing w:after="0" w:line="276" w:lineRule="auto"/>
        <w:contextualSpacing w:val="0"/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ocenę </w:t>
      </w:r>
      <w:r w:rsidR="00E323E8" w:rsidRPr="00E323E8">
        <w:rPr>
          <w:sz w:val="24"/>
          <w:szCs w:val="24"/>
        </w:rPr>
        <w:t xml:space="preserve">użyteczności wparcia kierowanego do osób pracujących, które zakończyły udział w projekcie od 1 lipca 2018 r. do 31 grudnia 2020 r. </w:t>
      </w:r>
    </w:p>
    <w:p w14:paraId="2412ED53" w14:textId="77777777" w:rsidR="00814A77" w:rsidRPr="00ED73D4" w:rsidRDefault="005B57FC" w:rsidP="002E42DA">
      <w:pPr>
        <w:pStyle w:val="Akapitzlist"/>
        <w:spacing w:before="120" w:after="120" w:line="276" w:lineRule="auto"/>
        <w:ind w:left="0"/>
        <w:contextualSpacing w:val="0"/>
        <w:rPr>
          <w:color w:val="FF0000"/>
        </w:rPr>
      </w:pPr>
      <w:r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O</w:t>
      </w:r>
      <w:r w:rsidR="007B199A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bowiązek nałożony </w:t>
      </w:r>
      <w:r w:rsidR="00EB64F0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m.in. </w:t>
      </w:r>
      <w:r w:rsidR="007B199A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na </w:t>
      </w:r>
      <w:r w:rsidR="00315E4B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i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nstytucje </w:t>
      </w:r>
      <w:r w:rsidR="00C9127B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z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arządzające </w:t>
      </w:r>
      <w:r w:rsidR="00C9127B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r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egionalnymi </w:t>
      </w:r>
      <w:r w:rsidR="00C9127B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p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rogramami </w:t>
      </w:r>
      <w:r w:rsidR="00C9127B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o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peracyjnymi</w:t>
      </w:r>
      <w:r w:rsidR="00401252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,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</w:t>
      </w:r>
      <w:r w:rsidR="00E502F1" w:rsidRPr="005B57FC">
        <w:rPr>
          <w:rFonts w:eastAsia="Times New Roman" w:cs="Calibri"/>
          <w:bCs/>
          <w:iCs/>
          <w:sz w:val="24"/>
          <w:szCs w:val="24"/>
          <w:lang w:eastAsia="pl-PL"/>
        </w:rPr>
        <w:t xml:space="preserve">w zakresie oszacowania wartości wskaźnika rezultatu długoterminowego </w:t>
      </w:r>
      <w:r w:rsidR="00E502F1" w:rsidRPr="005B57FC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Liczba osób znajdujących się w lepszej sytuacji na rynku pracy </w:t>
      </w:r>
      <w:r w:rsidR="00763508" w:rsidRPr="005B57FC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sześć</w:t>
      </w:r>
      <w:r w:rsidR="00E502F1" w:rsidRPr="005B57FC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miesięcy po opuszczeniu programu</w:t>
      </w:r>
      <w:r w:rsidR="00EB64F0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wynika z zapisów </w:t>
      </w:r>
      <w:r w:rsidR="00EB64F0" w:rsidRPr="00EB64F0">
        <w:rPr>
          <w:rFonts w:eastAsia="Times New Roman" w:cs="Calibri"/>
          <w:bCs/>
          <w:i/>
          <w:iCs/>
          <w:color w:val="000000"/>
          <w:sz w:val="24"/>
          <w:szCs w:val="24"/>
          <w:lang w:eastAsia="pl-PL"/>
        </w:rPr>
        <w:t>Wytycznych w zakresie monitorowania postępu rzeczowego realizacji programów operacyjnych na lata 2014-2020 (Wytyczne)</w:t>
      </w:r>
      <w:r w:rsidR="00EB64F0" w:rsidRPr="00EB64F0">
        <w:rPr>
          <w:rStyle w:val="Odwoanieprzypisudolnego"/>
          <w:rFonts w:eastAsia="Times New Roman" w:cs="Calibri"/>
          <w:bCs/>
          <w:iCs/>
          <w:color w:val="000000"/>
          <w:sz w:val="24"/>
          <w:szCs w:val="24"/>
          <w:lang w:eastAsia="pl-PL"/>
        </w:rPr>
        <w:footnoteReference w:id="1"/>
      </w:r>
      <w:r w:rsidR="00EB64F0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.</w:t>
      </w:r>
    </w:p>
    <w:p w14:paraId="05274A1E" w14:textId="77777777" w:rsidR="00E502F1" w:rsidRPr="00EB64F0" w:rsidRDefault="002C01A2" w:rsidP="002E42DA">
      <w:pPr>
        <w:pStyle w:val="Akapitzlist"/>
        <w:spacing w:before="120" w:line="276" w:lineRule="auto"/>
        <w:ind w:left="0"/>
        <w:rPr>
          <w:rFonts w:cs="Calibri"/>
          <w:b/>
          <w:bCs/>
          <w:sz w:val="24"/>
          <w:szCs w:val="24"/>
        </w:rPr>
      </w:pPr>
      <w:r w:rsidRPr="00EB64F0">
        <w:rPr>
          <w:rFonts w:cs="Calibri"/>
          <w:color w:val="000000"/>
          <w:sz w:val="24"/>
          <w:szCs w:val="24"/>
        </w:rPr>
        <w:t>Podstawą obliczenia wskaźnika jest badanie ewaluacyjne, które należy przeprowadzić</w:t>
      </w:r>
      <w:r w:rsidR="00A3152E" w:rsidRPr="00EB64F0">
        <w:rPr>
          <w:rFonts w:cs="Calibri"/>
          <w:color w:val="000000"/>
          <w:sz w:val="24"/>
          <w:szCs w:val="24"/>
        </w:rPr>
        <w:t>,</w:t>
      </w:r>
      <w:r w:rsidR="00521DD6" w:rsidRPr="00EB64F0">
        <w:rPr>
          <w:rFonts w:cs="Calibri"/>
          <w:color w:val="000000"/>
          <w:sz w:val="24"/>
          <w:szCs w:val="24"/>
        </w:rPr>
        <w:t xml:space="preserve"> co najmniej cztery</w:t>
      </w:r>
      <w:r w:rsidRPr="00EB64F0">
        <w:rPr>
          <w:rFonts w:cs="Calibri"/>
          <w:color w:val="000000"/>
          <w:sz w:val="24"/>
          <w:szCs w:val="24"/>
        </w:rPr>
        <w:t xml:space="preserve"> razy w okresie programowania. Za pomiar wskaźnika odpowiada instytucja zarządzająca</w:t>
      </w:r>
      <w:r w:rsidR="00763508" w:rsidRPr="00EB64F0">
        <w:rPr>
          <w:rFonts w:cs="Calibri"/>
          <w:color w:val="000000"/>
          <w:sz w:val="24"/>
          <w:szCs w:val="24"/>
        </w:rPr>
        <w:t xml:space="preserve"> każdym</w:t>
      </w:r>
      <w:r w:rsidRPr="00EB64F0">
        <w:rPr>
          <w:rFonts w:cs="Calibri"/>
          <w:color w:val="000000"/>
          <w:sz w:val="24"/>
          <w:szCs w:val="24"/>
        </w:rPr>
        <w:t xml:space="preserve"> </w:t>
      </w:r>
      <w:r w:rsidR="00A3152E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regionalnym program</w:t>
      </w:r>
      <w:r w:rsidR="00F04324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em</w:t>
      </w:r>
      <w:r w:rsidR="00A3152E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operacyjnym</w:t>
      </w:r>
      <w:r w:rsidR="00A3152E" w:rsidRPr="00EB64F0">
        <w:rPr>
          <w:rFonts w:cs="Calibri"/>
          <w:color w:val="000000"/>
          <w:sz w:val="24"/>
          <w:szCs w:val="24"/>
        </w:rPr>
        <w:t xml:space="preserve"> </w:t>
      </w:r>
      <w:r w:rsidR="00763508" w:rsidRPr="00EB64F0">
        <w:rPr>
          <w:rFonts w:cs="Calibri"/>
          <w:color w:val="000000"/>
          <w:sz w:val="24"/>
          <w:szCs w:val="24"/>
        </w:rPr>
        <w:t>(</w:t>
      </w:r>
      <w:r w:rsidRPr="00EB64F0">
        <w:rPr>
          <w:rFonts w:cs="Calibri"/>
          <w:color w:val="000000"/>
          <w:sz w:val="24"/>
          <w:szCs w:val="24"/>
        </w:rPr>
        <w:t>RPO</w:t>
      </w:r>
      <w:r w:rsidR="00763508" w:rsidRPr="00EB64F0">
        <w:rPr>
          <w:rFonts w:cs="Calibri"/>
          <w:color w:val="000000"/>
          <w:sz w:val="24"/>
          <w:szCs w:val="24"/>
        </w:rPr>
        <w:t>)</w:t>
      </w:r>
      <w:r w:rsidRPr="00EB64F0">
        <w:rPr>
          <w:rFonts w:cs="Calibri"/>
          <w:color w:val="000000"/>
          <w:sz w:val="24"/>
          <w:szCs w:val="24"/>
        </w:rPr>
        <w:t xml:space="preserve"> i IZ PO WER według metodologii</w:t>
      </w:r>
      <w:r w:rsidR="004951DF" w:rsidRPr="00EB64F0">
        <w:rPr>
          <w:rFonts w:cs="Calibri"/>
          <w:color w:val="000000"/>
          <w:sz w:val="24"/>
          <w:szCs w:val="24"/>
        </w:rPr>
        <w:t xml:space="preserve"> określonej w Wytycznych.</w:t>
      </w:r>
      <w:r w:rsidR="00521DD6" w:rsidRPr="00EB64F0">
        <w:rPr>
          <w:rFonts w:cs="Calibri"/>
          <w:color w:val="000000"/>
          <w:sz w:val="24"/>
          <w:szCs w:val="24"/>
        </w:rPr>
        <w:t xml:space="preserve"> Przedmiotowe badanie dotyczy trzeciego etapu szacowania wartości wskaźnika</w:t>
      </w:r>
      <w:r w:rsidR="00763508" w:rsidRPr="00EB64F0">
        <w:rPr>
          <w:rFonts w:cs="Calibri"/>
          <w:color w:val="000000"/>
          <w:sz w:val="24"/>
          <w:szCs w:val="24"/>
        </w:rPr>
        <w:t xml:space="preserve"> w ramach Regionalnego Programu Operacyjnego Województwa Podlaskiego na lata 2014-2020</w:t>
      </w:r>
      <w:r w:rsidR="00521DD6" w:rsidRPr="00EB64F0">
        <w:rPr>
          <w:rFonts w:cs="Calibri"/>
          <w:color w:val="000000"/>
          <w:sz w:val="24"/>
          <w:szCs w:val="24"/>
        </w:rPr>
        <w:t>.</w:t>
      </w:r>
    </w:p>
    <w:p w14:paraId="4F5326E1" w14:textId="77777777" w:rsidR="00E502F1" w:rsidRPr="00EB64F0" w:rsidRDefault="00E502F1" w:rsidP="00202913">
      <w:pPr>
        <w:pStyle w:val="Nagwek2"/>
        <w:numPr>
          <w:ilvl w:val="1"/>
          <w:numId w:val="5"/>
        </w:numPr>
        <w:spacing w:before="240" w:after="12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lastRenderedPageBreak/>
        <w:t>Definicja wskaźnika</w:t>
      </w:r>
      <w:r w:rsidRPr="00EB64F0">
        <w:rPr>
          <w:rFonts w:ascii="Calibri" w:hAnsi="Calibri" w:cs="Calibri"/>
          <w:color w:val="auto"/>
          <w:vertAlign w:val="superscript"/>
        </w:rPr>
        <w:footnoteReference w:id="2"/>
      </w:r>
      <w:r w:rsidRPr="00EB64F0">
        <w:rPr>
          <w:rFonts w:ascii="Calibri" w:hAnsi="Calibri" w:cs="Calibri"/>
          <w:b/>
          <w:bCs/>
          <w:color w:val="auto"/>
        </w:rPr>
        <w:t xml:space="preserve"> i sposób jego pomiaru</w:t>
      </w:r>
      <w:r w:rsidRPr="00EB64F0">
        <w:rPr>
          <w:rFonts w:ascii="Calibri" w:hAnsi="Calibri" w:cs="Calibri"/>
          <w:color w:val="auto"/>
          <w:vertAlign w:val="superscript"/>
        </w:rPr>
        <w:footnoteReference w:id="3"/>
      </w:r>
    </w:p>
    <w:p w14:paraId="4407789A" w14:textId="77777777" w:rsidR="00B275B0" w:rsidRDefault="00CA74B9" w:rsidP="002E42DA">
      <w:pPr>
        <w:autoSpaceDE w:val="0"/>
        <w:autoSpaceDN w:val="0"/>
        <w:adjustRightInd w:val="0"/>
        <w:spacing w:before="120" w:after="0" w:line="276" w:lineRule="auto"/>
      </w:pPr>
      <w:r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Szczegółowa definicja wskaźnika, zakres i sposób jego pomiaru, okre</w:t>
      </w:r>
      <w:r w:rsidR="00B275B0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śl</w:t>
      </w:r>
      <w:r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one zostały w</w:t>
      </w:r>
      <w:r w:rsidR="00B275B0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załączniku nr 6 do</w:t>
      </w:r>
      <w:r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</w:t>
      </w:r>
      <w:r w:rsidR="00B275B0" w:rsidRPr="006F7E4B">
        <w:rPr>
          <w:i/>
          <w:sz w:val="24"/>
          <w:szCs w:val="24"/>
        </w:rPr>
        <w:t>Wytycznych w zakresie monitorowania postępu rzeczowego realizacji programów operacyjnych na lata 2014-2020</w:t>
      </w:r>
      <w:r w:rsidR="00B275B0" w:rsidRPr="006F7E4B">
        <w:rPr>
          <w:sz w:val="24"/>
          <w:szCs w:val="24"/>
        </w:rPr>
        <w:t>. Obowiązkiem Wykonawcy</w:t>
      </w:r>
      <w:r w:rsidR="00EE6A31" w:rsidRPr="006F7E4B">
        <w:rPr>
          <w:sz w:val="24"/>
          <w:szCs w:val="24"/>
        </w:rPr>
        <w:t>, w pierwszej kole</w:t>
      </w:r>
      <w:r w:rsidR="006F7E4B" w:rsidRPr="006F7E4B">
        <w:rPr>
          <w:sz w:val="24"/>
          <w:szCs w:val="24"/>
        </w:rPr>
        <w:t>j</w:t>
      </w:r>
      <w:r w:rsidR="00EE6A31" w:rsidRPr="006F7E4B">
        <w:rPr>
          <w:sz w:val="24"/>
          <w:szCs w:val="24"/>
        </w:rPr>
        <w:t>ności,</w:t>
      </w:r>
      <w:r w:rsidR="00B275B0" w:rsidRPr="006F7E4B">
        <w:rPr>
          <w:sz w:val="24"/>
          <w:szCs w:val="24"/>
        </w:rPr>
        <w:t xml:space="preserve"> jest </w:t>
      </w:r>
      <w:r w:rsidR="00EE6A31" w:rsidRPr="006F7E4B">
        <w:rPr>
          <w:sz w:val="24"/>
          <w:szCs w:val="24"/>
        </w:rPr>
        <w:t xml:space="preserve">ścisłe stosowanie się do Wytycznych w zakresie oszacowania wartości przedmiotowego wskaźnika oraz uwzględnienie </w:t>
      </w:r>
      <w:r w:rsidR="006F7E4B" w:rsidRPr="006F7E4B">
        <w:rPr>
          <w:sz w:val="24"/>
          <w:szCs w:val="24"/>
        </w:rPr>
        <w:t xml:space="preserve">dodatkowych </w:t>
      </w:r>
      <w:r w:rsidR="00EE6A31" w:rsidRPr="006F7E4B">
        <w:rPr>
          <w:sz w:val="24"/>
          <w:szCs w:val="24"/>
        </w:rPr>
        <w:t>wskazań przedmiotowego OPZ</w:t>
      </w:r>
      <w:r w:rsidR="006F7E4B" w:rsidRPr="006F7E4B">
        <w:rPr>
          <w:sz w:val="24"/>
          <w:szCs w:val="24"/>
        </w:rPr>
        <w:t>.</w:t>
      </w:r>
    </w:p>
    <w:p w14:paraId="6DAA973D" w14:textId="77777777" w:rsidR="00E502F1" w:rsidRPr="00EB64F0" w:rsidRDefault="00247FD6" w:rsidP="002E42DA">
      <w:pPr>
        <w:autoSpaceDE w:val="0"/>
        <w:autoSpaceDN w:val="0"/>
        <w:adjustRightInd w:val="0"/>
        <w:spacing w:before="120" w:after="0" w:line="276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Wskaźnik </w:t>
      </w:r>
      <w:r w:rsidRPr="00EB64F0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l-PL"/>
        </w:rPr>
        <w:t xml:space="preserve">"Liczba osób </w:t>
      </w:r>
      <w:r w:rsidRPr="00EB64F0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znajdujących się w lepszej sytuacji na rynku pracy </w:t>
      </w:r>
      <w:r w:rsidR="00763508" w:rsidRPr="00EB64F0">
        <w:rPr>
          <w:rFonts w:eastAsia="Times New Roman" w:cs="Calibri"/>
          <w:b/>
          <w:bCs/>
          <w:i/>
          <w:iCs/>
          <w:sz w:val="24"/>
          <w:szCs w:val="24"/>
          <w:u w:val="single"/>
          <w:lang w:eastAsia="pl-PL"/>
        </w:rPr>
        <w:t>sześć</w:t>
      </w:r>
      <w:r w:rsidRPr="00EB64F0">
        <w:rPr>
          <w:rFonts w:eastAsia="Times New Roman" w:cs="Calibri"/>
          <w:b/>
          <w:bCs/>
          <w:i/>
          <w:iCs/>
          <w:sz w:val="24"/>
          <w:szCs w:val="24"/>
          <w:u w:val="single"/>
          <w:lang w:eastAsia="pl-PL"/>
        </w:rPr>
        <w:t xml:space="preserve"> miesięcy</w:t>
      </w:r>
      <w:r w:rsidRPr="00EB64F0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po opuszczeniu programu</w:t>
      </w:r>
      <w:r w:rsidRPr="00EB64F0">
        <w:rPr>
          <w:rStyle w:val="Odwoanieprzypisudolnego"/>
          <w:rFonts w:eastAsia="Times New Roman" w:cs="Calibri"/>
          <w:b/>
          <w:bCs/>
          <w:i/>
          <w:iCs/>
          <w:sz w:val="24"/>
          <w:szCs w:val="24"/>
          <w:lang w:eastAsia="pl-PL"/>
        </w:rPr>
        <w:footnoteReference w:id="4"/>
      </w:r>
      <w:r w:rsidRPr="00EB64F0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"</w:t>
      </w:r>
      <w:r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mierzy liczbę 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u w:val="single"/>
          <w:lang w:eastAsia="pl-PL"/>
        </w:rPr>
        <w:t>osób pracujących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, które uzyskały wsparcie z</w:t>
      </w:r>
      <w:r w:rsidR="00B96240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 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Europejskiego Funduszu Społecznego i w ciągu sześciu miesięcy po opuszczeniu programu EFS przeszły z niepewnego</w:t>
      </w:r>
      <w:r w:rsidR="003D3E6E" w:rsidRPr="00EB64F0">
        <w:rPr>
          <w:rStyle w:val="Odwoanieprzypisudolnego"/>
          <w:rFonts w:eastAsia="Times New Roman" w:cs="Calibri"/>
          <w:bCs/>
          <w:iCs/>
          <w:color w:val="000000"/>
          <w:sz w:val="24"/>
          <w:szCs w:val="24"/>
          <w:lang w:eastAsia="pl-PL"/>
        </w:rPr>
        <w:footnoteReference w:id="5"/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do stabilnego zatrudnienia lub z niepełnego</w:t>
      </w:r>
      <w:r w:rsidR="003D3E6E" w:rsidRPr="00EB64F0">
        <w:rPr>
          <w:rStyle w:val="Odwoanieprzypisudolnego"/>
          <w:rFonts w:eastAsia="Times New Roman" w:cs="Calibri"/>
          <w:bCs/>
          <w:iCs/>
          <w:color w:val="000000"/>
          <w:sz w:val="24"/>
          <w:szCs w:val="24"/>
          <w:lang w:eastAsia="pl-PL"/>
        </w:rPr>
        <w:footnoteReference w:id="6"/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do pełnego zatrudnienia lub zmieniły pracę na inną, wymagającą wyższych kompetencji</w:t>
      </w:r>
      <w:r w:rsidR="003D3E6E" w:rsidRPr="00EB64F0">
        <w:rPr>
          <w:rStyle w:val="Odwoanieprzypisudolnego"/>
          <w:rFonts w:eastAsia="Times New Roman" w:cs="Calibri"/>
          <w:bCs/>
          <w:iCs/>
          <w:color w:val="000000"/>
          <w:sz w:val="24"/>
          <w:szCs w:val="24"/>
          <w:lang w:eastAsia="pl-PL"/>
        </w:rPr>
        <w:footnoteReference w:id="7"/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/</w:t>
      </w:r>
      <w:r w:rsidR="003D3E6E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</w:t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umiejętności/kwalifikacji</w:t>
      </w:r>
      <w:r w:rsidR="003D3E6E" w:rsidRPr="00EB64F0">
        <w:rPr>
          <w:rStyle w:val="Odwoanieprzypisudolnego"/>
          <w:rFonts w:eastAsia="Times New Roman" w:cs="Calibri"/>
          <w:bCs/>
          <w:iCs/>
          <w:color w:val="000000"/>
          <w:sz w:val="24"/>
          <w:szCs w:val="24"/>
          <w:lang w:eastAsia="pl-PL"/>
        </w:rPr>
        <w:footnoteReference w:id="8"/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i wiążącą się z większą odpowiedzialnością, lub które awansowały w pracy.</w:t>
      </w:r>
      <w:r w:rsidR="00E502F1" w:rsidRPr="00EB64F0">
        <w:rPr>
          <w:rStyle w:val="Odwoanieprzypisudolnego"/>
          <w:rFonts w:eastAsia="Times New Roman" w:cs="Calibri"/>
          <w:bCs/>
          <w:iCs/>
          <w:color w:val="000000"/>
          <w:sz w:val="24"/>
          <w:szCs w:val="24"/>
          <w:lang w:eastAsia="pl-PL"/>
        </w:rPr>
        <w:footnoteReference w:id="9"/>
      </w:r>
      <w:r w:rsidR="00E502F1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</w:t>
      </w:r>
      <w:r w:rsidR="00794078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Sytuację zmiany w statusie pracownika, </w:t>
      </w:r>
      <w:r w:rsidR="00AD4050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na potrzeby szacowania wartości </w:t>
      </w:r>
      <w:r w:rsidR="00AD4050" w:rsidRPr="00EB64F0">
        <w:rPr>
          <w:rFonts w:eastAsia="Times New Roman" w:cs="Calibri"/>
          <w:bCs/>
          <w:iCs/>
          <w:sz w:val="24"/>
          <w:szCs w:val="24"/>
          <w:lang w:eastAsia="pl-PL"/>
        </w:rPr>
        <w:t>p</w:t>
      </w:r>
      <w:r w:rsidR="00E502F1" w:rsidRPr="00EB64F0">
        <w:rPr>
          <w:rFonts w:eastAsia="Times New Roman" w:cs="Calibri"/>
          <w:bCs/>
          <w:iCs/>
          <w:sz w:val="24"/>
          <w:szCs w:val="24"/>
          <w:lang w:eastAsia="pl-PL"/>
        </w:rPr>
        <w:t>rzedmiotow</w:t>
      </w:r>
      <w:r w:rsidR="00AD4050" w:rsidRPr="00EB64F0">
        <w:rPr>
          <w:rFonts w:eastAsia="Times New Roman" w:cs="Calibri"/>
          <w:bCs/>
          <w:iCs/>
          <w:sz w:val="24"/>
          <w:szCs w:val="24"/>
          <w:lang w:eastAsia="pl-PL"/>
        </w:rPr>
        <w:t>ego wskaźnika</w:t>
      </w:r>
      <w:r w:rsidR="00E502F1" w:rsidRPr="00EB64F0">
        <w:rPr>
          <w:rFonts w:eastAsia="Times New Roman" w:cs="Calibri"/>
          <w:bCs/>
          <w:iCs/>
          <w:sz w:val="24"/>
          <w:szCs w:val="24"/>
          <w:lang w:eastAsia="pl-PL"/>
        </w:rPr>
        <w:t xml:space="preserve"> należy rozumieć</w:t>
      </w:r>
      <w:r w:rsidR="00794078" w:rsidRPr="00EB64F0">
        <w:rPr>
          <w:rFonts w:eastAsia="Times New Roman" w:cs="Calibri"/>
          <w:bCs/>
          <w:iCs/>
          <w:sz w:val="24"/>
          <w:szCs w:val="24"/>
          <w:lang w:eastAsia="pl-PL"/>
        </w:rPr>
        <w:t>,</w:t>
      </w:r>
      <w:r w:rsidR="00E502F1" w:rsidRPr="00EB64F0">
        <w:rPr>
          <w:rFonts w:eastAsia="Times New Roman" w:cs="Calibri"/>
          <w:bCs/>
          <w:iCs/>
          <w:sz w:val="24"/>
          <w:szCs w:val="24"/>
          <w:lang w:eastAsia="pl-PL"/>
        </w:rPr>
        <w:t xml:space="preserve"> jako </w:t>
      </w:r>
      <w:r w:rsidR="00E502F1" w:rsidRPr="00EB64F0">
        <w:rPr>
          <w:rFonts w:cs="Calibri"/>
          <w:sz w:val="24"/>
          <w:szCs w:val="24"/>
        </w:rPr>
        <w:t xml:space="preserve">zmianę statusu zatrudnienia uczestnika </w:t>
      </w:r>
      <w:r w:rsidR="00064D19" w:rsidRPr="00EB64F0">
        <w:rPr>
          <w:rFonts w:cs="Calibri"/>
          <w:sz w:val="24"/>
          <w:szCs w:val="24"/>
        </w:rPr>
        <w:t xml:space="preserve">mierzoną </w:t>
      </w:r>
      <w:r w:rsidR="00E502F1" w:rsidRPr="00EB64F0">
        <w:rPr>
          <w:rFonts w:cs="Calibri"/>
          <w:sz w:val="24"/>
          <w:szCs w:val="24"/>
        </w:rPr>
        <w:t>sześć miesięcy po opuszczeniu Programu</w:t>
      </w:r>
      <w:r w:rsidR="00AD4050" w:rsidRPr="00EB64F0">
        <w:rPr>
          <w:rFonts w:cs="Calibri"/>
          <w:sz w:val="24"/>
          <w:szCs w:val="24"/>
        </w:rPr>
        <w:t>,</w:t>
      </w:r>
      <w:r w:rsidR="00E502F1" w:rsidRPr="00EB64F0">
        <w:rPr>
          <w:rFonts w:cs="Calibri"/>
          <w:sz w:val="24"/>
          <w:szCs w:val="24"/>
        </w:rPr>
        <w:t xml:space="preserve"> w porównaniu do sytuacji</w:t>
      </w:r>
      <w:r w:rsidR="003D00E3" w:rsidRPr="00EB64F0">
        <w:rPr>
          <w:rFonts w:cs="Calibri"/>
          <w:sz w:val="24"/>
          <w:szCs w:val="24"/>
        </w:rPr>
        <w:t>, w jakiej się znajdował</w:t>
      </w:r>
      <w:r w:rsidR="00E502F1" w:rsidRPr="00EB64F0">
        <w:rPr>
          <w:rFonts w:cs="Calibri"/>
          <w:sz w:val="24"/>
          <w:szCs w:val="24"/>
        </w:rPr>
        <w:t xml:space="preserve"> w chwili rozpoczęcia udziału we wsparciu</w:t>
      </w:r>
      <w:r w:rsidR="00E502F1" w:rsidRPr="00EB64F0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4479038F" w14:textId="77777777" w:rsidR="0033214C" w:rsidRDefault="00E502F1" w:rsidP="002E42DA">
      <w:pPr>
        <w:autoSpaceDE w:val="0"/>
        <w:autoSpaceDN w:val="0"/>
        <w:adjustRightInd w:val="0"/>
        <w:spacing w:before="120" w:after="0" w:line="276" w:lineRule="auto"/>
        <w:rPr>
          <w:rFonts w:cs="Calibri"/>
          <w:b/>
          <w:bCs/>
          <w:iCs/>
          <w:color w:val="000000"/>
        </w:rPr>
      </w:pPr>
      <w:r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Badaniem powinny zostać objęte osoby pracujące, które uzyskały wsparcie z Europejskiego Funduszu Społecznego w ramach RPOWP 2014-2020 i </w:t>
      </w:r>
      <w:bookmarkStart w:id="0" w:name="_Hlk77147149"/>
      <w:r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zakończyły udział we wsparciu </w:t>
      </w:r>
      <w:r w:rsidRPr="00EB64F0">
        <w:rPr>
          <w:rFonts w:eastAsia="Times New Roman" w:cs="Calibri"/>
          <w:b/>
          <w:iCs/>
          <w:color w:val="000000"/>
          <w:sz w:val="24"/>
          <w:szCs w:val="24"/>
          <w:lang w:eastAsia="pl-PL"/>
        </w:rPr>
        <w:t xml:space="preserve">od 1 lipca 2018 </w:t>
      </w:r>
      <w:r w:rsidR="00BC1354">
        <w:rPr>
          <w:rFonts w:eastAsia="Times New Roman" w:cs="Calibri"/>
          <w:b/>
          <w:iCs/>
          <w:color w:val="000000"/>
          <w:sz w:val="24"/>
          <w:szCs w:val="24"/>
          <w:lang w:eastAsia="pl-PL"/>
        </w:rPr>
        <w:t xml:space="preserve">r. </w:t>
      </w:r>
      <w:r w:rsidRPr="00EB64F0">
        <w:rPr>
          <w:rFonts w:eastAsia="Times New Roman" w:cs="Calibri"/>
          <w:b/>
          <w:iCs/>
          <w:color w:val="000000"/>
          <w:sz w:val="24"/>
          <w:szCs w:val="24"/>
          <w:lang w:eastAsia="pl-PL"/>
        </w:rPr>
        <w:t>do dnia 31 grudnia 2020 r.</w:t>
      </w:r>
      <w:bookmarkEnd w:id="0"/>
      <w:r w:rsidR="003D3E6E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, i </w:t>
      </w:r>
      <w:r w:rsidRPr="00EB64F0">
        <w:rPr>
          <w:rFonts w:cs="Calibri"/>
          <w:bCs/>
          <w:iCs/>
          <w:sz w:val="24"/>
          <w:szCs w:val="24"/>
        </w:rPr>
        <w:t>które</w:t>
      </w:r>
      <w:r w:rsidRPr="00EB64F0">
        <w:rPr>
          <w:rFonts w:cs="Calibri"/>
          <w:b/>
          <w:bCs/>
          <w:iCs/>
          <w:sz w:val="24"/>
          <w:szCs w:val="24"/>
        </w:rPr>
        <w:t xml:space="preserve"> </w:t>
      </w:r>
      <w:r w:rsidRPr="00EB64F0">
        <w:rPr>
          <w:rFonts w:cs="Calibri"/>
          <w:bCs/>
          <w:iCs/>
          <w:sz w:val="24"/>
          <w:szCs w:val="24"/>
        </w:rPr>
        <w:t xml:space="preserve">w chwili przystąpienia do projektu </w:t>
      </w:r>
      <w:r w:rsidRPr="00EB64F0">
        <w:rPr>
          <w:rFonts w:cs="Calibri"/>
          <w:bCs/>
          <w:iCs/>
          <w:sz w:val="24"/>
          <w:szCs w:val="24"/>
        </w:rPr>
        <w:lastRenderedPageBreak/>
        <w:t>realizowanego ze środków EFS</w:t>
      </w:r>
      <w:r w:rsidRPr="00EB64F0">
        <w:rPr>
          <w:rFonts w:cs="Calibri"/>
          <w:b/>
          <w:bCs/>
          <w:iCs/>
          <w:sz w:val="24"/>
          <w:szCs w:val="24"/>
        </w:rPr>
        <w:t xml:space="preserve"> </w:t>
      </w:r>
      <w:r w:rsidRPr="00EB64F0">
        <w:rPr>
          <w:rFonts w:cs="Calibri"/>
          <w:bCs/>
          <w:iCs/>
          <w:sz w:val="24"/>
          <w:szCs w:val="24"/>
        </w:rPr>
        <w:t>były zatrudnione na umowę o pracę, umowę o dzieło/zlecenie, pracowały dorywczo, prowadziły własną działalność gospodarczą lub własne gospodarstwo rolne, pomagały w rodzinnej działalności gospodarczej lub gospodarstwie rolnym, lub były na płatnym stażu lub praktyce.</w:t>
      </w:r>
    </w:p>
    <w:p w14:paraId="718A5D49" w14:textId="77777777" w:rsidR="00E502F1" w:rsidRPr="00EB64F0" w:rsidRDefault="00E502F1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Podstawą do wyliczenia wartości wskaźnika będą dane o uczestnikach projektów EFS zgromadzone w ramach systemu informatycznego administrowanego przez Zamawiającego. </w:t>
      </w:r>
    </w:p>
    <w:p w14:paraId="6429BFA4" w14:textId="77777777" w:rsidR="00E502F1" w:rsidRPr="00EB64F0" w:rsidRDefault="00E502F1" w:rsidP="002E42DA">
      <w:p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Wykonawca powinien zaproponować taki sposób doboru próby, aby pozwalała ona na udzielenie odpowiedzi na wszystkie pytania badawcze z zachowaniem jak najmniejszego błędu oszacowania. Próba powinna mieć charakter losowo-warstwowy. Konieczne jest zastosowanie następujących warstw: </w:t>
      </w:r>
    </w:p>
    <w:p w14:paraId="30A9D5D0" w14:textId="77777777" w:rsidR="00E502F1" w:rsidRPr="00EB64F0" w:rsidRDefault="00E502F1" w:rsidP="002E42DA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Priorytet inwestycyjny (PI) – warstwa podstawowa, w ramach której powinno nastąpić dodatkowe warstwowanie na następujące podkategorie:</w:t>
      </w:r>
    </w:p>
    <w:p w14:paraId="7E7C613A" w14:textId="77777777" w:rsidR="00E502F1" w:rsidRPr="00EB64F0" w:rsidRDefault="00E502F1" w:rsidP="002E42DA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grupa wiekowa</w:t>
      </w:r>
      <w:r w:rsidRPr="00EB64F0">
        <w:rPr>
          <w:rStyle w:val="Odwoanieprzypisudolnego"/>
          <w:rFonts w:cs="Calibri"/>
          <w:sz w:val="24"/>
          <w:szCs w:val="24"/>
        </w:rPr>
        <w:footnoteReference w:id="10"/>
      </w:r>
      <w:r w:rsidRPr="00EB64F0">
        <w:rPr>
          <w:rFonts w:cs="Calibri"/>
          <w:sz w:val="24"/>
          <w:szCs w:val="24"/>
        </w:rPr>
        <w:t>,</w:t>
      </w:r>
    </w:p>
    <w:p w14:paraId="04AAF804" w14:textId="77777777" w:rsidR="00E502F1" w:rsidRPr="00EB64F0" w:rsidRDefault="00E502F1" w:rsidP="002E42DA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status na rynku pracy (zatrudnienie),</w:t>
      </w:r>
    </w:p>
    <w:p w14:paraId="2DF9745E" w14:textId="77777777" w:rsidR="00E502F1" w:rsidRPr="00EB64F0" w:rsidRDefault="00E502F1" w:rsidP="002E42DA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wykształcenie</w:t>
      </w:r>
      <w:r w:rsidRPr="00EB64F0">
        <w:rPr>
          <w:rStyle w:val="Odwoanieprzypisudolnego"/>
          <w:rFonts w:cs="Calibri"/>
          <w:sz w:val="24"/>
          <w:szCs w:val="24"/>
        </w:rPr>
        <w:footnoteReference w:id="11"/>
      </w:r>
      <w:r w:rsidRPr="00EB64F0">
        <w:rPr>
          <w:rFonts w:cs="Calibri"/>
          <w:sz w:val="24"/>
          <w:szCs w:val="24"/>
        </w:rPr>
        <w:t>,</w:t>
      </w:r>
    </w:p>
    <w:p w14:paraId="55F1F57E" w14:textId="77777777" w:rsidR="00E502F1" w:rsidRPr="00EB64F0" w:rsidRDefault="00E502F1" w:rsidP="002E42DA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niepełnosprawność,</w:t>
      </w:r>
    </w:p>
    <w:p w14:paraId="3E63B738" w14:textId="77777777" w:rsidR="007F77E1" w:rsidRPr="00EB64F0" w:rsidRDefault="007F77E1" w:rsidP="002E42DA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wymiar terytorialny (podregion zamieszkania uczestnika),</w:t>
      </w:r>
    </w:p>
    <w:p w14:paraId="1278AE06" w14:textId="77777777" w:rsidR="00E502F1" w:rsidRPr="00EB64F0" w:rsidRDefault="00E502F1" w:rsidP="002E42DA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142" w:hanging="142"/>
        <w:jc w:val="both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płeć (K/M).</w:t>
      </w:r>
    </w:p>
    <w:p w14:paraId="3AB8C504" w14:textId="77777777" w:rsidR="00E502F1" w:rsidRPr="00EB64F0" w:rsidRDefault="006C3542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Zgodnie z Wytycznymi, w</w:t>
      </w:r>
      <w:r w:rsidR="00E502F1" w:rsidRPr="00EB64F0">
        <w:rPr>
          <w:rFonts w:cs="Calibri"/>
          <w:sz w:val="24"/>
          <w:szCs w:val="24"/>
        </w:rPr>
        <w:t>ymaganą techniką badawczą jest wywiad telefoniczny wspomagany komputerowo (CATI) lub ankieta internetowa CAWI z uczestnikami projektów</w:t>
      </w:r>
      <w:r w:rsidR="00064D19" w:rsidRPr="00EB64F0">
        <w:rPr>
          <w:rFonts w:cs="Calibri"/>
          <w:sz w:val="24"/>
          <w:szCs w:val="24"/>
        </w:rPr>
        <w:t>.</w:t>
      </w:r>
      <w:r w:rsidR="00E502F1" w:rsidRPr="00EB64F0">
        <w:rPr>
          <w:rFonts w:cs="Calibri"/>
          <w:sz w:val="24"/>
          <w:szCs w:val="24"/>
        </w:rPr>
        <w:t xml:space="preserve"> Możliwe jest również zastosowanie metody typu </w:t>
      </w:r>
      <w:proofErr w:type="spellStart"/>
      <w:r w:rsidR="00E502F1" w:rsidRPr="00EB64F0">
        <w:rPr>
          <w:rFonts w:cs="Calibri"/>
          <w:sz w:val="24"/>
          <w:szCs w:val="24"/>
        </w:rPr>
        <w:t>mixed-mode</w:t>
      </w:r>
      <w:proofErr w:type="spellEnd"/>
      <w:r w:rsidR="00E502F1" w:rsidRPr="00EB64F0">
        <w:rPr>
          <w:rFonts w:cs="Calibri"/>
          <w:sz w:val="24"/>
          <w:szCs w:val="24"/>
        </w:rPr>
        <w:t>, łączącej obie techniki badawcze.</w:t>
      </w:r>
    </w:p>
    <w:p w14:paraId="5D6B0411" w14:textId="77777777" w:rsidR="00E502F1" w:rsidRPr="00EB64F0" w:rsidRDefault="00E502F1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b/>
          <w:sz w:val="24"/>
          <w:szCs w:val="24"/>
        </w:rPr>
        <w:t xml:space="preserve">Minimalny </w:t>
      </w:r>
      <w:r w:rsidRPr="00EB64F0">
        <w:rPr>
          <w:rFonts w:cs="Calibri"/>
          <w:b/>
          <w:sz w:val="24"/>
          <w:szCs w:val="24"/>
          <w:u w:val="single"/>
        </w:rPr>
        <w:t>obowiązkowy</w:t>
      </w:r>
      <w:r w:rsidRPr="00EB64F0">
        <w:rPr>
          <w:rFonts w:cs="Calibri"/>
          <w:b/>
          <w:sz w:val="24"/>
          <w:szCs w:val="24"/>
        </w:rPr>
        <w:t xml:space="preserve"> zakres kwestionariusza ankiety</w:t>
      </w:r>
      <w:r w:rsidRPr="00EB64F0">
        <w:rPr>
          <w:rFonts w:cs="Calibri"/>
          <w:sz w:val="24"/>
          <w:szCs w:val="24"/>
        </w:rPr>
        <w:t xml:space="preserve"> został przedstawiony w </w:t>
      </w:r>
      <w:bookmarkStart w:id="1" w:name="_Hlk75255003"/>
      <w:r w:rsidRPr="00EB64F0">
        <w:rPr>
          <w:rFonts w:cs="Calibri"/>
          <w:sz w:val="24"/>
          <w:szCs w:val="24"/>
        </w:rPr>
        <w:t xml:space="preserve">Załączniku nr 6 do </w:t>
      </w:r>
      <w:r w:rsidRPr="00EB64F0">
        <w:rPr>
          <w:rFonts w:cs="Calibri"/>
          <w:i/>
          <w:sz w:val="24"/>
          <w:szCs w:val="24"/>
        </w:rPr>
        <w:t>Wytycznych w zakresie monitorowania postępu rzeczowego realizacji programów operacyjnych na lata 2014-2020.</w:t>
      </w:r>
      <w:r w:rsidRPr="00EB64F0">
        <w:rPr>
          <w:rFonts w:cs="Calibri"/>
          <w:sz w:val="24"/>
          <w:szCs w:val="24"/>
        </w:rPr>
        <w:t xml:space="preserve"> </w:t>
      </w:r>
      <w:bookmarkEnd w:id="1"/>
      <w:r w:rsidRPr="00EB64F0">
        <w:rPr>
          <w:rFonts w:cs="Calibri"/>
          <w:sz w:val="24"/>
          <w:szCs w:val="24"/>
        </w:rPr>
        <w:t>Wykonawca może uzupełnić ankietę o kolejne pytania badawcze, nie może jednak zmniejszyć jej zakresu.</w:t>
      </w:r>
    </w:p>
    <w:p w14:paraId="6D87E34E" w14:textId="77777777" w:rsidR="00E502F1" w:rsidRPr="00EB64F0" w:rsidRDefault="00E502F1" w:rsidP="002E42DA">
      <w:pPr>
        <w:spacing w:before="120" w:after="120" w:line="276" w:lineRule="auto"/>
        <w:rPr>
          <w:rStyle w:val="Odwoanieintensywne"/>
          <w:rFonts w:eastAsia="Times New Roman" w:cs="Calibri"/>
          <w:b w:val="0"/>
          <w:bCs w:val="0"/>
          <w:smallCaps w:val="0"/>
          <w:sz w:val="18"/>
          <w:szCs w:val="18"/>
          <w:lang w:eastAsia="pl-PL"/>
        </w:rPr>
      </w:pPr>
      <w:r w:rsidRPr="00EB64F0">
        <w:rPr>
          <w:rFonts w:cs="Calibri"/>
          <w:sz w:val="24"/>
          <w:szCs w:val="24"/>
        </w:rPr>
        <w:t xml:space="preserve">Narzędzia i techniki badawcze wskazane w Załączniku nr 6 do Wytycznych, mogą zostać rozszerzone poza wskazane minimum. Zaproponowane w ofercie techniki muszą umożliwić pozyskanie danych niezbędnych do udzielenia odpowiedzi na wszystkie pytania badawcze określone w OPZ. </w:t>
      </w:r>
    </w:p>
    <w:p w14:paraId="11280D17" w14:textId="77777777" w:rsidR="00E502F1" w:rsidRPr="00EB64F0" w:rsidRDefault="00E502F1" w:rsidP="002E42DA">
      <w:pPr>
        <w:pStyle w:val="Default"/>
        <w:spacing w:before="120" w:line="276" w:lineRule="auto"/>
        <w:rPr>
          <w:b/>
          <w:bCs/>
          <w:iCs/>
        </w:rPr>
      </w:pPr>
      <w:r w:rsidRPr="00EB64F0">
        <w:rPr>
          <w:b/>
          <w:bCs/>
          <w:iCs/>
        </w:rPr>
        <w:t>Wartość wskaźnika powinna zostać przedstawiona liczbowo oraz procentowo.</w:t>
      </w:r>
    </w:p>
    <w:p w14:paraId="488AF89B" w14:textId="77777777" w:rsidR="002216C8" w:rsidRPr="00EB64F0" w:rsidRDefault="00E502F1" w:rsidP="002E42DA">
      <w:pPr>
        <w:pStyle w:val="Default"/>
        <w:spacing w:before="120" w:line="276" w:lineRule="auto"/>
        <w:rPr>
          <w:bCs/>
          <w:iCs/>
        </w:rPr>
      </w:pPr>
      <w:r w:rsidRPr="00EB64F0">
        <w:rPr>
          <w:bCs/>
          <w:iCs/>
        </w:rPr>
        <w:t>Zamawiający</w:t>
      </w:r>
      <w:r w:rsidR="00DD61DC" w:rsidRPr="00EB64F0">
        <w:rPr>
          <w:bCs/>
          <w:iCs/>
        </w:rPr>
        <w:t>, po podpisaniu umowy powierzenia przetwarzania danych osobowych,</w:t>
      </w:r>
      <w:r w:rsidRPr="00EB64F0">
        <w:rPr>
          <w:bCs/>
          <w:iCs/>
        </w:rPr>
        <w:t xml:space="preserve"> przekaże Wykonawcy bazę uczestników badania</w:t>
      </w:r>
      <w:r w:rsidR="00DD61DC" w:rsidRPr="00EB64F0">
        <w:rPr>
          <w:bCs/>
          <w:iCs/>
        </w:rPr>
        <w:t xml:space="preserve"> (w formie pliku .</w:t>
      </w:r>
      <w:proofErr w:type="spellStart"/>
      <w:r w:rsidR="00DD61DC" w:rsidRPr="00EB64F0">
        <w:rPr>
          <w:bCs/>
          <w:iCs/>
        </w:rPr>
        <w:t>xlsx</w:t>
      </w:r>
      <w:proofErr w:type="spellEnd"/>
      <w:r w:rsidR="00DD61DC" w:rsidRPr="00EB64F0">
        <w:rPr>
          <w:bCs/>
          <w:iCs/>
        </w:rPr>
        <w:t xml:space="preserve">, </w:t>
      </w:r>
      <w:r w:rsidR="0084449B" w:rsidRPr="00EB64F0">
        <w:rPr>
          <w:bCs/>
          <w:iCs/>
        </w:rPr>
        <w:t xml:space="preserve">zabezpieczonego </w:t>
      </w:r>
      <w:r w:rsidR="00DD61DC" w:rsidRPr="00EB64F0">
        <w:rPr>
          <w:bCs/>
          <w:iCs/>
        </w:rPr>
        <w:t>hasłem)</w:t>
      </w:r>
      <w:r w:rsidRPr="00EB64F0">
        <w:rPr>
          <w:bCs/>
          <w:iCs/>
        </w:rPr>
        <w:t xml:space="preserve">, którzy w okresie od 1 lipca 2018 r. do 31 grudnia 2020 r. ukończyli udział w projekcie. </w:t>
      </w:r>
      <w:r w:rsidR="007524BA" w:rsidRPr="00EB64F0">
        <w:rPr>
          <w:bCs/>
          <w:iCs/>
        </w:rPr>
        <w:t xml:space="preserve">Na tej podstawie Wykonawca przedstawi propozycję doboru próby badawczej, </w:t>
      </w:r>
      <w:r w:rsidR="007524BA" w:rsidRPr="00EB64F0">
        <w:rPr>
          <w:bCs/>
          <w:iCs/>
        </w:rPr>
        <w:lastRenderedPageBreak/>
        <w:t xml:space="preserve">która pozwoli na udzielenie odpowiedzi na wszystkie pytania badawcze, uwzględniając wymagania związane z reprezentatywnością i poziomem błędu statystycznego, określonymi </w:t>
      </w:r>
      <w:r w:rsidR="00ED73D4" w:rsidRPr="00EB64F0">
        <w:rPr>
          <w:bCs/>
          <w:iCs/>
        </w:rPr>
        <w:t xml:space="preserve">w </w:t>
      </w:r>
      <w:r w:rsidR="00796167" w:rsidRPr="00EB64F0">
        <w:rPr>
          <w:bCs/>
          <w:iCs/>
        </w:rPr>
        <w:t>W</w:t>
      </w:r>
      <w:r w:rsidR="00ED73D4" w:rsidRPr="00EB64F0">
        <w:rPr>
          <w:bCs/>
          <w:iCs/>
        </w:rPr>
        <w:t>y</w:t>
      </w:r>
      <w:r w:rsidR="00796167" w:rsidRPr="00EB64F0">
        <w:rPr>
          <w:bCs/>
          <w:iCs/>
        </w:rPr>
        <w:t>tycznych</w:t>
      </w:r>
      <w:r w:rsidR="007524BA" w:rsidRPr="00EB64F0">
        <w:rPr>
          <w:bCs/>
          <w:iCs/>
        </w:rPr>
        <w:t>.</w:t>
      </w:r>
      <w:r w:rsidR="007524BA" w:rsidRPr="00EB64F0">
        <w:rPr>
          <w:rStyle w:val="Odwoanieprzypisudolnego"/>
          <w:bCs/>
          <w:iCs/>
        </w:rPr>
        <w:footnoteReference w:id="12"/>
      </w:r>
    </w:p>
    <w:p w14:paraId="16703691" w14:textId="77777777" w:rsidR="00A10020" w:rsidRPr="00EB64F0" w:rsidRDefault="00A10020" w:rsidP="002E42DA">
      <w:pPr>
        <w:pStyle w:val="Akapitzlist"/>
        <w:keepNext/>
        <w:keepLines/>
        <w:numPr>
          <w:ilvl w:val="0"/>
          <w:numId w:val="19"/>
        </w:numPr>
        <w:spacing w:before="120" w:after="240" w:line="276" w:lineRule="auto"/>
        <w:contextualSpacing w:val="0"/>
        <w:outlineLvl w:val="1"/>
        <w:rPr>
          <w:rFonts w:eastAsia="Times New Roman" w:cs="Calibri"/>
          <w:b/>
          <w:bCs/>
          <w:vanish/>
          <w:sz w:val="26"/>
          <w:szCs w:val="26"/>
        </w:rPr>
      </w:pPr>
    </w:p>
    <w:p w14:paraId="69EA0D7F" w14:textId="77777777" w:rsidR="00A10020" w:rsidRPr="00EB64F0" w:rsidRDefault="00A10020" w:rsidP="002E42DA">
      <w:pPr>
        <w:pStyle w:val="Akapitzlist"/>
        <w:keepNext/>
        <w:keepLines/>
        <w:numPr>
          <w:ilvl w:val="1"/>
          <w:numId w:val="19"/>
        </w:numPr>
        <w:spacing w:before="120" w:after="240" w:line="276" w:lineRule="auto"/>
        <w:contextualSpacing w:val="0"/>
        <w:outlineLvl w:val="1"/>
        <w:rPr>
          <w:rFonts w:eastAsia="Times New Roman" w:cs="Calibri"/>
          <w:b/>
          <w:bCs/>
          <w:vanish/>
          <w:sz w:val="26"/>
          <w:szCs w:val="26"/>
        </w:rPr>
      </w:pPr>
    </w:p>
    <w:p w14:paraId="5314C383" w14:textId="77777777" w:rsidR="00A10020" w:rsidRPr="00EB64F0" w:rsidRDefault="00A10020" w:rsidP="002E42DA">
      <w:pPr>
        <w:pStyle w:val="Akapitzlist"/>
        <w:keepNext/>
        <w:keepLines/>
        <w:numPr>
          <w:ilvl w:val="1"/>
          <w:numId w:val="19"/>
        </w:numPr>
        <w:spacing w:before="120" w:after="240" w:line="276" w:lineRule="auto"/>
        <w:contextualSpacing w:val="0"/>
        <w:outlineLvl w:val="1"/>
        <w:rPr>
          <w:rFonts w:eastAsia="Times New Roman" w:cs="Calibri"/>
          <w:b/>
          <w:bCs/>
          <w:vanish/>
          <w:sz w:val="26"/>
          <w:szCs w:val="26"/>
        </w:rPr>
      </w:pPr>
    </w:p>
    <w:p w14:paraId="5E9D5486" w14:textId="77777777" w:rsidR="00E502F1" w:rsidRPr="00EB64F0" w:rsidRDefault="00E502F1" w:rsidP="00202913">
      <w:pPr>
        <w:pStyle w:val="Nagwek1"/>
        <w:numPr>
          <w:ilvl w:val="0"/>
          <w:numId w:val="4"/>
        </w:numPr>
        <w:spacing w:line="276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B64F0">
        <w:rPr>
          <w:rFonts w:ascii="Calibri" w:hAnsi="Calibri" w:cs="Calibri"/>
          <w:b/>
          <w:bCs/>
          <w:color w:val="auto"/>
          <w:sz w:val="28"/>
          <w:szCs w:val="28"/>
        </w:rPr>
        <w:t>Cel badania, zakres i pytania ewaluacyjne</w:t>
      </w:r>
    </w:p>
    <w:p w14:paraId="54C09403" w14:textId="77777777" w:rsidR="00E502F1" w:rsidRPr="00EB64F0" w:rsidRDefault="00E502F1" w:rsidP="002E42DA">
      <w:pPr>
        <w:pStyle w:val="Nagwek2"/>
        <w:numPr>
          <w:ilvl w:val="1"/>
          <w:numId w:val="4"/>
        </w:numPr>
        <w:spacing w:before="12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Przedmiot badania</w:t>
      </w:r>
    </w:p>
    <w:p w14:paraId="7AFB102D" w14:textId="77777777" w:rsidR="00E502F1" w:rsidRPr="00EB64F0" w:rsidRDefault="00E502F1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Przedmiotem badania jest oszacowanie wskaźnika rezultatu długoterminowego „Liczba osób znajdujących się w lepszej sytuacji na rynku pracy sześć miesięcy po opuszczeniu programu”.</w:t>
      </w:r>
    </w:p>
    <w:p w14:paraId="0CA88D6E" w14:textId="77777777" w:rsidR="00E502F1" w:rsidRPr="00EB64F0" w:rsidRDefault="00E502F1" w:rsidP="002E42DA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EB64F0">
        <w:rPr>
          <w:rFonts w:cs="Calibri"/>
          <w:b/>
          <w:bCs/>
          <w:sz w:val="24"/>
          <w:szCs w:val="24"/>
        </w:rPr>
        <w:t xml:space="preserve">Tabela </w:t>
      </w:r>
      <w:r w:rsidRPr="00EB64F0">
        <w:rPr>
          <w:rFonts w:cs="Calibri"/>
          <w:b/>
          <w:bCs/>
          <w:sz w:val="24"/>
          <w:szCs w:val="24"/>
        </w:rPr>
        <w:fldChar w:fldCharType="begin"/>
      </w:r>
      <w:r w:rsidRPr="00EB64F0">
        <w:rPr>
          <w:rFonts w:cs="Calibri"/>
          <w:b/>
          <w:bCs/>
          <w:sz w:val="24"/>
          <w:szCs w:val="24"/>
        </w:rPr>
        <w:instrText xml:space="preserve"> SEQ Tabela \* ARABIC </w:instrText>
      </w:r>
      <w:r w:rsidRPr="00EB64F0">
        <w:rPr>
          <w:rFonts w:cs="Calibri"/>
          <w:b/>
          <w:bCs/>
          <w:sz w:val="24"/>
          <w:szCs w:val="24"/>
        </w:rPr>
        <w:fldChar w:fldCharType="separate"/>
      </w:r>
      <w:r w:rsidRPr="00EB64F0">
        <w:rPr>
          <w:rFonts w:cs="Calibri"/>
          <w:b/>
          <w:bCs/>
          <w:sz w:val="24"/>
          <w:szCs w:val="24"/>
        </w:rPr>
        <w:t>1</w:t>
      </w:r>
      <w:r w:rsidRPr="00EB64F0">
        <w:rPr>
          <w:rFonts w:cs="Calibri"/>
          <w:b/>
          <w:bCs/>
          <w:sz w:val="24"/>
          <w:szCs w:val="24"/>
        </w:rPr>
        <w:fldChar w:fldCharType="end"/>
      </w:r>
      <w:r w:rsidRPr="00EB64F0">
        <w:rPr>
          <w:rFonts w:cs="Calibri"/>
          <w:b/>
          <w:bCs/>
          <w:sz w:val="24"/>
          <w:szCs w:val="24"/>
        </w:rPr>
        <w:t>. Osie priorytetowe RPOWP 2014-2020 objęte badaniem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487"/>
      </w:tblGrid>
      <w:tr w:rsidR="00E502F1" w:rsidRPr="001D3D92" w14:paraId="2D947950" w14:textId="77777777" w:rsidTr="00EB64F0">
        <w:trPr>
          <w:tblHeader/>
        </w:trPr>
        <w:tc>
          <w:tcPr>
            <w:tcW w:w="289" w:type="pct"/>
            <w:shd w:val="clear" w:color="auto" w:fill="EDEDED"/>
          </w:tcPr>
          <w:p w14:paraId="39466AD6" w14:textId="77777777" w:rsidR="00E502F1" w:rsidRPr="00EB64F0" w:rsidRDefault="00E502F1" w:rsidP="002E42DA">
            <w:pPr>
              <w:spacing w:before="120" w:after="0" w:line="276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11" w:type="pct"/>
            <w:shd w:val="clear" w:color="auto" w:fill="EDEDED"/>
            <w:vAlign w:val="center"/>
          </w:tcPr>
          <w:p w14:paraId="5D7D5E38" w14:textId="77777777" w:rsidR="00E502F1" w:rsidRPr="00EB64F0" w:rsidRDefault="00E502F1" w:rsidP="002E42DA">
            <w:pPr>
              <w:spacing w:before="120" w:after="0" w:line="276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b/>
                <w:bCs/>
                <w:sz w:val="24"/>
                <w:szCs w:val="24"/>
                <w:lang w:eastAsia="pl-PL"/>
              </w:rPr>
              <w:t>Oś priorytetowa, działanie, priorytet inwestycyjny</w:t>
            </w:r>
          </w:p>
        </w:tc>
      </w:tr>
      <w:tr w:rsidR="00E502F1" w:rsidRPr="001D3D92" w14:paraId="289190F9" w14:textId="77777777" w:rsidTr="00EB64F0">
        <w:tc>
          <w:tcPr>
            <w:tcW w:w="289" w:type="pct"/>
            <w:shd w:val="clear" w:color="auto" w:fill="auto"/>
          </w:tcPr>
          <w:p w14:paraId="33FECC47" w14:textId="77777777" w:rsidR="00E502F1" w:rsidRPr="00EB64F0" w:rsidRDefault="00E502F1" w:rsidP="002E42DA">
            <w:pPr>
              <w:spacing w:before="120" w:after="0" w:line="276" w:lineRule="auto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11" w:type="pct"/>
            <w:shd w:val="clear" w:color="auto" w:fill="auto"/>
          </w:tcPr>
          <w:p w14:paraId="50EF8DF1" w14:textId="77777777" w:rsidR="00E502F1" w:rsidRPr="00EB64F0" w:rsidRDefault="00E502F1" w:rsidP="002E42DA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b/>
                <w:bCs/>
                <w:sz w:val="24"/>
                <w:szCs w:val="24"/>
                <w:lang w:eastAsia="pl-PL"/>
              </w:rPr>
              <w:t>Oś priorytetowa II. Przedsiębiorczość i aktywność zawodowa</w:t>
            </w:r>
          </w:p>
          <w:p w14:paraId="112541B4" w14:textId="77777777" w:rsidR="00996086" w:rsidRPr="00EB64F0" w:rsidRDefault="00996086" w:rsidP="002E42DA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cs="Calibri"/>
                <w:vanish/>
                <w:sz w:val="24"/>
                <w:szCs w:val="24"/>
                <w:lang w:eastAsia="pl-PL"/>
              </w:rPr>
            </w:pPr>
          </w:p>
          <w:p w14:paraId="5D564020" w14:textId="77777777" w:rsidR="00E502F1" w:rsidRPr="00EB64F0" w:rsidRDefault="00315E4B" w:rsidP="002E42DA">
            <w:pPr>
              <w:spacing w:after="0" w:line="276" w:lineRule="auto"/>
              <w:ind w:left="360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 xml:space="preserve">2.2 </w:t>
            </w:r>
            <w:r w:rsidR="00E502F1" w:rsidRPr="00EB64F0">
              <w:rPr>
                <w:rFonts w:cs="Calibri"/>
                <w:sz w:val="24"/>
                <w:szCs w:val="24"/>
                <w:lang w:eastAsia="pl-PL"/>
              </w:rPr>
              <w:t>Działania na rzecz równowagi praca – życie (PI 8iv)</w:t>
            </w:r>
          </w:p>
          <w:p w14:paraId="50E6EC22" w14:textId="77777777" w:rsidR="00996086" w:rsidRPr="00EB64F0" w:rsidRDefault="00996086" w:rsidP="002E42DA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360" w:firstLine="0"/>
              <w:rPr>
                <w:rFonts w:cs="Calibri"/>
                <w:vanish/>
                <w:sz w:val="24"/>
                <w:szCs w:val="24"/>
                <w:lang w:eastAsia="pl-PL"/>
              </w:rPr>
            </w:pPr>
          </w:p>
          <w:p w14:paraId="2FCB6294" w14:textId="0CA6E5BA" w:rsidR="00E502F1" w:rsidRPr="00EB64F0" w:rsidRDefault="00315E4B" w:rsidP="002212E5">
            <w:pPr>
              <w:spacing w:after="0" w:line="276" w:lineRule="auto"/>
              <w:ind w:left="360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 xml:space="preserve">2.4 </w:t>
            </w:r>
            <w:r w:rsidR="00E502F1" w:rsidRPr="00EB64F0">
              <w:rPr>
                <w:rFonts w:cs="Calibri"/>
                <w:sz w:val="24"/>
                <w:szCs w:val="24"/>
                <w:lang w:eastAsia="pl-PL"/>
              </w:rPr>
              <w:t>Adaptacja pracowników, przedsiębiorstw i przedsiębiorców do zmian (PI 8v)</w:t>
            </w:r>
          </w:p>
        </w:tc>
      </w:tr>
      <w:tr w:rsidR="00E502F1" w:rsidRPr="001D3D92" w14:paraId="31BC9EDC" w14:textId="77777777" w:rsidTr="00EB64F0">
        <w:tc>
          <w:tcPr>
            <w:tcW w:w="289" w:type="pct"/>
            <w:shd w:val="clear" w:color="auto" w:fill="auto"/>
          </w:tcPr>
          <w:p w14:paraId="737365B0" w14:textId="77777777" w:rsidR="00E502F1" w:rsidRPr="00EB64F0" w:rsidRDefault="00E502F1" w:rsidP="002E42DA">
            <w:pPr>
              <w:spacing w:before="120" w:after="0" w:line="276" w:lineRule="auto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11" w:type="pct"/>
            <w:shd w:val="clear" w:color="auto" w:fill="auto"/>
          </w:tcPr>
          <w:p w14:paraId="2D110AD9" w14:textId="77777777" w:rsidR="00E502F1" w:rsidRPr="00EB64F0" w:rsidRDefault="00E502F1" w:rsidP="002E42DA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b/>
                <w:bCs/>
                <w:sz w:val="24"/>
                <w:szCs w:val="24"/>
                <w:lang w:eastAsia="pl-PL"/>
              </w:rPr>
              <w:t>Oś priorytetowa III. Kompetencje i kwalifikacje</w:t>
            </w:r>
          </w:p>
          <w:p w14:paraId="01D9EEB1" w14:textId="77777777" w:rsidR="00E502F1" w:rsidRPr="00EB64F0" w:rsidRDefault="00E502F1" w:rsidP="002E42D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cs="Calibri"/>
                <w:vanish/>
                <w:sz w:val="24"/>
                <w:szCs w:val="24"/>
                <w:lang w:eastAsia="pl-PL"/>
              </w:rPr>
            </w:pPr>
          </w:p>
          <w:p w14:paraId="20A6B732" w14:textId="77777777" w:rsidR="002E42DA" w:rsidRDefault="00315E4B" w:rsidP="002E42DA">
            <w:pPr>
              <w:spacing w:after="0" w:line="276" w:lineRule="auto"/>
              <w:ind w:left="360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 xml:space="preserve">3.1 </w:t>
            </w:r>
            <w:r w:rsidR="00E502F1" w:rsidRPr="00EB64F0">
              <w:rPr>
                <w:rFonts w:cs="Calibri"/>
                <w:sz w:val="24"/>
                <w:szCs w:val="24"/>
                <w:lang w:eastAsia="pl-PL"/>
              </w:rPr>
              <w:t>Kształcenie i edukacja (PI 10i)</w:t>
            </w:r>
          </w:p>
          <w:p w14:paraId="36CECA2A" w14:textId="77777777" w:rsidR="00E502F1" w:rsidRPr="00EB64F0" w:rsidRDefault="002E42DA" w:rsidP="002E42DA">
            <w:pPr>
              <w:spacing w:after="0" w:line="276" w:lineRule="auto"/>
              <w:ind w:left="360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>3.</w:t>
            </w: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  <w:r w:rsidRPr="00EB64F0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="00E502F1" w:rsidRPr="00EB64F0">
              <w:rPr>
                <w:rFonts w:cs="Calibri"/>
                <w:sz w:val="24"/>
                <w:szCs w:val="24"/>
                <w:lang w:eastAsia="pl-PL"/>
              </w:rPr>
              <w:t>Kształtowanie i rozwój kompetencji kadr regionu (PI 10iii oraz PI 10iv)</w:t>
            </w:r>
          </w:p>
          <w:p w14:paraId="362E854D" w14:textId="77777777" w:rsidR="00E502F1" w:rsidRPr="00EB64F0" w:rsidRDefault="00315E4B" w:rsidP="002E42DA">
            <w:pPr>
              <w:pStyle w:val="Akapitzlist"/>
              <w:spacing w:after="0" w:line="276" w:lineRule="auto"/>
              <w:ind w:left="360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 xml:space="preserve">3.3 </w:t>
            </w:r>
            <w:r w:rsidR="00E502F1" w:rsidRPr="00EB64F0">
              <w:rPr>
                <w:rFonts w:cs="Calibri"/>
                <w:sz w:val="24"/>
                <w:szCs w:val="24"/>
                <w:lang w:eastAsia="pl-PL"/>
              </w:rPr>
              <w:t>Szkolnictwo zawodowe na rzecz konkurencyjności podlaskiej gospodarki (PI 10iv)</w:t>
            </w:r>
          </w:p>
        </w:tc>
      </w:tr>
      <w:tr w:rsidR="00E502F1" w:rsidRPr="001D3D92" w14:paraId="0B7DA561" w14:textId="77777777" w:rsidTr="00EB64F0">
        <w:tc>
          <w:tcPr>
            <w:tcW w:w="289" w:type="pct"/>
            <w:shd w:val="clear" w:color="auto" w:fill="auto"/>
          </w:tcPr>
          <w:p w14:paraId="2C272721" w14:textId="77777777" w:rsidR="00E502F1" w:rsidRPr="00EB64F0" w:rsidRDefault="00E502F1" w:rsidP="002E42DA">
            <w:pPr>
              <w:spacing w:before="120" w:after="0" w:line="276" w:lineRule="auto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11" w:type="pct"/>
            <w:shd w:val="clear" w:color="auto" w:fill="auto"/>
          </w:tcPr>
          <w:p w14:paraId="7514E238" w14:textId="77777777" w:rsidR="00E502F1" w:rsidRPr="00EB64F0" w:rsidRDefault="00E502F1" w:rsidP="002E42DA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b/>
                <w:bCs/>
                <w:sz w:val="24"/>
                <w:szCs w:val="24"/>
                <w:lang w:eastAsia="pl-PL"/>
              </w:rPr>
              <w:t>Oś priorytetowa VII. Poprawa spójności społecznej</w:t>
            </w:r>
          </w:p>
          <w:p w14:paraId="3D377841" w14:textId="77777777" w:rsidR="00E502F1" w:rsidRPr="00EB64F0" w:rsidRDefault="00E502F1" w:rsidP="002E42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cs="Calibri"/>
                <w:vanish/>
                <w:sz w:val="24"/>
                <w:szCs w:val="24"/>
                <w:lang w:eastAsia="pl-PL"/>
              </w:rPr>
            </w:pPr>
          </w:p>
          <w:p w14:paraId="140D1D79" w14:textId="77777777" w:rsidR="00E502F1" w:rsidRPr="00EB64F0" w:rsidRDefault="00E502F1" w:rsidP="002E42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cs="Calibri"/>
                <w:vanish/>
                <w:sz w:val="24"/>
                <w:szCs w:val="24"/>
                <w:lang w:eastAsia="pl-PL"/>
              </w:rPr>
            </w:pPr>
          </w:p>
          <w:p w14:paraId="563065DA" w14:textId="77777777" w:rsidR="00E502F1" w:rsidRPr="00EB64F0" w:rsidRDefault="00E502F1" w:rsidP="002E42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cs="Calibri"/>
                <w:vanish/>
                <w:sz w:val="24"/>
                <w:szCs w:val="24"/>
                <w:lang w:eastAsia="pl-PL"/>
              </w:rPr>
            </w:pPr>
          </w:p>
          <w:p w14:paraId="19C02D32" w14:textId="77777777" w:rsidR="00E502F1" w:rsidRPr="00EB64F0" w:rsidRDefault="00E502F1" w:rsidP="002E42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cs="Calibri"/>
                <w:vanish/>
                <w:sz w:val="24"/>
                <w:szCs w:val="24"/>
                <w:lang w:eastAsia="pl-PL"/>
              </w:rPr>
            </w:pPr>
          </w:p>
          <w:p w14:paraId="7C929833" w14:textId="77777777" w:rsidR="00E502F1" w:rsidRPr="00EB64F0" w:rsidRDefault="00315E4B" w:rsidP="002E42DA">
            <w:pPr>
              <w:pStyle w:val="Akapitzlist"/>
              <w:spacing w:after="0" w:line="276" w:lineRule="auto"/>
              <w:ind w:left="360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 xml:space="preserve">7.1 </w:t>
            </w:r>
            <w:r w:rsidR="00E502F1" w:rsidRPr="00EB64F0">
              <w:rPr>
                <w:rFonts w:cs="Calibri"/>
                <w:sz w:val="24"/>
                <w:szCs w:val="24"/>
                <w:lang w:eastAsia="pl-PL"/>
              </w:rPr>
              <w:t>Rozwój działań aktywnej integracji (PI 9i)</w:t>
            </w:r>
          </w:p>
          <w:p w14:paraId="1EE5CFD8" w14:textId="77777777" w:rsidR="00E502F1" w:rsidRPr="00EB64F0" w:rsidRDefault="00315E4B" w:rsidP="002E42DA">
            <w:pPr>
              <w:pStyle w:val="Akapitzlist"/>
              <w:spacing w:after="0" w:line="276" w:lineRule="auto"/>
              <w:ind w:left="360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 xml:space="preserve">7.2 </w:t>
            </w:r>
            <w:r w:rsidR="00E502F1" w:rsidRPr="00EB64F0">
              <w:rPr>
                <w:rFonts w:cs="Calibri"/>
                <w:sz w:val="24"/>
                <w:szCs w:val="24"/>
                <w:lang w:eastAsia="pl-PL"/>
              </w:rPr>
              <w:t>Rozwój usług społecznych (PI 9iv)</w:t>
            </w:r>
          </w:p>
          <w:p w14:paraId="716359EC" w14:textId="77777777" w:rsidR="00E502F1" w:rsidRPr="00EB64F0" w:rsidRDefault="00315E4B" w:rsidP="002E42DA">
            <w:pPr>
              <w:pStyle w:val="Akapitzlist"/>
              <w:spacing w:after="0" w:line="276" w:lineRule="auto"/>
              <w:ind w:left="360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 xml:space="preserve">7.3 </w:t>
            </w:r>
            <w:r w:rsidR="00E502F1" w:rsidRPr="00EB64F0">
              <w:rPr>
                <w:rFonts w:cs="Calibri"/>
                <w:sz w:val="24"/>
                <w:szCs w:val="24"/>
                <w:lang w:eastAsia="pl-PL"/>
              </w:rPr>
              <w:t>Wzmocnienie roli ekonomii społecznej w rozwoju społeczno-gospodarczym województwa podlaskiego (PI 9v)</w:t>
            </w:r>
          </w:p>
        </w:tc>
      </w:tr>
      <w:tr w:rsidR="00E502F1" w:rsidRPr="001D3D92" w14:paraId="34E5CBF2" w14:textId="77777777" w:rsidTr="00EB64F0">
        <w:tc>
          <w:tcPr>
            <w:tcW w:w="289" w:type="pct"/>
            <w:shd w:val="clear" w:color="auto" w:fill="auto"/>
          </w:tcPr>
          <w:p w14:paraId="6E3E2A6A" w14:textId="77777777" w:rsidR="00E502F1" w:rsidRPr="00EB64F0" w:rsidRDefault="00E502F1" w:rsidP="002E42DA">
            <w:pPr>
              <w:spacing w:before="120" w:after="0" w:line="276" w:lineRule="auto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11" w:type="pct"/>
            <w:shd w:val="clear" w:color="auto" w:fill="auto"/>
          </w:tcPr>
          <w:p w14:paraId="61EE1CD7" w14:textId="77777777" w:rsidR="00E502F1" w:rsidRPr="00EB64F0" w:rsidRDefault="00E502F1" w:rsidP="002E42DA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b/>
                <w:bCs/>
                <w:sz w:val="24"/>
                <w:szCs w:val="24"/>
                <w:lang w:eastAsia="pl-PL"/>
              </w:rPr>
              <w:t>Oś priorytetowa IX. Rozwój lokalny</w:t>
            </w:r>
          </w:p>
          <w:p w14:paraId="06D55986" w14:textId="77777777" w:rsidR="00E502F1" w:rsidRPr="00EB64F0" w:rsidRDefault="00E502F1" w:rsidP="002E42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cs="Calibri"/>
                <w:vanish/>
                <w:sz w:val="24"/>
                <w:szCs w:val="24"/>
                <w:lang w:eastAsia="pl-PL"/>
              </w:rPr>
            </w:pPr>
          </w:p>
          <w:p w14:paraId="41D80EFF" w14:textId="77777777" w:rsidR="00E502F1" w:rsidRPr="00EB64F0" w:rsidRDefault="00E502F1" w:rsidP="002E42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cs="Calibri"/>
                <w:vanish/>
                <w:sz w:val="24"/>
                <w:szCs w:val="24"/>
                <w:lang w:eastAsia="pl-PL"/>
              </w:rPr>
            </w:pPr>
          </w:p>
          <w:p w14:paraId="18C411A6" w14:textId="77777777" w:rsidR="00E502F1" w:rsidRPr="00EB64F0" w:rsidRDefault="00315E4B" w:rsidP="002E42DA">
            <w:pPr>
              <w:pStyle w:val="Akapitzlist"/>
              <w:spacing w:after="0" w:line="276" w:lineRule="auto"/>
              <w:ind w:left="360"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>9.</w:t>
            </w:r>
            <w:r w:rsidR="00E72059" w:rsidRPr="00EB64F0">
              <w:rPr>
                <w:rFonts w:cs="Calibri"/>
                <w:sz w:val="24"/>
                <w:szCs w:val="24"/>
                <w:lang w:eastAsia="pl-PL"/>
              </w:rPr>
              <w:t xml:space="preserve">1 </w:t>
            </w:r>
            <w:r w:rsidR="00E502F1" w:rsidRPr="00EB64F0">
              <w:rPr>
                <w:rFonts w:cs="Calibri"/>
                <w:sz w:val="24"/>
                <w:szCs w:val="24"/>
                <w:lang w:eastAsia="pl-PL"/>
              </w:rPr>
              <w:t>Rewitalizacja społeczna i kształtowanie kapitału społecznego (PI 9vi)</w:t>
            </w:r>
          </w:p>
        </w:tc>
      </w:tr>
    </w:tbl>
    <w:p w14:paraId="6ECDD70E" w14:textId="77777777" w:rsidR="00E502F1" w:rsidRPr="00EB64F0" w:rsidRDefault="00E502F1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0"/>
          <w:szCs w:val="20"/>
        </w:rPr>
        <w:t>Źródło: opracowanie własne na podstawie RPOWP 2014-2020.</w:t>
      </w:r>
    </w:p>
    <w:p w14:paraId="69C0339D" w14:textId="77777777" w:rsidR="00E502F1" w:rsidRPr="00EB64F0" w:rsidRDefault="00E502F1" w:rsidP="002E42DA">
      <w:pPr>
        <w:pStyle w:val="Nagwek2"/>
        <w:numPr>
          <w:ilvl w:val="1"/>
          <w:numId w:val="4"/>
        </w:numPr>
        <w:spacing w:before="12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Kryteria ewaluacyjne</w:t>
      </w:r>
    </w:p>
    <w:p w14:paraId="0D88EDDF" w14:textId="77777777" w:rsidR="00E502F1" w:rsidRPr="00EB64F0" w:rsidRDefault="00E502F1" w:rsidP="002E42DA">
      <w:pPr>
        <w:spacing w:before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W badaniu powinny zostać uwzględnione kryteria ewaluacyjne przedstawione w tabeli 2. </w:t>
      </w:r>
    </w:p>
    <w:p w14:paraId="591A43B3" w14:textId="77777777" w:rsidR="00E502F1" w:rsidRPr="00EB64F0" w:rsidRDefault="00202913" w:rsidP="002E42DA">
      <w:pPr>
        <w:spacing w:before="120" w:line="276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column"/>
      </w:r>
      <w:r w:rsidR="00B84BC4" w:rsidRPr="00EB64F0">
        <w:rPr>
          <w:rFonts w:cs="Calibri"/>
          <w:b/>
          <w:bCs/>
          <w:sz w:val="24"/>
          <w:szCs w:val="24"/>
        </w:rPr>
        <w:lastRenderedPageBreak/>
        <w:t xml:space="preserve">Tabela </w:t>
      </w:r>
      <w:r w:rsidR="00B84BC4" w:rsidRPr="00EB64F0">
        <w:rPr>
          <w:rFonts w:cs="Calibri"/>
          <w:b/>
          <w:bCs/>
          <w:sz w:val="24"/>
          <w:szCs w:val="24"/>
        </w:rPr>
        <w:fldChar w:fldCharType="begin"/>
      </w:r>
      <w:r w:rsidR="00B84BC4" w:rsidRPr="00EB64F0">
        <w:rPr>
          <w:rFonts w:cs="Calibri"/>
          <w:b/>
          <w:bCs/>
          <w:sz w:val="24"/>
          <w:szCs w:val="24"/>
        </w:rPr>
        <w:instrText xml:space="preserve"> SEQ Tabela \* ARABIC </w:instrText>
      </w:r>
      <w:r w:rsidR="00B84BC4" w:rsidRPr="00EB64F0">
        <w:rPr>
          <w:rFonts w:cs="Calibri"/>
          <w:b/>
          <w:bCs/>
          <w:sz w:val="24"/>
          <w:szCs w:val="24"/>
        </w:rPr>
        <w:fldChar w:fldCharType="separate"/>
      </w:r>
      <w:r w:rsidR="00DD61DC" w:rsidRPr="00EB64F0">
        <w:rPr>
          <w:rFonts w:cs="Calibri"/>
          <w:b/>
          <w:bCs/>
          <w:noProof/>
          <w:sz w:val="24"/>
          <w:szCs w:val="24"/>
        </w:rPr>
        <w:t>2</w:t>
      </w:r>
      <w:r w:rsidR="00B84BC4" w:rsidRPr="00EB64F0">
        <w:rPr>
          <w:rFonts w:cs="Calibri"/>
          <w:b/>
          <w:bCs/>
          <w:sz w:val="24"/>
          <w:szCs w:val="24"/>
        </w:rPr>
        <w:fldChar w:fldCharType="end"/>
      </w:r>
      <w:r w:rsidR="00B84BC4" w:rsidRPr="00EB64F0">
        <w:rPr>
          <w:rFonts w:cs="Calibri"/>
          <w:b/>
          <w:bCs/>
          <w:sz w:val="24"/>
          <w:szCs w:val="24"/>
        </w:rPr>
        <w:t xml:space="preserve">. </w:t>
      </w:r>
      <w:r w:rsidR="00E502F1" w:rsidRPr="00EB64F0">
        <w:rPr>
          <w:rFonts w:cs="Calibri"/>
          <w:b/>
          <w:bCs/>
          <w:sz w:val="24"/>
          <w:szCs w:val="24"/>
        </w:rPr>
        <w:t>Kryteria ewaluacyjne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7382"/>
      </w:tblGrid>
      <w:tr w:rsidR="00E502F1" w:rsidRPr="001D3D92" w14:paraId="40A80A18" w14:textId="77777777" w:rsidTr="00EB64F0">
        <w:trPr>
          <w:cantSplit/>
          <w:trHeight w:val="389"/>
          <w:tblHeader/>
          <w:jc w:val="center"/>
        </w:trPr>
        <w:tc>
          <w:tcPr>
            <w:tcW w:w="879" w:type="pct"/>
            <w:shd w:val="clear" w:color="auto" w:fill="EDEDED"/>
            <w:vAlign w:val="center"/>
          </w:tcPr>
          <w:p w14:paraId="5FA41300" w14:textId="77777777" w:rsidR="00E502F1" w:rsidRPr="00EB64F0" w:rsidRDefault="00E502F1" w:rsidP="002E42DA">
            <w:pPr>
              <w:spacing w:before="120" w:after="0" w:line="276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4121" w:type="pct"/>
            <w:shd w:val="clear" w:color="auto" w:fill="EDEDED"/>
            <w:vAlign w:val="center"/>
          </w:tcPr>
          <w:p w14:paraId="3479D333" w14:textId="77777777" w:rsidR="00E502F1" w:rsidRPr="00EB64F0" w:rsidRDefault="00E502F1" w:rsidP="002E42DA">
            <w:pPr>
              <w:spacing w:before="120" w:after="0" w:line="276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E502F1" w:rsidRPr="001D3D92" w14:paraId="7A9F5CA0" w14:textId="77777777" w:rsidTr="007669E9">
        <w:trPr>
          <w:cantSplit/>
          <w:tblHeader/>
          <w:jc w:val="center"/>
        </w:trPr>
        <w:tc>
          <w:tcPr>
            <w:tcW w:w="879" w:type="pct"/>
            <w:vAlign w:val="center"/>
          </w:tcPr>
          <w:p w14:paraId="099807E6" w14:textId="77777777" w:rsidR="00E502F1" w:rsidRPr="00EB64F0" w:rsidRDefault="00E502F1" w:rsidP="002E42DA">
            <w:pPr>
              <w:spacing w:before="120"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EB64F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Skuteczność</w:t>
            </w:r>
          </w:p>
        </w:tc>
        <w:tc>
          <w:tcPr>
            <w:tcW w:w="4121" w:type="pct"/>
            <w:vAlign w:val="center"/>
          </w:tcPr>
          <w:p w14:paraId="2873B97B" w14:textId="77777777" w:rsidR="00E502F1" w:rsidRPr="00EB64F0" w:rsidRDefault="00E502F1" w:rsidP="002E42DA">
            <w:pPr>
              <w:spacing w:before="120"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 xml:space="preserve">Ocenia stopień realizacji zakładanych celów, skuteczność użytych metod, instytucji raz wpływ czynników zewnętrznych na ostateczne </w:t>
            </w:r>
            <w:r w:rsidR="003616B7" w:rsidRPr="00EB64F0">
              <w:rPr>
                <w:rFonts w:cs="Calibri"/>
                <w:sz w:val="24"/>
                <w:szCs w:val="24"/>
              </w:rPr>
              <w:t>rezultaty</w:t>
            </w:r>
          </w:p>
        </w:tc>
      </w:tr>
      <w:tr w:rsidR="00E502F1" w:rsidRPr="001D3D92" w14:paraId="6AF2B612" w14:textId="77777777" w:rsidTr="007669E9">
        <w:trPr>
          <w:cantSplit/>
          <w:tblHeader/>
          <w:jc w:val="center"/>
        </w:trPr>
        <w:tc>
          <w:tcPr>
            <w:tcW w:w="879" w:type="pct"/>
            <w:vAlign w:val="center"/>
          </w:tcPr>
          <w:p w14:paraId="4EB16820" w14:textId="77777777" w:rsidR="00E502F1" w:rsidRPr="00EB64F0" w:rsidRDefault="00E502F1" w:rsidP="002E42DA">
            <w:pPr>
              <w:spacing w:before="120"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EB64F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Użyteczność</w:t>
            </w:r>
          </w:p>
        </w:tc>
        <w:tc>
          <w:tcPr>
            <w:tcW w:w="4121" w:type="pct"/>
            <w:vAlign w:val="center"/>
          </w:tcPr>
          <w:p w14:paraId="06F4732A" w14:textId="77777777" w:rsidR="00E502F1" w:rsidRPr="00EB64F0" w:rsidRDefault="00E502F1" w:rsidP="002E42DA">
            <w:pPr>
              <w:spacing w:before="120"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B64F0">
              <w:rPr>
                <w:rFonts w:eastAsia="Times New Roman" w:cs="Calibri"/>
                <w:sz w:val="24"/>
                <w:szCs w:val="24"/>
                <w:lang w:eastAsia="pl-PL"/>
              </w:rPr>
              <w:t xml:space="preserve">Ocenia jakość rzeczywistych </w:t>
            </w:r>
            <w:r w:rsidR="008B61D4" w:rsidRPr="00EB64F0">
              <w:rPr>
                <w:rFonts w:eastAsia="Times New Roman" w:cs="Calibri"/>
                <w:sz w:val="24"/>
                <w:szCs w:val="24"/>
                <w:lang w:eastAsia="pl-PL"/>
              </w:rPr>
              <w:t xml:space="preserve">rezultatów </w:t>
            </w:r>
            <w:r w:rsidRPr="00EB64F0">
              <w:rPr>
                <w:rFonts w:eastAsia="Times New Roman" w:cs="Calibri"/>
                <w:sz w:val="24"/>
                <w:szCs w:val="24"/>
                <w:lang w:eastAsia="pl-PL"/>
              </w:rPr>
              <w:t>wywołanych przez interwencję (zarówno planowanych, jak i nieplanowanych, tzw. ubocznych), odnosząc je do wyzwań społeczno-ekonomicznych</w:t>
            </w:r>
          </w:p>
        </w:tc>
      </w:tr>
    </w:tbl>
    <w:p w14:paraId="7C3FC9FF" w14:textId="77777777" w:rsidR="00E502F1" w:rsidRPr="00EB64F0" w:rsidRDefault="00E502F1" w:rsidP="002E42DA">
      <w:pPr>
        <w:spacing w:before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0"/>
        </w:rPr>
        <w:t>Źródło: opracowanie własne.</w:t>
      </w:r>
      <w:r w:rsidRPr="00EB64F0">
        <w:rPr>
          <w:rFonts w:cs="Calibri"/>
          <w:sz w:val="24"/>
          <w:szCs w:val="24"/>
        </w:rPr>
        <w:t xml:space="preserve"> </w:t>
      </w:r>
    </w:p>
    <w:p w14:paraId="36352669" w14:textId="77777777" w:rsidR="00E502F1" w:rsidRPr="00EB64F0" w:rsidRDefault="00E502F1" w:rsidP="00202913">
      <w:pPr>
        <w:pStyle w:val="Nagwek2"/>
        <w:numPr>
          <w:ilvl w:val="1"/>
          <w:numId w:val="4"/>
        </w:numPr>
        <w:spacing w:before="24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Cel badania</w:t>
      </w:r>
    </w:p>
    <w:p w14:paraId="300F5DD7" w14:textId="77777777" w:rsidR="006213B2" w:rsidRPr="009A1671" w:rsidRDefault="00E502F1" w:rsidP="002E42DA">
      <w:pPr>
        <w:spacing w:before="120" w:line="276" w:lineRule="auto"/>
        <w:rPr>
          <w:rFonts w:cs="Calibri"/>
          <w:b/>
          <w:color w:val="000000"/>
          <w:sz w:val="24"/>
          <w:szCs w:val="24"/>
        </w:rPr>
      </w:pPr>
      <w:bookmarkStart w:id="2" w:name="_Hlk79994630"/>
      <w:r w:rsidRPr="009A1671">
        <w:rPr>
          <w:rFonts w:cs="Calibri"/>
          <w:b/>
          <w:color w:val="000000"/>
          <w:sz w:val="24"/>
          <w:szCs w:val="24"/>
        </w:rPr>
        <w:t xml:space="preserve">Celem </w:t>
      </w:r>
      <w:r w:rsidR="006213B2" w:rsidRPr="009A1671">
        <w:rPr>
          <w:rFonts w:cs="Calibri"/>
          <w:b/>
          <w:color w:val="000000"/>
          <w:sz w:val="24"/>
          <w:szCs w:val="24"/>
        </w:rPr>
        <w:t xml:space="preserve">głównym badania </w:t>
      </w:r>
      <w:r w:rsidR="009A1671" w:rsidRPr="009A1671">
        <w:rPr>
          <w:rFonts w:cs="Calibri"/>
          <w:b/>
          <w:color w:val="000000"/>
          <w:sz w:val="24"/>
          <w:szCs w:val="24"/>
        </w:rPr>
        <w:t>jest o</w:t>
      </w:r>
      <w:r w:rsidR="009A1671" w:rsidRPr="009A1671">
        <w:rPr>
          <w:rFonts w:eastAsia="Times New Roman" w:cs="Calibri"/>
          <w:b/>
          <w:bCs/>
          <w:iCs/>
          <w:sz w:val="24"/>
          <w:szCs w:val="24"/>
          <w:lang w:eastAsia="pl-PL"/>
        </w:rPr>
        <w:t>cena wpływu wsparcia EFS na poprawę sytuacji pracowników i przedsiębiorstw</w:t>
      </w:r>
    </w:p>
    <w:p w14:paraId="588FD6D2" w14:textId="77777777" w:rsidR="006213B2" w:rsidRPr="00887807" w:rsidRDefault="009A1671" w:rsidP="002E42DA">
      <w:pPr>
        <w:pStyle w:val="Tekstkomentarza"/>
        <w:spacing w:before="120"/>
        <w:rPr>
          <w:sz w:val="24"/>
          <w:szCs w:val="24"/>
        </w:rPr>
      </w:pPr>
      <w:r w:rsidRPr="00887807">
        <w:rPr>
          <w:sz w:val="24"/>
          <w:szCs w:val="24"/>
        </w:rPr>
        <w:t>Ce</w:t>
      </w:r>
      <w:r w:rsidR="00887807" w:rsidRPr="00887807">
        <w:rPr>
          <w:sz w:val="24"/>
          <w:szCs w:val="24"/>
        </w:rPr>
        <w:t>l</w:t>
      </w:r>
      <w:r w:rsidRPr="00887807">
        <w:rPr>
          <w:sz w:val="24"/>
          <w:szCs w:val="24"/>
        </w:rPr>
        <w:t xml:space="preserve"> główny zostanie osi</w:t>
      </w:r>
      <w:r w:rsidR="00887807">
        <w:rPr>
          <w:sz w:val="24"/>
          <w:szCs w:val="24"/>
        </w:rPr>
        <w:t>ą</w:t>
      </w:r>
      <w:r w:rsidRPr="00887807">
        <w:rPr>
          <w:sz w:val="24"/>
          <w:szCs w:val="24"/>
        </w:rPr>
        <w:t>gni</w:t>
      </w:r>
      <w:r w:rsidR="00887807">
        <w:rPr>
          <w:sz w:val="24"/>
          <w:szCs w:val="24"/>
        </w:rPr>
        <w:t>ę</w:t>
      </w:r>
      <w:r w:rsidRPr="00887807">
        <w:rPr>
          <w:sz w:val="24"/>
          <w:szCs w:val="24"/>
        </w:rPr>
        <w:t>ty poprzez realizację trzech celów szczegółowych:</w:t>
      </w:r>
    </w:p>
    <w:p w14:paraId="21312EB3" w14:textId="77777777" w:rsidR="00A04316" w:rsidRDefault="006213B2" w:rsidP="002E42DA">
      <w:pPr>
        <w:pStyle w:val="Tekstkomentarza"/>
        <w:spacing w:before="120"/>
        <w:rPr>
          <w:sz w:val="24"/>
          <w:szCs w:val="24"/>
        </w:rPr>
      </w:pPr>
      <w:r w:rsidRPr="00887807">
        <w:rPr>
          <w:b/>
          <w:sz w:val="24"/>
          <w:szCs w:val="24"/>
        </w:rPr>
        <w:t>Cel szczegółowy 1</w:t>
      </w:r>
      <w:r w:rsidRPr="00887807">
        <w:rPr>
          <w:sz w:val="24"/>
          <w:szCs w:val="24"/>
        </w:rPr>
        <w:t xml:space="preserve">. Oszacowanie wartości wskaźnika rezultatu długoterminowego „Liczba osób znajdujących się w lepszej sytuacji na rynku pracy sześć miesięcy po opuszczeniu programu". </w:t>
      </w:r>
    </w:p>
    <w:p w14:paraId="76D95EE4" w14:textId="77777777" w:rsidR="006213B2" w:rsidRPr="00887807" w:rsidRDefault="006213B2" w:rsidP="002E42DA">
      <w:pPr>
        <w:pStyle w:val="Tekstkomentarza"/>
        <w:spacing w:before="120"/>
        <w:rPr>
          <w:sz w:val="24"/>
          <w:szCs w:val="24"/>
        </w:rPr>
      </w:pPr>
      <w:r w:rsidRPr="00887807">
        <w:rPr>
          <w:b/>
          <w:sz w:val="24"/>
          <w:szCs w:val="24"/>
        </w:rPr>
        <w:t>Cel szczegółowy 2</w:t>
      </w:r>
      <w:r w:rsidRPr="00887807">
        <w:rPr>
          <w:sz w:val="24"/>
          <w:szCs w:val="24"/>
        </w:rPr>
        <w:t xml:space="preserve">. Ocena skuteczności wparcia kierowanego do osób pracujących, które zakończyły udział w projekcie od 1 lipca 2018 r. do 31 grudnia 2020 r. </w:t>
      </w:r>
    </w:p>
    <w:p w14:paraId="0C1A572E" w14:textId="77777777" w:rsidR="006213B2" w:rsidRPr="00887807" w:rsidRDefault="006213B2" w:rsidP="002E42DA">
      <w:pPr>
        <w:pStyle w:val="Tekstkomentarza"/>
        <w:spacing w:before="120"/>
        <w:rPr>
          <w:sz w:val="24"/>
          <w:szCs w:val="24"/>
        </w:rPr>
      </w:pPr>
      <w:r w:rsidRPr="00887807">
        <w:rPr>
          <w:b/>
          <w:sz w:val="24"/>
          <w:szCs w:val="24"/>
        </w:rPr>
        <w:t>Cel szczegółowy 3</w:t>
      </w:r>
      <w:r w:rsidRPr="00887807">
        <w:rPr>
          <w:sz w:val="24"/>
          <w:szCs w:val="24"/>
        </w:rPr>
        <w:t xml:space="preserve">. Ocena użyteczności wparcia kierowanego do osób pracujących, które zakończyły udział w projekcie od 1 lipca 2018 r. do 31 grudnia 2020 r. </w:t>
      </w:r>
    </w:p>
    <w:bookmarkEnd w:id="2"/>
    <w:p w14:paraId="698F270C" w14:textId="77777777" w:rsidR="00E502F1" w:rsidRPr="00EB64F0" w:rsidRDefault="00E502F1" w:rsidP="00202913">
      <w:pPr>
        <w:pStyle w:val="Nagwek2"/>
        <w:numPr>
          <w:ilvl w:val="1"/>
          <w:numId w:val="4"/>
        </w:numPr>
        <w:spacing w:before="24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Pytania badawcze</w:t>
      </w:r>
    </w:p>
    <w:p w14:paraId="33D9DF10" w14:textId="77777777" w:rsidR="00E502F1" w:rsidRPr="00EB64F0" w:rsidRDefault="00E502F1" w:rsidP="002E42DA">
      <w:pPr>
        <w:spacing w:before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Przyporządkowanie pytań badawczych do </w:t>
      </w:r>
      <w:r w:rsidR="00315E4B" w:rsidRPr="00EB64F0">
        <w:rPr>
          <w:rFonts w:cs="Calibri"/>
          <w:sz w:val="24"/>
          <w:szCs w:val="24"/>
        </w:rPr>
        <w:t>kryteriów ewaluacyjnych</w:t>
      </w:r>
      <w:r w:rsidRPr="00EB64F0">
        <w:rPr>
          <w:rFonts w:cs="Calibri"/>
          <w:sz w:val="24"/>
          <w:szCs w:val="24"/>
        </w:rPr>
        <w:t xml:space="preserve"> zostało przedstawione w tabeli 3. </w:t>
      </w:r>
    </w:p>
    <w:p w14:paraId="484F2B46" w14:textId="77777777" w:rsidR="00E502F1" w:rsidRPr="00EB64F0" w:rsidRDefault="00E502F1" w:rsidP="002E42DA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EB64F0">
        <w:rPr>
          <w:rFonts w:cs="Calibri"/>
          <w:b/>
          <w:bCs/>
          <w:sz w:val="24"/>
          <w:szCs w:val="24"/>
        </w:rPr>
        <w:t xml:space="preserve">Tabela </w:t>
      </w:r>
      <w:r w:rsidRPr="00EB64F0">
        <w:rPr>
          <w:rFonts w:cs="Calibri"/>
          <w:b/>
          <w:bCs/>
          <w:sz w:val="24"/>
          <w:szCs w:val="24"/>
        </w:rPr>
        <w:fldChar w:fldCharType="begin"/>
      </w:r>
      <w:r w:rsidRPr="00EB64F0">
        <w:rPr>
          <w:rFonts w:cs="Calibri"/>
          <w:b/>
          <w:bCs/>
          <w:sz w:val="24"/>
          <w:szCs w:val="24"/>
        </w:rPr>
        <w:instrText xml:space="preserve"> SEQ Tabela \* ARABIC </w:instrText>
      </w:r>
      <w:r w:rsidRPr="00EB64F0">
        <w:rPr>
          <w:rFonts w:cs="Calibri"/>
          <w:b/>
          <w:bCs/>
          <w:sz w:val="24"/>
          <w:szCs w:val="24"/>
        </w:rPr>
        <w:fldChar w:fldCharType="separate"/>
      </w:r>
      <w:r w:rsidR="00B84BC4" w:rsidRPr="00EB64F0">
        <w:rPr>
          <w:rFonts w:cs="Calibri"/>
          <w:b/>
          <w:bCs/>
          <w:noProof/>
          <w:sz w:val="24"/>
          <w:szCs w:val="24"/>
        </w:rPr>
        <w:t>3</w:t>
      </w:r>
      <w:r w:rsidRPr="00EB64F0">
        <w:rPr>
          <w:rFonts w:cs="Calibri"/>
          <w:b/>
          <w:bCs/>
          <w:sz w:val="24"/>
          <w:szCs w:val="24"/>
        </w:rPr>
        <w:fldChar w:fldCharType="end"/>
      </w:r>
      <w:r w:rsidRPr="00EB64F0">
        <w:rPr>
          <w:rFonts w:cs="Calibri"/>
          <w:b/>
          <w:bCs/>
          <w:sz w:val="24"/>
          <w:szCs w:val="24"/>
        </w:rPr>
        <w:t>. Pytania badawcze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348"/>
      </w:tblGrid>
      <w:tr w:rsidR="00E502F1" w:rsidRPr="001D3D92" w14:paraId="380D1F1C" w14:textId="77777777" w:rsidTr="00EB64F0">
        <w:trPr>
          <w:cantSplit/>
          <w:trHeight w:val="283"/>
          <w:jc w:val="center"/>
        </w:trPr>
        <w:tc>
          <w:tcPr>
            <w:tcW w:w="8934" w:type="dxa"/>
            <w:gridSpan w:val="2"/>
            <w:shd w:val="clear" w:color="auto" w:fill="EDEDED"/>
            <w:vAlign w:val="center"/>
          </w:tcPr>
          <w:p w14:paraId="203BFAB1" w14:textId="77777777" w:rsidR="00E502F1" w:rsidRPr="002E42DA" w:rsidRDefault="00E502F1" w:rsidP="00333DEE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B64F0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Cel </w:t>
            </w:r>
            <w:r w:rsidR="00095BA7" w:rsidRPr="00EB64F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badania:</w:t>
            </w:r>
            <w:r w:rsidRPr="00EB64F0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="00333DEE">
              <w:rPr>
                <w:rFonts w:cs="Calibri"/>
                <w:b/>
                <w:color w:val="000000"/>
                <w:sz w:val="24"/>
                <w:szCs w:val="24"/>
              </w:rPr>
              <w:t>O</w:t>
            </w:r>
            <w:r w:rsidR="00C3789C" w:rsidRPr="009A1671">
              <w:rPr>
                <w:rFonts w:eastAsia="Times New Roman" w:cs="Calibri"/>
                <w:b/>
                <w:bCs/>
                <w:iCs/>
                <w:sz w:val="24"/>
                <w:szCs w:val="24"/>
                <w:lang w:eastAsia="pl-PL"/>
              </w:rPr>
              <w:t>cena wpływu wsparcia EFS na poprawę sytuacji pracowników i przedsiębiorstw</w:t>
            </w:r>
          </w:p>
        </w:tc>
      </w:tr>
      <w:tr w:rsidR="00B20AD5" w:rsidRPr="001D3D92" w14:paraId="49346EE9" w14:textId="77777777" w:rsidTr="00EB64F0">
        <w:trPr>
          <w:cantSplit/>
          <w:trHeight w:val="283"/>
          <w:jc w:val="center"/>
        </w:trPr>
        <w:tc>
          <w:tcPr>
            <w:tcW w:w="8934" w:type="dxa"/>
            <w:gridSpan w:val="2"/>
            <w:shd w:val="clear" w:color="auto" w:fill="EDEDED"/>
            <w:vAlign w:val="center"/>
          </w:tcPr>
          <w:p w14:paraId="6A6F4199" w14:textId="77777777" w:rsidR="00B20AD5" w:rsidRPr="00EB64F0" w:rsidRDefault="00296880" w:rsidP="002E42DA">
            <w:pPr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87807">
              <w:rPr>
                <w:b/>
                <w:sz w:val="24"/>
                <w:szCs w:val="24"/>
              </w:rPr>
              <w:t>Cel szczegółowy 1</w:t>
            </w:r>
            <w:r w:rsidRPr="008878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3789C" w:rsidRPr="00887807">
              <w:rPr>
                <w:sz w:val="24"/>
                <w:szCs w:val="24"/>
              </w:rPr>
              <w:t>Oszacowanie wartości wskaźnika rezultatu długoterminowego „Liczba osób znajdujących się w lepszej sytuacji na rynku pracy sześć miesięcy po opuszczeniu programu".</w:t>
            </w:r>
          </w:p>
        </w:tc>
      </w:tr>
      <w:tr w:rsidR="00E502F1" w:rsidRPr="001D3D92" w14:paraId="55676E2C" w14:textId="77777777" w:rsidTr="00A55DB8">
        <w:trPr>
          <w:cantSplit/>
          <w:trHeight w:val="283"/>
          <w:jc w:val="center"/>
        </w:trPr>
        <w:tc>
          <w:tcPr>
            <w:tcW w:w="586" w:type="dxa"/>
            <w:vAlign w:val="center"/>
          </w:tcPr>
          <w:p w14:paraId="7B8FC2CC" w14:textId="77777777" w:rsidR="00E502F1" w:rsidRPr="00EB64F0" w:rsidRDefault="00E502F1" w:rsidP="002E42D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 w:right="-229" w:hanging="57"/>
              <w:rPr>
                <w:rFonts w:cs="Calibri"/>
                <w:sz w:val="24"/>
                <w:szCs w:val="24"/>
              </w:rPr>
            </w:pPr>
          </w:p>
        </w:tc>
        <w:tc>
          <w:tcPr>
            <w:tcW w:w="8348" w:type="dxa"/>
            <w:vAlign w:val="center"/>
          </w:tcPr>
          <w:p w14:paraId="55310A5D" w14:textId="77777777" w:rsidR="00E502F1" w:rsidRPr="00EB64F0" w:rsidRDefault="00E502F1" w:rsidP="002E42DA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 xml:space="preserve">Ile osób </w:t>
            </w:r>
            <w:r w:rsidR="00E45102" w:rsidRPr="00EB64F0">
              <w:rPr>
                <w:rFonts w:cs="Calibri"/>
                <w:sz w:val="24"/>
                <w:szCs w:val="24"/>
              </w:rPr>
              <w:t xml:space="preserve">oraz jaki odsetek </w:t>
            </w:r>
            <w:r w:rsidRPr="00EB64F0">
              <w:rPr>
                <w:rFonts w:cs="Calibri"/>
                <w:sz w:val="24"/>
                <w:szCs w:val="24"/>
              </w:rPr>
              <w:t>pracujących uczestników projektów w ramach RPOWP 2014-2020</w:t>
            </w:r>
            <w:r w:rsidR="00E45102" w:rsidRPr="00EB64F0">
              <w:rPr>
                <w:rFonts w:cs="Calibri"/>
                <w:sz w:val="24"/>
                <w:szCs w:val="24"/>
              </w:rPr>
              <w:t xml:space="preserve"> </w:t>
            </w:r>
            <w:r w:rsidRPr="00EB64F0">
              <w:rPr>
                <w:rFonts w:cs="Calibri"/>
                <w:sz w:val="24"/>
                <w:szCs w:val="24"/>
              </w:rPr>
              <w:t>znajduj</w:t>
            </w:r>
            <w:r w:rsidR="007D2CF8" w:rsidRPr="00EB64F0">
              <w:rPr>
                <w:rFonts w:cs="Calibri"/>
                <w:sz w:val="24"/>
                <w:szCs w:val="24"/>
              </w:rPr>
              <w:t>e</w:t>
            </w:r>
            <w:r w:rsidRPr="00EB64F0">
              <w:rPr>
                <w:rFonts w:cs="Calibri"/>
                <w:sz w:val="24"/>
                <w:szCs w:val="24"/>
              </w:rPr>
              <w:t xml:space="preserve"> się w lepszej sytuacji na rynku pracy sześć miesięcy po opuszczeniu programu</w:t>
            </w:r>
            <w:r w:rsidR="00E749CE" w:rsidRPr="00EB64F0">
              <w:rPr>
                <w:rFonts w:cs="Calibri"/>
                <w:sz w:val="24"/>
                <w:szCs w:val="24"/>
              </w:rPr>
              <w:t xml:space="preserve"> w ujęciu brutto oraz netto</w:t>
            </w:r>
            <w:r w:rsidR="00E749CE" w:rsidRPr="00EB64F0">
              <w:rPr>
                <w:rStyle w:val="Odwoanieprzypisudolnego"/>
                <w:rFonts w:cs="Calibri"/>
                <w:sz w:val="24"/>
                <w:szCs w:val="24"/>
              </w:rPr>
              <w:footnoteReference w:id="13"/>
            </w:r>
            <w:r w:rsidRPr="00EB64F0">
              <w:rPr>
                <w:rFonts w:cs="Calibri"/>
                <w:sz w:val="24"/>
                <w:szCs w:val="24"/>
              </w:rPr>
              <w:t>?</w:t>
            </w:r>
          </w:p>
        </w:tc>
      </w:tr>
      <w:tr w:rsidR="00A04316" w:rsidRPr="001D3D92" w14:paraId="50373DC8" w14:textId="77777777" w:rsidTr="00202913">
        <w:trPr>
          <w:cantSplit/>
          <w:trHeight w:val="283"/>
          <w:jc w:val="center"/>
        </w:trPr>
        <w:tc>
          <w:tcPr>
            <w:tcW w:w="8934" w:type="dxa"/>
            <w:gridSpan w:val="2"/>
            <w:shd w:val="clear" w:color="auto" w:fill="EDEDED" w:themeFill="accent3" w:themeFillTint="33"/>
            <w:vAlign w:val="center"/>
          </w:tcPr>
          <w:p w14:paraId="7BFA6665" w14:textId="77777777" w:rsidR="00A04316" w:rsidRPr="00EB64F0" w:rsidRDefault="00A04316" w:rsidP="002E42DA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887807">
              <w:rPr>
                <w:b/>
                <w:sz w:val="24"/>
                <w:szCs w:val="24"/>
              </w:rPr>
              <w:t>Cel szczegółowy 2</w:t>
            </w:r>
            <w:r w:rsidRPr="00887807">
              <w:rPr>
                <w:sz w:val="24"/>
                <w:szCs w:val="24"/>
              </w:rPr>
              <w:t>. Ocena skuteczności wparcia kierowanego do osób pracujących, które zakończyły udział w projekcie od 1 lipca 2018 r. do 31 grudnia 2020 r.</w:t>
            </w:r>
          </w:p>
        </w:tc>
      </w:tr>
      <w:tr w:rsidR="00C668A0" w:rsidRPr="001D3D92" w14:paraId="33BF64FD" w14:textId="77777777" w:rsidTr="00A55DB8">
        <w:trPr>
          <w:cantSplit/>
          <w:trHeight w:val="283"/>
          <w:jc w:val="center"/>
        </w:trPr>
        <w:tc>
          <w:tcPr>
            <w:tcW w:w="586" w:type="dxa"/>
            <w:vAlign w:val="center"/>
          </w:tcPr>
          <w:p w14:paraId="7249FCB1" w14:textId="77777777" w:rsidR="00C668A0" w:rsidRPr="00EB64F0" w:rsidRDefault="00C668A0" w:rsidP="002E42D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 w:right="-229" w:hanging="57"/>
              <w:rPr>
                <w:rFonts w:cs="Calibri"/>
                <w:sz w:val="24"/>
                <w:szCs w:val="24"/>
              </w:rPr>
            </w:pPr>
          </w:p>
        </w:tc>
        <w:tc>
          <w:tcPr>
            <w:tcW w:w="8348" w:type="dxa"/>
            <w:vAlign w:val="center"/>
          </w:tcPr>
          <w:p w14:paraId="1B7006BE" w14:textId="77777777" w:rsidR="00C668A0" w:rsidRPr="00EB64F0" w:rsidRDefault="00C668A0" w:rsidP="002E42DA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Jak w wyniku wsparcia EFS uzyskanego w ramach RPOWP 2014-2020 zmieniła się forma zatrudnienia pracowników z województwa podlaskiego, przyczyniająca się do poprawy ich sytuacji na rynku pracy?</w:t>
            </w:r>
          </w:p>
        </w:tc>
      </w:tr>
      <w:tr w:rsidR="00C668A0" w:rsidRPr="001D3D92" w14:paraId="3CD9DC7D" w14:textId="77777777" w:rsidTr="00A55DB8">
        <w:trPr>
          <w:cantSplit/>
          <w:trHeight w:val="283"/>
          <w:jc w:val="center"/>
        </w:trPr>
        <w:tc>
          <w:tcPr>
            <w:tcW w:w="586" w:type="dxa"/>
            <w:vAlign w:val="center"/>
          </w:tcPr>
          <w:p w14:paraId="50922011" w14:textId="77777777" w:rsidR="00C668A0" w:rsidRPr="00EB64F0" w:rsidRDefault="00C668A0" w:rsidP="002E42D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 w:right="-229" w:hanging="57"/>
              <w:rPr>
                <w:rFonts w:cs="Calibri"/>
                <w:sz w:val="24"/>
                <w:szCs w:val="24"/>
              </w:rPr>
            </w:pPr>
          </w:p>
        </w:tc>
        <w:tc>
          <w:tcPr>
            <w:tcW w:w="8348" w:type="dxa"/>
            <w:vAlign w:val="center"/>
          </w:tcPr>
          <w:p w14:paraId="10E50412" w14:textId="77777777" w:rsidR="00C668A0" w:rsidRPr="00EB64F0" w:rsidRDefault="00C668A0" w:rsidP="002E42DA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 xml:space="preserve">Jaka jest struktura osób </w:t>
            </w:r>
            <w:r w:rsidR="005A4024" w:rsidRPr="00EB64F0">
              <w:rPr>
                <w:rFonts w:cs="Calibri"/>
                <w:sz w:val="24"/>
                <w:szCs w:val="24"/>
              </w:rPr>
              <w:t xml:space="preserve">pracujących </w:t>
            </w:r>
            <w:r w:rsidRPr="00EB64F0">
              <w:rPr>
                <w:rFonts w:cs="Calibri"/>
                <w:sz w:val="24"/>
                <w:szCs w:val="24"/>
              </w:rPr>
              <w:t>znajdujących się w lepszej sytuacji na rynku pracy sześć miesięcy po opuszczeniu programu (zgodnie z warstwowaniem)?</w:t>
            </w:r>
          </w:p>
        </w:tc>
      </w:tr>
      <w:tr w:rsidR="00E749CE" w:rsidRPr="001D3D92" w14:paraId="06E3F460" w14:textId="77777777" w:rsidTr="00A55DB8">
        <w:trPr>
          <w:cantSplit/>
          <w:trHeight w:val="283"/>
          <w:jc w:val="center"/>
        </w:trPr>
        <w:tc>
          <w:tcPr>
            <w:tcW w:w="586" w:type="dxa"/>
            <w:vAlign w:val="center"/>
          </w:tcPr>
          <w:p w14:paraId="0CEC78DC" w14:textId="77777777" w:rsidR="00E749CE" w:rsidRPr="00EB64F0" w:rsidRDefault="00E749CE" w:rsidP="002E42D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 w:right="-229" w:hanging="57"/>
              <w:rPr>
                <w:rFonts w:cs="Calibri"/>
                <w:sz w:val="24"/>
                <w:szCs w:val="24"/>
              </w:rPr>
            </w:pPr>
          </w:p>
        </w:tc>
        <w:tc>
          <w:tcPr>
            <w:tcW w:w="8348" w:type="dxa"/>
            <w:vAlign w:val="center"/>
          </w:tcPr>
          <w:p w14:paraId="66E55467" w14:textId="77777777" w:rsidR="00E749CE" w:rsidRPr="00EB64F0" w:rsidRDefault="00E749CE" w:rsidP="002E42DA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Które formy wsparcia są najskuteczniejsze w kontekście realizowanego wskaźnika?</w:t>
            </w:r>
          </w:p>
        </w:tc>
      </w:tr>
      <w:tr w:rsidR="0079191D" w:rsidRPr="001D3D92" w14:paraId="43A7D0D9" w14:textId="77777777" w:rsidTr="00A55DB8">
        <w:trPr>
          <w:cantSplit/>
          <w:trHeight w:val="283"/>
          <w:jc w:val="center"/>
        </w:trPr>
        <w:tc>
          <w:tcPr>
            <w:tcW w:w="586" w:type="dxa"/>
            <w:vAlign w:val="center"/>
          </w:tcPr>
          <w:p w14:paraId="7222AB23" w14:textId="77777777" w:rsidR="0079191D" w:rsidRPr="00EB64F0" w:rsidRDefault="0079191D" w:rsidP="002E42D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 w:right="-229" w:hanging="57"/>
              <w:rPr>
                <w:rFonts w:cs="Calibri"/>
                <w:sz w:val="24"/>
                <w:szCs w:val="24"/>
              </w:rPr>
            </w:pPr>
          </w:p>
        </w:tc>
        <w:tc>
          <w:tcPr>
            <w:tcW w:w="8348" w:type="dxa"/>
            <w:vAlign w:val="center"/>
          </w:tcPr>
          <w:p w14:paraId="370C5A9F" w14:textId="77777777" w:rsidR="0079191D" w:rsidRPr="00EB64F0" w:rsidRDefault="0079191D" w:rsidP="002E42DA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Jakie zmiany zaszły w sytuacji uczestników projektów po sześciu miesiącach po opuszczeniu programu? Ile osób:</w:t>
            </w:r>
          </w:p>
          <w:p w14:paraId="6FFD57CE" w14:textId="77777777" w:rsidR="0079191D" w:rsidRPr="00EB64F0" w:rsidRDefault="0079191D" w:rsidP="002E42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przeszło z niepewnego do stabilnego zatrudnienia;</w:t>
            </w:r>
          </w:p>
          <w:p w14:paraId="651E7611" w14:textId="77777777" w:rsidR="0079191D" w:rsidRPr="00EB64F0" w:rsidRDefault="0079191D" w:rsidP="002E42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przeszło z niepełnego do pełnego zatrudnienia;</w:t>
            </w:r>
          </w:p>
          <w:p w14:paraId="5CA44A4F" w14:textId="77777777" w:rsidR="0079191D" w:rsidRPr="00EB64F0" w:rsidRDefault="0079191D" w:rsidP="002E42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zmieniło pracę na inną, wymagającą wyższych kompetencji/kwalifikacji/umiejętności;</w:t>
            </w:r>
          </w:p>
          <w:p w14:paraId="25C39443" w14:textId="77777777" w:rsidR="0079191D" w:rsidRPr="00EB64F0" w:rsidRDefault="0079191D" w:rsidP="002E42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awansowano w pracy;</w:t>
            </w:r>
          </w:p>
          <w:p w14:paraId="5B1BA6D4" w14:textId="77777777" w:rsidR="0079191D" w:rsidRPr="00EB64F0" w:rsidRDefault="0079191D" w:rsidP="002E42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dostrzega inne korzyści (jakie?);</w:t>
            </w:r>
          </w:p>
          <w:p w14:paraId="4EDC00B6" w14:textId="77777777" w:rsidR="0079191D" w:rsidRPr="00EB64F0" w:rsidRDefault="0079191D" w:rsidP="002E42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nie dostrzega jakichkolwiek zmian;</w:t>
            </w:r>
          </w:p>
          <w:p w14:paraId="69141CF5" w14:textId="77777777" w:rsidR="0079191D" w:rsidRPr="00EB64F0" w:rsidRDefault="0079191D" w:rsidP="002E42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dostrzega zmiany niekorzystne (jakie?)</w:t>
            </w:r>
          </w:p>
        </w:tc>
      </w:tr>
      <w:tr w:rsidR="004822CB" w:rsidRPr="004822CB" w14:paraId="6B8BBB46" w14:textId="77777777" w:rsidTr="00EB64F0">
        <w:trPr>
          <w:cantSplit/>
          <w:trHeight w:val="283"/>
          <w:jc w:val="center"/>
        </w:trPr>
        <w:tc>
          <w:tcPr>
            <w:tcW w:w="8934" w:type="dxa"/>
            <w:gridSpan w:val="2"/>
            <w:shd w:val="clear" w:color="auto" w:fill="EDEDED"/>
            <w:vAlign w:val="center"/>
          </w:tcPr>
          <w:p w14:paraId="1803F99D" w14:textId="77777777" w:rsidR="004822CB" w:rsidRPr="002E42DA" w:rsidRDefault="000A70EC" w:rsidP="002E42DA">
            <w:pPr>
              <w:pStyle w:val="Tekstkomentarza"/>
              <w:rPr>
                <w:sz w:val="24"/>
                <w:szCs w:val="24"/>
              </w:rPr>
            </w:pPr>
            <w:r w:rsidRPr="00887807">
              <w:rPr>
                <w:b/>
                <w:sz w:val="24"/>
                <w:szCs w:val="24"/>
              </w:rPr>
              <w:t>Cel szczegółowy 3</w:t>
            </w:r>
            <w:r w:rsidRPr="00887807">
              <w:rPr>
                <w:sz w:val="24"/>
                <w:szCs w:val="24"/>
              </w:rPr>
              <w:t xml:space="preserve">. Ocena użyteczności wparcia kierowanego do osób pracujących, które zakończyły udział w projekcie od 1 lipca 2018 r. do 31 grudnia 2020 r. </w:t>
            </w:r>
          </w:p>
        </w:tc>
      </w:tr>
      <w:tr w:rsidR="00C668A0" w:rsidRPr="001D3D92" w14:paraId="63CF10DD" w14:textId="77777777" w:rsidTr="00A55DB8">
        <w:trPr>
          <w:cantSplit/>
          <w:trHeight w:val="283"/>
          <w:jc w:val="center"/>
        </w:trPr>
        <w:tc>
          <w:tcPr>
            <w:tcW w:w="586" w:type="dxa"/>
            <w:vAlign w:val="center"/>
          </w:tcPr>
          <w:p w14:paraId="6A9C51F5" w14:textId="77777777" w:rsidR="00C668A0" w:rsidRPr="00EB64F0" w:rsidRDefault="00C668A0" w:rsidP="002E42DA">
            <w:pPr>
              <w:pStyle w:val="Akapitzlist"/>
              <w:numPr>
                <w:ilvl w:val="0"/>
                <w:numId w:val="18"/>
              </w:numPr>
              <w:spacing w:before="120" w:after="0" w:line="276" w:lineRule="auto"/>
              <w:ind w:left="0" w:right="-229" w:hanging="57"/>
              <w:rPr>
                <w:rFonts w:cs="Calibri"/>
                <w:sz w:val="24"/>
                <w:szCs w:val="24"/>
              </w:rPr>
            </w:pPr>
          </w:p>
        </w:tc>
        <w:tc>
          <w:tcPr>
            <w:tcW w:w="8348" w:type="dxa"/>
            <w:vAlign w:val="center"/>
          </w:tcPr>
          <w:p w14:paraId="0A0102A4" w14:textId="77777777" w:rsidR="00C668A0" w:rsidRPr="00EB64F0" w:rsidRDefault="00C668A0" w:rsidP="002E42DA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Które z form wsparcia, z których korzystali uczestnicy projektów</w:t>
            </w:r>
            <w:r w:rsidR="0053410E" w:rsidRPr="00EB64F0">
              <w:rPr>
                <w:rFonts w:cs="Calibri"/>
                <w:sz w:val="24"/>
                <w:szCs w:val="24"/>
              </w:rPr>
              <w:t>,</w:t>
            </w:r>
            <w:r w:rsidRPr="00EB64F0">
              <w:rPr>
                <w:rFonts w:cs="Calibri"/>
                <w:sz w:val="24"/>
                <w:szCs w:val="24"/>
              </w:rPr>
              <w:t xml:space="preserve"> miały największy</w:t>
            </w:r>
            <w:r w:rsidR="00E749CE" w:rsidRPr="00EB64F0">
              <w:rPr>
                <w:rFonts w:cs="Calibri"/>
                <w:sz w:val="24"/>
                <w:szCs w:val="24"/>
              </w:rPr>
              <w:t xml:space="preserve"> a które najmniejszy</w:t>
            </w:r>
            <w:r w:rsidRPr="00EB64F0">
              <w:rPr>
                <w:rFonts w:cs="Calibri"/>
                <w:sz w:val="24"/>
                <w:szCs w:val="24"/>
              </w:rPr>
              <w:t xml:space="preserve"> wpływ na zmianę statusu uczestnika projektu na rynku pracy?</w:t>
            </w:r>
          </w:p>
        </w:tc>
      </w:tr>
    </w:tbl>
    <w:p w14:paraId="19C6CC79" w14:textId="77777777" w:rsidR="00E502F1" w:rsidRPr="00EB64F0" w:rsidRDefault="00E502F1" w:rsidP="00202913">
      <w:pPr>
        <w:pStyle w:val="Akapitzlist"/>
        <w:spacing w:before="120" w:after="120" w:line="276" w:lineRule="auto"/>
        <w:ind w:left="0"/>
        <w:contextualSpacing w:val="0"/>
        <w:rPr>
          <w:rFonts w:cs="Calibri"/>
          <w:sz w:val="20"/>
        </w:rPr>
      </w:pPr>
      <w:r w:rsidRPr="00EB64F0">
        <w:rPr>
          <w:rFonts w:cs="Calibri"/>
          <w:sz w:val="20"/>
        </w:rPr>
        <w:t>Źródło: opracowanie własne.</w:t>
      </w:r>
    </w:p>
    <w:p w14:paraId="7A9EFDCB" w14:textId="77777777" w:rsidR="00E502F1" w:rsidRPr="00EB64F0" w:rsidRDefault="00A22385" w:rsidP="00202913">
      <w:pPr>
        <w:pStyle w:val="Nagwek2"/>
        <w:numPr>
          <w:ilvl w:val="1"/>
          <w:numId w:val="4"/>
        </w:numPr>
        <w:spacing w:before="24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Zakres podmiotowy</w:t>
      </w:r>
    </w:p>
    <w:p w14:paraId="407B4BA8" w14:textId="77777777" w:rsidR="00A22385" w:rsidRPr="00EB64F0" w:rsidRDefault="0052378F" w:rsidP="002E42DA">
      <w:pPr>
        <w:pStyle w:val="Akapitzlist"/>
        <w:spacing w:before="120" w:line="276" w:lineRule="auto"/>
        <w:ind w:left="0"/>
        <w:rPr>
          <w:rFonts w:cs="Calibri"/>
          <w:sz w:val="24"/>
          <w:szCs w:val="24"/>
        </w:rPr>
      </w:pPr>
      <w:r w:rsidRPr="00EB64F0">
        <w:rPr>
          <w:rFonts w:eastAsia="Times New Roman" w:cs="Calibri"/>
          <w:bCs/>
          <w:iCs/>
          <w:sz w:val="24"/>
          <w:szCs w:val="24"/>
          <w:lang w:eastAsia="pl-PL"/>
        </w:rPr>
        <w:t>B</w:t>
      </w:r>
      <w:r w:rsidR="00A22385" w:rsidRPr="00EB64F0">
        <w:rPr>
          <w:rFonts w:eastAsia="Times New Roman" w:cs="Calibri"/>
          <w:bCs/>
          <w:iCs/>
          <w:sz w:val="24"/>
          <w:szCs w:val="24"/>
          <w:lang w:eastAsia="pl-PL"/>
        </w:rPr>
        <w:t xml:space="preserve">adaniem powinny zostać objęte </w:t>
      </w:r>
      <w:r w:rsidR="00A22385" w:rsidRPr="00EB64F0">
        <w:rPr>
          <w:rFonts w:eastAsia="Times New Roman" w:cs="Calibri"/>
          <w:b/>
          <w:bCs/>
          <w:iCs/>
          <w:sz w:val="24"/>
          <w:szCs w:val="24"/>
          <w:u w:val="single"/>
          <w:lang w:eastAsia="pl-PL"/>
        </w:rPr>
        <w:t>osoby pracujące</w:t>
      </w:r>
      <w:r w:rsidR="00A22385" w:rsidRPr="00EB64F0">
        <w:rPr>
          <w:rFonts w:eastAsia="Times New Roman" w:cs="Calibri"/>
          <w:bCs/>
          <w:iCs/>
          <w:sz w:val="24"/>
          <w:szCs w:val="24"/>
          <w:lang w:eastAsia="pl-PL"/>
        </w:rPr>
        <w:t>, które uzyskały wsparcie z Europejskiego Funduszu Społecznego w ramach RPOWP 2014-2020 i </w:t>
      </w:r>
      <w:r w:rsidR="00A22385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zakończyły udział we wsparciu w okresie od 1 lipca 2018 r. do 31 grudnia 2020 r.</w:t>
      </w:r>
      <w:r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>, zgodnie z załącznikiem nr 6 do Wytycznych.</w:t>
      </w:r>
      <w:r w:rsidR="00A22385" w:rsidRPr="00EB64F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 </w:t>
      </w:r>
    </w:p>
    <w:p w14:paraId="5512500F" w14:textId="77777777" w:rsidR="00A22385" w:rsidRPr="00EB64F0" w:rsidRDefault="00A22385" w:rsidP="002E42DA">
      <w:pPr>
        <w:spacing w:before="120" w:after="240" w:line="276" w:lineRule="auto"/>
        <w:rPr>
          <w:rFonts w:eastAsia="Times New Roman" w:cs="Calibri"/>
          <w:b/>
          <w:bCs/>
          <w:color w:val="000000"/>
          <w:lang w:eastAsia="pl-PL"/>
        </w:rPr>
      </w:pPr>
      <w:r w:rsidRPr="00EB64F0">
        <w:rPr>
          <w:rFonts w:cs="Calibri"/>
          <w:b/>
          <w:bCs/>
          <w:sz w:val="24"/>
          <w:szCs w:val="24"/>
        </w:rPr>
        <w:t xml:space="preserve">Tabela </w:t>
      </w:r>
      <w:r w:rsidRPr="00EB64F0">
        <w:rPr>
          <w:rFonts w:cs="Calibri"/>
          <w:b/>
          <w:bCs/>
          <w:sz w:val="24"/>
          <w:szCs w:val="24"/>
        </w:rPr>
        <w:fldChar w:fldCharType="begin"/>
      </w:r>
      <w:r w:rsidRPr="00EB64F0">
        <w:rPr>
          <w:rFonts w:cs="Calibri"/>
          <w:b/>
          <w:bCs/>
          <w:sz w:val="24"/>
          <w:szCs w:val="24"/>
        </w:rPr>
        <w:instrText xml:space="preserve"> SEQ Tabela \* ARABIC </w:instrText>
      </w:r>
      <w:r w:rsidRPr="00EB64F0">
        <w:rPr>
          <w:rFonts w:cs="Calibri"/>
          <w:b/>
          <w:bCs/>
          <w:sz w:val="24"/>
          <w:szCs w:val="24"/>
        </w:rPr>
        <w:fldChar w:fldCharType="separate"/>
      </w:r>
      <w:r w:rsidR="00B84BC4" w:rsidRPr="00EB64F0">
        <w:rPr>
          <w:rFonts w:cs="Calibri"/>
          <w:b/>
          <w:bCs/>
          <w:noProof/>
          <w:sz w:val="24"/>
          <w:szCs w:val="24"/>
        </w:rPr>
        <w:t>4</w:t>
      </w:r>
      <w:r w:rsidRPr="00EB64F0">
        <w:rPr>
          <w:rFonts w:cs="Calibri"/>
          <w:b/>
          <w:bCs/>
          <w:sz w:val="24"/>
          <w:szCs w:val="24"/>
        </w:rPr>
        <w:fldChar w:fldCharType="end"/>
      </w:r>
      <w:r w:rsidRPr="00EB64F0">
        <w:rPr>
          <w:rFonts w:cs="Calibri"/>
          <w:b/>
          <w:bCs/>
          <w:sz w:val="24"/>
          <w:szCs w:val="24"/>
        </w:rPr>
        <w:t xml:space="preserve">. </w:t>
      </w:r>
      <w:r w:rsidR="007A3610" w:rsidRPr="00EB64F0">
        <w:rPr>
          <w:rFonts w:cs="Calibri"/>
          <w:b/>
          <w:bCs/>
          <w:sz w:val="24"/>
          <w:szCs w:val="24"/>
        </w:rPr>
        <w:t>Szacunkowa l</w:t>
      </w:r>
      <w:r w:rsidRPr="00EB64F0">
        <w:rPr>
          <w:rFonts w:cs="Calibri"/>
          <w:b/>
          <w:bCs/>
          <w:sz w:val="24"/>
          <w:szCs w:val="24"/>
        </w:rPr>
        <w:t xml:space="preserve">iczba uczestników projektów EFS, którzy posiadali status osoby pracującej w chwili przystąpienia do projektu i zakończyli udział we wsparciu od 1 lipca 2018 r. do 30 grudnia 2020 r.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775"/>
        <w:gridCol w:w="2634"/>
        <w:gridCol w:w="748"/>
        <w:gridCol w:w="1007"/>
        <w:gridCol w:w="1588"/>
      </w:tblGrid>
      <w:tr w:rsidR="003616B7" w:rsidRPr="001D3D92" w14:paraId="7ED3973D" w14:textId="77777777" w:rsidTr="00EB64F0">
        <w:trPr>
          <w:trHeight w:val="20"/>
          <w:tblHeader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A963C19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lang w:eastAsia="pl-PL"/>
              </w:rPr>
              <w:t>Działanie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08C4D18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lang w:eastAsia="pl-PL"/>
              </w:rPr>
              <w:t>Poddziałanie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</w:tcPr>
          <w:p w14:paraId="11766C89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lang w:eastAsia="pl-PL"/>
              </w:rPr>
              <w:t>Liczba uczestników</w:t>
            </w:r>
            <w:r w:rsidR="00DD61DC" w:rsidRPr="00EB64F0">
              <w:rPr>
                <w:rStyle w:val="Odwoanieprzypisudolnego"/>
                <w:rFonts w:eastAsia="Times New Roman" w:cs="Calibri"/>
                <w:b/>
                <w:bCs/>
                <w:lang w:eastAsia="pl-PL"/>
              </w:rPr>
              <w:footnoteReference w:id="14"/>
            </w:r>
            <w:r w:rsidRPr="00EB64F0">
              <w:rPr>
                <w:rFonts w:eastAsia="Times New Roman" w:cs="Calibri"/>
                <w:b/>
                <w:bCs/>
                <w:lang w:eastAsia="pl-PL"/>
              </w:rPr>
              <w:t>,</w:t>
            </w:r>
          </w:p>
          <w:p w14:paraId="072E7CF2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lang w:eastAsia="pl-PL"/>
              </w:rPr>
              <w:t>którzy zakończyli udział w projekcie od 1 lipca 2018 r. do 31 grudnia 2020 r.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7BF3BB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lang w:eastAsia="pl-PL"/>
              </w:rPr>
              <w:t>W tym: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7422008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lang w:eastAsia="pl-PL"/>
              </w:rPr>
              <w:t>Priorytet inwestycyjny (PI)</w:t>
            </w:r>
          </w:p>
        </w:tc>
      </w:tr>
      <w:tr w:rsidR="003616B7" w:rsidRPr="001D3D92" w14:paraId="2BEFB020" w14:textId="77777777" w:rsidTr="00EB64F0">
        <w:trPr>
          <w:trHeight w:val="794"/>
          <w:tblHeader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65DF22E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D207B4B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226C902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4FA269F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lang w:eastAsia="pl-PL"/>
              </w:rPr>
              <w:t>kobiet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BA873E1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lang w:eastAsia="pl-PL"/>
              </w:rPr>
              <w:t>mężczyzn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87281F1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3616B7" w:rsidRPr="001D3D92" w14:paraId="2788BB41" w14:textId="77777777" w:rsidTr="00EB64F0">
        <w:trPr>
          <w:trHeight w:val="338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noWrap/>
            <w:vAlign w:val="center"/>
            <w:hideMark/>
          </w:tcPr>
          <w:p w14:paraId="25449098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Oś priorytetowa II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26BF04F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1EEDF6B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3FDC1BF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8FE86DE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A3610" w:rsidRPr="001D3D92" w14:paraId="72A3CCCC" w14:textId="77777777" w:rsidTr="00614B71">
        <w:trPr>
          <w:trHeight w:val="301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438486D4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Działanie 2.2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412A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454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D367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437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CE2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453" w14:textId="77777777" w:rsidR="007A3610" w:rsidRPr="00EB64F0" w:rsidRDefault="007A3610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8iv</w:t>
            </w:r>
          </w:p>
        </w:tc>
      </w:tr>
      <w:tr w:rsidR="007A3610" w:rsidRPr="001D3D92" w14:paraId="7F250CA3" w14:textId="77777777" w:rsidTr="00614B71">
        <w:trPr>
          <w:trHeight w:val="301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10F4AB3E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Działanie 2.4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2A31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3 779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3E9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1 915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1EA2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1 864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F049" w14:textId="77777777" w:rsidR="007A3610" w:rsidRPr="00EB64F0" w:rsidRDefault="007A3610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8v</w:t>
            </w:r>
          </w:p>
        </w:tc>
      </w:tr>
      <w:tr w:rsidR="003616B7" w:rsidRPr="001D3D92" w14:paraId="7D87FB25" w14:textId="77777777" w:rsidTr="00EB64F0">
        <w:trPr>
          <w:trHeight w:val="338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6F87201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 xml:space="preserve">Oś priorytetowa III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43A5F43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E657171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BDEFAB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5A03116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A3610" w:rsidRPr="001D3D92" w14:paraId="75B91152" w14:textId="77777777" w:rsidTr="00614B71">
        <w:trPr>
          <w:trHeight w:val="301"/>
          <w:jc w:val="center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4BAB8B2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Działanie 3.1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10C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Poddziałanie 3.1.1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0824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1 136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0D71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1 031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8303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F790" w14:textId="77777777" w:rsidR="007A3610" w:rsidRPr="00EB64F0" w:rsidRDefault="007A3610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10i</w:t>
            </w:r>
          </w:p>
        </w:tc>
      </w:tr>
      <w:tr w:rsidR="007A3610" w:rsidRPr="001D3D92" w14:paraId="2FB9D35B" w14:textId="77777777" w:rsidTr="00614B71">
        <w:trPr>
          <w:trHeight w:val="301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A77F7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1E43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Poddziałanie 3.1.2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E0E1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2 662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158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2 246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55AE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416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3BF98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7A3610" w:rsidRPr="001D3D92" w14:paraId="0ABEB407" w14:textId="77777777" w:rsidTr="00614B71">
        <w:trPr>
          <w:trHeight w:val="301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E1930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F2B8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Poddziałanie 3.1.3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6418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D240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972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18D18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7A3610" w:rsidRPr="001D3D92" w14:paraId="2161B1E2" w14:textId="77777777" w:rsidTr="00614B71">
        <w:trPr>
          <w:trHeight w:val="301"/>
          <w:jc w:val="center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10D3002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Działanie 3.2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0CD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Poddziałanie 3.2.1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B44F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6 676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825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4 347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BD3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2 329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42F7" w14:textId="77777777" w:rsidR="007A3610" w:rsidRPr="00EB64F0" w:rsidRDefault="007A3610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10iii</w:t>
            </w:r>
          </w:p>
        </w:tc>
      </w:tr>
      <w:tr w:rsidR="007A3610" w:rsidRPr="001D3D92" w14:paraId="77B02635" w14:textId="77777777" w:rsidTr="00614B71">
        <w:trPr>
          <w:trHeight w:val="301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1EEC3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8981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Poddziałanie 3.2.2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EB75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4 071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04A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1 401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493A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2 670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27CF" w14:textId="77777777" w:rsidR="007A3610" w:rsidRPr="00EB64F0" w:rsidRDefault="007A3610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10iv</w:t>
            </w:r>
          </w:p>
        </w:tc>
      </w:tr>
      <w:tr w:rsidR="007A3610" w:rsidRPr="001D3D92" w14:paraId="2693B4C8" w14:textId="77777777" w:rsidTr="00614B71">
        <w:trPr>
          <w:trHeight w:val="301"/>
          <w:jc w:val="center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BB6C2C1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Działanie 3.3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378F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Poddziałanie 3.3.1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53CC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1 142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93DA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804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466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4B5C" w14:textId="77777777" w:rsidR="007A3610" w:rsidRPr="00EB64F0" w:rsidRDefault="007A3610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10iv</w:t>
            </w:r>
          </w:p>
        </w:tc>
      </w:tr>
      <w:tr w:rsidR="007A3610" w:rsidRPr="001D3D92" w14:paraId="7ACC1FAB" w14:textId="77777777" w:rsidTr="00614B71">
        <w:trPr>
          <w:trHeight w:val="301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B2484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96D8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lang w:eastAsia="pl-PL"/>
              </w:rPr>
            </w:pPr>
            <w:r w:rsidRPr="00EB64F0">
              <w:rPr>
                <w:rFonts w:eastAsia="Times New Roman" w:cs="Calibri"/>
                <w:lang w:eastAsia="pl-PL"/>
              </w:rPr>
              <w:t>Poddziałanie 3.3.2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D3D4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394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37F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284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CC4" w14:textId="77777777" w:rsidR="007A3610" w:rsidRPr="00EB64F0" w:rsidRDefault="007A3610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3CCC" w14:textId="77777777" w:rsidR="007A3610" w:rsidRPr="00EB64F0" w:rsidRDefault="007A3610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616B7" w:rsidRPr="001D3D92" w14:paraId="70043F73" w14:textId="77777777" w:rsidTr="00EB64F0">
        <w:trPr>
          <w:trHeight w:val="338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3E7E0DB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Oś priorytetowa VII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1A9DD3D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C996965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46D0176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4DDE76E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616B7" w:rsidRPr="001D3D92" w14:paraId="733BB9AF" w14:textId="77777777" w:rsidTr="00614B71">
        <w:trPr>
          <w:trHeight w:val="301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6E030C78" w14:textId="77777777" w:rsidR="003616B7" w:rsidRPr="00EB64F0" w:rsidRDefault="003616B7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Działanie 7.1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254CE" w14:textId="77777777" w:rsidR="003616B7" w:rsidRPr="00EB64F0" w:rsidRDefault="001962E2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408" w14:textId="77777777" w:rsidR="003616B7" w:rsidRPr="00EB64F0" w:rsidRDefault="001962E2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C4B" w14:textId="77777777" w:rsidR="003616B7" w:rsidRPr="00EB64F0" w:rsidRDefault="001962E2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345E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9i</w:t>
            </w:r>
          </w:p>
        </w:tc>
      </w:tr>
      <w:tr w:rsidR="003616B7" w:rsidRPr="001D3D92" w14:paraId="25ABCF0F" w14:textId="77777777" w:rsidTr="00614B71">
        <w:trPr>
          <w:trHeight w:val="301"/>
          <w:jc w:val="center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54F6FF9" w14:textId="77777777" w:rsidR="003616B7" w:rsidRPr="00EB64F0" w:rsidRDefault="003616B7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Działanie 7.2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97F8" w14:textId="77777777" w:rsidR="003616B7" w:rsidRPr="00EB64F0" w:rsidRDefault="003616B7" w:rsidP="002E42DA">
            <w:pPr>
              <w:spacing w:before="120"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Poddziałanie 7.2.1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DF03D" w14:textId="77777777" w:rsidR="003616B7" w:rsidRPr="00EB64F0" w:rsidRDefault="001962E2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259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A9F" w14:textId="77777777" w:rsidR="003616B7" w:rsidRPr="00EB64F0" w:rsidRDefault="001962E2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222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646" w14:textId="77777777" w:rsidR="003616B7" w:rsidRPr="00EB64F0" w:rsidRDefault="001962E2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AD1C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9iv</w:t>
            </w:r>
          </w:p>
        </w:tc>
      </w:tr>
      <w:tr w:rsidR="003616B7" w:rsidRPr="001D3D92" w14:paraId="6CD1CCF6" w14:textId="77777777" w:rsidTr="00614B71">
        <w:trPr>
          <w:trHeight w:val="301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3BA7" w14:textId="77777777" w:rsidR="003616B7" w:rsidRPr="00EB64F0" w:rsidRDefault="003616B7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145" w14:textId="77777777" w:rsidR="003616B7" w:rsidRPr="00EB64F0" w:rsidRDefault="003616B7" w:rsidP="002E42DA">
            <w:pPr>
              <w:spacing w:before="120"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 xml:space="preserve">Poddziałanie 7.2.2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4413F" w14:textId="77777777" w:rsidR="003616B7" w:rsidRPr="00EB64F0" w:rsidRDefault="001962E2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141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C08" w14:textId="77777777" w:rsidR="003616B7" w:rsidRPr="00EB64F0" w:rsidRDefault="001962E2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116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959" w14:textId="77777777" w:rsidR="003616B7" w:rsidRPr="00EB64F0" w:rsidRDefault="001962E2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3A807" w14:textId="77777777" w:rsidR="003616B7" w:rsidRPr="00EB64F0" w:rsidRDefault="003616B7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2029AF" w:rsidRPr="001D3D92" w14:paraId="60C62AED" w14:textId="77777777" w:rsidTr="00614B71">
        <w:trPr>
          <w:trHeight w:val="301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47B0F0F4" w14:textId="77777777" w:rsidR="002029AF" w:rsidRPr="00EB64F0" w:rsidRDefault="002029AF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Działanie 7.3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9695" w14:textId="77777777" w:rsidR="002029AF" w:rsidRPr="00EB64F0" w:rsidRDefault="002029AF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1 625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B914" w14:textId="77777777" w:rsidR="002029AF" w:rsidRPr="00EB64F0" w:rsidRDefault="002029AF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1 194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2423" w14:textId="77777777" w:rsidR="002029AF" w:rsidRPr="00EB64F0" w:rsidRDefault="002029AF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0D76" w14:textId="77777777" w:rsidR="002029AF" w:rsidRPr="00EB64F0" w:rsidRDefault="002029AF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9v</w:t>
            </w:r>
          </w:p>
        </w:tc>
      </w:tr>
      <w:tr w:rsidR="003616B7" w:rsidRPr="001D3D92" w14:paraId="6AF753F7" w14:textId="77777777" w:rsidTr="00EB64F0">
        <w:trPr>
          <w:trHeight w:val="338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D69B5BE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Oś priorytetowa IX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B6E063A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6F1AE7E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0C0064C" w14:textId="77777777" w:rsidR="003616B7" w:rsidRPr="00EB64F0" w:rsidRDefault="003616B7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1BE4204" w14:textId="77777777" w:rsidR="003616B7" w:rsidRPr="00EB64F0" w:rsidRDefault="003616B7" w:rsidP="002E42DA">
            <w:pPr>
              <w:spacing w:before="120"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029AF" w:rsidRPr="001D3D92" w14:paraId="315DD03C" w14:textId="77777777" w:rsidTr="00614B71">
        <w:trPr>
          <w:trHeight w:val="301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2D5D13A2" w14:textId="77777777" w:rsidR="002029AF" w:rsidRPr="00EB64F0" w:rsidRDefault="002029AF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działanie 9.1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ECB7" w14:textId="77777777" w:rsidR="002029AF" w:rsidRPr="00EB64F0" w:rsidRDefault="002029AF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1 580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1187" w14:textId="77777777" w:rsidR="002029AF" w:rsidRPr="00EB64F0" w:rsidRDefault="002029AF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1 124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B36" w14:textId="77777777" w:rsidR="002029AF" w:rsidRPr="00EB64F0" w:rsidRDefault="002029AF" w:rsidP="002E42DA">
            <w:pPr>
              <w:spacing w:before="120" w:after="0" w:line="276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123" w14:textId="77777777" w:rsidR="002029AF" w:rsidRPr="00EB64F0" w:rsidRDefault="002029AF" w:rsidP="002E42DA">
            <w:pPr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color w:val="000000"/>
                <w:lang w:eastAsia="pl-PL"/>
              </w:rPr>
              <w:t>9vi</w:t>
            </w:r>
          </w:p>
        </w:tc>
      </w:tr>
      <w:tr w:rsidR="002029AF" w:rsidRPr="001D3D92" w14:paraId="3A1D988D" w14:textId="77777777" w:rsidTr="00EB64F0">
        <w:trPr>
          <w:trHeight w:val="338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770A6370" w14:textId="77777777" w:rsidR="002029AF" w:rsidRPr="00EB64F0" w:rsidRDefault="002029AF" w:rsidP="002E42DA">
            <w:pPr>
              <w:spacing w:before="120" w:after="0" w:line="276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EB64F0">
              <w:rPr>
                <w:rFonts w:eastAsia="Times New Roman" w:cs="Calibri"/>
                <w:b/>
                <w:bCs/>
                <w:lang w:eastAsia="pl-PL"/>
              </w:rPr>
              <w:t>RAZEM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495B121" w14:textId="5BBB40B1" w:rsidR="002029AF" w:rsidRPr="00EB64F0" w:rsidRDefault="002212E5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24 089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DB91920" w14:textId="151837D3" w:rsidR="002029AF" w:rsidRPr="00EB64F0" w:rsidRDefault="002212E5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15 232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105CE2C" w14:textId="7971BBA3" w:rsidR="002029AF" w:rsidRPr="00EB64F0" w:rsidRDefault="002212E5" w:rsidP="002E42DA">
            <w:pPr>
              <w:spacing w:before="120" w:after="0" w:line="276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8 857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36E3" w14:textId="77777777" w:rsidR="002029AF" w:rsidRPr="00EB64F0" w:rsidRDefault="002029AF" w:rsidP="002E42DA">
            <w:pPr>
              <w:spacing w:before="120"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1C723D41" w14:textId="77777777" w:rsidR="00A22385" w:rsidRPr="00EB64F0" w:rsidRDefault="00A22385" w:rsidP="002E42DA">
      <w:pPr>
        <w:spacing w:before="120" w:after="120" w:line="276" w:lineRule="auto"/>
        <w:rPr>
          <w:rFonts w:cs="Calibri"/>
          <w:sz w:val="20"/>
          <w:szCs w:val="20"/>
        </w:rPr>
      </w:pPr>
      <w:r w:rsidRPr="00EB64F0">
        <w:rPr>
          <w:rFonts w:cs="Calibri"/>
          <w:sz w:val="20"/>
          <w:szCs w:val="20"/>
        </w:rPr>
        <w:t>Źródło: opracowanie własne na postawie SL2014.</w:t>
      </w:r>
    </w:p>
    <w:p w14:paraId="65A4ACE5" w14:textId="77777777" w:rsidR="00A22385" w:rsidRPr="00EB64F0" w:rsidRDefault="00A22385" w:rsidP="00202913">
      <w:pPr>
        <w:pStyle w:val="Nagwek2"/>
        <w:numPr>
          <w:ilvl w:val="1"/>
          <w:numId w:val="4"/>
        </w:numPr>
        <w:spacing w:before="24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Zakres terytorialny</w:t>
      </w:r>
    </w:p>
    <w:p w14:paraId="7989B590" w14:textId="77777777" w:rsidR="00A22385" w:rsidRPr="00EB64F0" w:rsidRDefault="00A22385" w:rsidP="002E42DA">
      <w:pPr>
        <w:spacing w:before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Badanie powinno objąć </w:t>
      </w:r>
      <w:r w:rsidR="008C3F06" w:rsidRPr="00EB64F0">
        <w:rPr>
          <w:rFonts w:cs="Calibri"/>
          <w:sz w:val="24"/>
          <w:szCs w:val="24"/>
        </w:rPr>
        <w:t xml:space="preserve">swoim </w:t>
      </w:r>
      <w:r w:rsidRPr="00EB64F0">
        <w:rPr>
          <w:rFonts w:cs="Calibri"/>
          <w:sz w:val="24"/>
          <w:szCs w:val="24"/>
        </w:rPr>
        <w:t>zakresem obszar województwa podlaskiego.</w:t>
      </w:r>
    </w:p>
    <w:p w14:paraId="3307567D" w14:textId="77777777" w:rsidR="00A22385" w:rsidRPr="00EB64F0" w:rsidRDefault="00A22385" w:rsidP="00202913">
      <w:pPr>
        <w:pStyle w:val="Nagwek2"/>
        <w:numPr>
          <w:ilvl w:val="1"/>
          <w:numId w:val="4"/>
        </w:numPr>
        <w:spacing w:before="24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Zakres czasowy</w:t>
      </w:r>
    </w:p>
    <w:p w14:paraId="3B8DD8F2" w14:textId="77777777" w:rsidR="00A22385" w:rsidRPr="00EB64F0" w:rsidRDefault="00760C28" w:rsidP="002E42DA">
      <w:p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Z</w:t>
      </w:r>
      <w:r w:rsidR="00A22385" w:rsidRPr="00EB64F0">
        <w:rPr>
          <w:rFonts w:cs="Calibri"/>
          <w:sz w:val="24"/>
          <w:szCs w:val="24"/>
        </w:rPr>
        <w:t xml:space="preserve">akres czasowy obejmuje okres od 1 lipca 2018 r. do 31 grudnia 2020 r. </w:t>
      </w:r>
    </w:p>
    <w:p w14:paraId="4BC88618" w14:textId="77777777" w:rsidR="00A22385" w:rsidRPr="00EB64F0" w:rsidRDefault="00A22385" w:rsidP="00202913">
      <w:pPr>
        <w:pStyle w:val="Nagwek1"/>
        <w:numPr>
          <w:ilvl w:val="0"/>
          <w:numId w:val="4"/>
        </w:numPr>
        <w:spacing w:line="276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B64F0">
        <w:rPr>
          <w:rFonts w:ascii="Calibri" w:hAnsi="Calibri" w:cs="Calibri"/>
          <w:b/>
          <w:bCs/>
          <w:color w:val="auto"/>
          <w:sz w:val="28"/>
          <w:szCs w:val="28"/>
        </w:rPr>
        <w:t>Sposób realizacji badania i metodologia</w:t>
      </w:r>
    </w:p>
    <w:p w14:paraId="66CD19D0" w14:textId="77777777" w:rsidR="00A22385" w:rsidRPr="00EB64F0" w:rsidRDefault="00A22385" w:rsidP="002E42DA">
      <w:pPr>
        <w:pStyle w:val="Nagwek2"/>
        <w:numPr>
          <w:ilvl w:val="1"/>
          <w:numId w:val="4"/>
        </w:numPr>
        <w:spacing w:before="12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Wymagania metodologiczne</w:t>
      </w:r>
    </w:p>
    <w:p w14:paraId="65642B42" w14:textId="77777777" w:rsidR="00A22385" w:rsidRPr="00EB64F0" w:rsidRDefault="00A22385" w:rsidP="002E42DA">
      <w:pPr>
        <w:pStyle w:val="Zwykytekst"/>
        <w:spacing w:before="120" w:line="276" w:lineRule="auto"/>
        <w:contextualSpacing/>
        <w:rPr>
          <w:rFonts w:ascii="Calibri" w:hAnsi="Calibri" w:cs="Calibri"/>
          <w:i/>
          <w:sz w:val="24"/>
          <w:szCs w:val="24"/>
        </w:rPr>
      </w:pPr>
      <w:r w:rsidRPr="00EB64F0">
        <w:rPr>
          <w:rFonts w:ascii="Calibri" w:hAnsi="Calibri" w:cs="Calibri"/>
          <w:sz w:val="24"/>
          <w:szCs w:val="24"/>
        </w:rPr>
        <w:t>Dobór metod, za pomocą</w:t>
      </w:r>
      <w:r w:rsidR="00760C28" w:rsidRPr="00EB64F0">
        <w:rPr>
          <w:rFonts w:ascii="Calibri" w:hAnsi="Calibri" w:cs="Calibri"/>
          <w:sz w:val="24"/>
          <w:szCs w:val="24"/>
        </w:rPr>
        <w:t xml:space="preserve"> </w:t>
      </w:r>
      <w:r w:rsidRPr="00EB64F0">
        <w:rPr>
          <w:rFonts w:ascii="Calibri" w:hAnsi="Calibri" w:cs="Calibri"/>
          <w:sz w:val="24"/>
          <w:szCs w:val="24"/>
        </w:rPr>
        <w:t xml:space="preserve">których przeprowadzona będzie ocena powinien odpowiadać zakresowi badania. Wykonawca zaproponuje odpowiedni katalog metod badawczych umożliwiający uzyskanie odpowiedzi na wszystkie pytania badawcze zawarte w OPZ oraz oszacowanie wskaźnika rezultatu długoterminowego „Liczba osób znajdujących się w lepszej sytuacji na rynku pracy </w:t>
      </w:r>
      <w:r w:rsidR="0095279D" w:rsidRPr="00EB64F0">
        <w:rPr>
          <w:rFonts w:ascii="Calibri" w:hAnsi="Calibri" w:cs="Calibri"/>
          <w:sz w:val="24"/>
          <w:szCs w:val="24"/>
        </w:rPr>
        <w:t>sześć</w:t>
      </w:r>
      <w:r w:rsidRPr="00EB64F0">
        <w:rPr>
          <w:rFonts w:ascii="Calibri" w:hAnsi="Calibri" w:cs="Calibri"/>
          <w:sz w:val="24"/>
          <w:szCs w:val="24"/>
        </w:rPr>
        <w:t xml:space="preserve"> miesięcy po opuszczeniu programu", zgodnie z </w:t>
      </w:r>
      <w:r w:rsidRPr="00EB64F0">
        <w:rPr>
          <w:rFonts w:ascii="Calibri" w:hAnsi="Calibri" w:cs="Calibri"/>
          <w:i/>
          <w:sz w:val="24"/>
          <w:szCs w:val="24"/>
        </w:rPr>
        <w:t xml:space="preserve">Załącznikiem nr </w:t>
      </w:r>
      <w:r w:rsidRPr="00EB64F0">
        <w:rPr>
          <w:rFonts w:ascii="Calibri" w:hAnsi="Calibri" w:cs="Calibri"/>
          <w:i/>
          <w:sz w:val="24"/>
          <w:szCs w:val="24"/>
        </w:rPr>
        <w:lastRenderedPageBreak/>
        <w:t>6 do Wytycznych w zakresie monitorowania postępu rzeczowego realizacji programów operacyjnych na lata 2014-2020</w:t>
      </w:r>
      <w:r w:rsidR="006D3B9F" w:rsidRPr="00EB64F0">
        <w:rPr>
          <w:rFonts w:ascii="Calibri" w:hAnsi="Calibri" w:cs="Calibri"/>
          <w:i/>
          <w:sz w:val="24"/>
          <w:szCs w:val="24"/>
        </w:rPr>
        <w:t xml:space="preserve"> (Sposób pomiaru wskaźników rezultatu długoterminowego EFS, d</w:t>
      </w:r>
      <w:r w:rsidR="00386268" w:rsidRPr="00EB64F0">
        <w:rPr>
          <w:rFonts w:ascii="Calibri" w:hAnsi="Calibri" w:cs="Calibri"/>
          <w:i/>
          <w:sz w:val="24"/>
          <w:szCs w:val="24"/>
        </w:rPr>
        <w:t>l</w:t>
      </w:r>
      <w:r w:rsidR="006D3B9F" w:rsidRPr="00EB64F0">
        <w:rPr>
          <w:rFonts w:ascii="Calibri" w:hAnsi="Calibri" w:cs="Calibri"/>
          <w:i/>
          <w:sz w:val="24"/>
          <w:szCs w:val="24"/>
        </w:rPr>
        <w:t>a których źródłem danych jest badanie ewaluacyjne – załącznik nr 2 do OPZ)</w:t>
      </w:r>
      <w:r w:rsidRPr="00EB64F0">
        <w:rPr>
          <w:rFonts w:ascii="Calibri" w:hAnsi="Calibri" w:cs="Calibri"/>
          <w:i/>
          <w:sz w:val="24"/>
          <w:szCs w:val="24"/>
        </w:rPr>
        <w:t>.</w:t>
      </w:r>
    </w:p>
    <w:p w14:paraId="4EDC75FE" w14:textId="77777777" w:rsidR="00A22385" w:rsidRPr="00EB64F0" w:rsidRDefault="00A22385" w:rsidP="002E42DA">
      <w:pPr>
        <w:spacing w:before="120" w:line="276" w:lineRule="auto"/>
        <w:rPr>
          <w:rStyle w:val="Odwoanieintensywne"/>
          <w:rFonts w:cs="Calibri"/>
          <w:b w:val="0"/>
          <w:bCs w:val="0"/>
          <w:smallCaps w:val="0"/>
          <w:sz w:val="24"/>
          <w:szCs w:val="24"/>
        </w:rPr>
      </w:pPr>
      <w:r w:rsidRPr="00EB64F0">
        <w:rPr>
          <w:rFonts w:cs="Calibri"/>
          <w:sz w:val="24"/>
          <w:szCs w:val="24"/>
        </w:rPr>
        <w:t>Wykonawca może rozszerzyć katalog narzędzi badawczych służących realizacji badania poza minimum metodologiczn</w:t>
      </w:r>
      <w:r w:rsidR="00342B02" w:rsidRPr="00EB64F0">
        <w:rPr>
          <w:rFonts w:cs="Calibri"/>
          <w:sz w:val="24"/>
          <w:szCs w:val="24"/>
        </w:rPr>
        <w:t xml:space="preserve">e wskazane w </w:t>
      </w:r>
      <w:r w:rsidR="00DC7E92" w:rsidRPr="00EB64F0">
        <w:rPr>
          <w:rFonts w:cs="Calibri"/>
          <w:sz w:val="24"/>
          <w:szCs w:val="24"/>
        </w:rPr>
        <w:t>załączniku 6 do Wytycznych</w:t>
      </w:r>
      <w:r w:rsidR="00A5216B">
        <w:rPr>
          <w:rFonts w:cs="Calibri"/>
          <w:sz w:val="24"/>
          <w:szCs w:val="24"/>
        </w:rPr>
        <w:t xml:space="preserve"> (</w:t>
      </w:r>
      <w:r w:rsidR="00A5216B">
        <w:rPr>
          <w:bCs/>
          <w:iCs/>
        </w:rPr>
        <w:t xml:space="preserve">CATI/CAWI/mix </w:t>
      </w:r>
      <w:proofErr w:type="spellStart"/>
      <w:r w:rsidR="00A5216B">
        <w:rPr>
          <w:bCs/>
          <w:iCs/>
        </w:rPr>
        <w:t>mode</w:t>
      </w:r>
      <w:proofErr w:type="spellEnd"/>
      <w:r w:rsidR="00A5216B">
        <w:rPr>
          <w:bCs/>
          <w:iCs/>
        </w:rPr>
        <w:t>)</w:t>
      </w:r>
      <w:r w:rsidR="00DC7E92" w:rsidRPr="00EB64F0">
        <w:rPr>
          <w:rFonts w:cs="Calibri"/>
          <w:sz w:val="24"/>
          <w:szCs w:val="24"/>
        </w:rPr>
        <w:t>,</w:t>
      </w:r>
      <w:r w:rsidRPr="00EB64F0">
        <w:rPr>
          <w:rFonts w:cs="Calibri"/>
          <w:sz w:val="24"/>
          <w:szCs w:val="24"/>
        </w:rPr>
        <w:t xml:space="preserve"> adekwatnie to potrzeb realizacji celów badania. Dobór metod i technik badawczych powinien odpowiadać zakresowi badania. Zaproponowane w ofercie techniki muszą umożliwić pozyskanie danych niezbędnych do udzielenia odpowiedzi na wszystkie pytania ewaluacyjne określone w OPZ. </w:t>
      </w:r>
    </w:p>
    <w:p w14:paraId="7AA76424" w14:textId="77777777" w:rsidR="00A22385" w:rsidRPr="00EB64F0" w:rsidRDefault="00A22385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b/>
          <w:sz w:val="24"/>
          <w:szCs w:val="24"/>
          <w:lang w:eastAsia="pl-PL"/>
        </w:rPr>
        <w:t>Oferta będzie zawierała</w:t>
      </w:r>
      <w:r w:rsidRPr="00EB64F0">
        <w:rPr>
          <w:rFonts w:cs="Calibri"/>
          <w:sz w:val="24"/>
          <w:szCs w:val="24"/>
          <w:lang w:eastAsia="pl-PL"/>
        </w:rPr>
        <w:t xml:space="preserve"> o</w:t>
      </w:r>
      <w:r w:rsidRPr="00EB64F0">
        <w:rPr>
          <w:rFonts w:cs="Calibri"/>
          <w:sz w:val="24"/>
          <w:szCs w:val="24"/>
        </w:rPr>
        <w:t>pis koncepcji badania, który obejmie spójny opis problematyki badawczej, przedmiotu badania, zakresu podmiotowego badania, zakresu metodologicznego metod i technik pozyskania materiału badawczego wraz z uzasadnieniem, umożliwiającym uzyskanie wyczerpującej odpowiedzi na wszystkie pytania badawcze sformułowane przez Zamawiającego.</w:t>
      </w:r>
    </w:p>
    <w:p w14:paraId="02B9B53D" w14:textId="77777777" w:rsidR="00D607F7" w:rsidRPr="00EB64F0" w:rsidRDefault="00A22385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Oferta powinna precyzować rozmiar próby badawczej oraz strukturę i liczebność populacji osób do objęcia badaniem. </w:t>
      </w:r>
      <w:r w:rsidR="00562456" w:rsidRPr="00EB64F0">
        <w:rPr>
          <w:rFonts w:cs="Calibri"/>
          <w:sz w:val="24"/>
          <w:szCs w:val="24"/>
        </w:rPr>
        <w:t xml:space="preserve">W związku z realizacją celu </w:t>
      </w:r>
      <w:r w:rsidR="00DC7E92" w:rsidRPr="00EB64F0">
        <w:rPr>
          <w:rFonts w:cs="Calibri"/>
          <w:sz w:val="24"/>
          <w:szCs w:val="24"/>
        </w:rPr>
        <w:t>badania</w:t>
      </w:r>
      <w:r w:rsidR="00562456" w:rsidRPr="00EB64F0">
        <w:rPr>
          <w:rFonts w:cs="Calibri"/>
          <w:sz w:val="24"/>
          <w:szCs w:val="24"/>
        </w:rPr>
        <w:t xml:space="preserve"> wymagane jest przedstawienie propozycji doboru próby badawczej, jej struktury i liczebności odpowiadającej zaleceniom przedstawionym w załączniku 6 do Wytycznych w zakresie monitorowania postępu rzeczowego programów operacyjnych na lata 2014-2020. </w:t>
      </w:r>
    </w:p>
    <w:p w14:paraId="296A97E3" w14:textId="77777777" w:rsidR="00375506" w:rsidRPr="00EB64F0" w:rsidRDefault="00D607F7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Wykonawca powinien wykazać, w jaki sposób dotrze do respondentów oraz w jaki sposób zagwarantuje zrealizowanie zakładanej próby. </w:t>
      </w:r>
      <w:r w:rsidR="00A22385" w:rsidRPr="00EB64F0">
        <w:rPr>
          <w:rFonts w:cs="Calibri"/>
          <w:sz w:val="24"/>
          <w:szCs w:val="24"/>
          <w:u w:val="single"/>
        </w:rPr>
        <w:t xml:space="preserve">Wszelkie zmiany </w:t>
      </w:r>
      <w:r w:rsidRPr="00EB64F0">
        <w:rPr>
          <w:rFonts w:cs="Calibri"/>
          <w:sz w:val="24"/>
          <w:szCs w:val="24"/>
          <w:u w:val="single"/>
        </w:rPr>
        <w:t xml:space="preserve">metodyki, w tym: </w:t>
      </w:r>
      <w:r w:rsidR="00A22385" w:rsidRPr="00EB64F0">
        <w:rPr>
          <w:rFonts w:cs="Calibri"/>
          <w:sz w:val="24"/>
          <w:szCs w:val="24"/>
          <w:u w:val="single"/>
        </w:rPr>
        <w:t>liczebności i rozkładu próby w trakcie badania będą wymagały uzasadnienia Wykonawcy i akceptacji Zamawiającego.</w:t>
      </w:r>
      <w:r w:rsidR="00A22385" w:rsidRPr="00EB64F0">
        <w:rPr>
          <w:rFonts w:cs="Calibri"/>
          <w:sz w:val="24"/>
          <w:szCs w:val="24"/>
        </w:rPr>
        <w:t xml:space="preserve"> </w:t>
      </w:r>
      <w:r w:rsidRPr="00EB64F0">
        <w:rPr>
          <w:rFonts w:cs="Calibri"/>
          <w:sz w:val="24"/>
          <w:szCs w:val="24"/>
        </w:rPr>
        <w:t xml:space="preserve"> </w:t>
      </w:r>
      <w:r w:rsidR="002C7455" w:rsidRPr="00EB64F0">
        <w:rPr>
          <w:rFonts w:cs="Calibri"/>
          <w:sz w:val="24"/>
          <w:szCs w:val="24"/>
        </w:rPr>
        <w:t>Wprowadzone zmiany muszą być</w:t>
      </w:r>
      <w:r w:rsidR="00375506" w:rsidRPr="00EB64F0">
        <w:rPr>
          <w:rFonts w:cs="Calibri"/>
          <w:sz w:val="24"/>
          <w:szCs w:val="24"/>
        </w:rPr>
        <w:t xml:space="preserve"> korzystne z punktu widzenia realizacji celu badania</w:t>
      </w:r>
      <w:r w:rsidRPr="00EB64F0">
        <w:rPr>
          <w:rFonts w:cs="Calibri"/>
          <w:sz w:val="24"/>
          <w:szCs w:val="24"/>
        </w:rPr>
        <w:t xml:space="preserve"> i </w:t>
      </w:r>
      <w:r w:rsidR="00375506" w:rsidRPr="00EB64F0">
        <w:rPr>
          <w:rFonts w:cs="Calibri"/>
          <w:sz w:val="24"/>
          <w:szCs w:val="24"/>
        </w:rPr>
        <w:t xml:space="preserve">nie mogą </w:t>
      </w:r>
      <w:r w:rsidRPr="00EB64F0">
        <w:rPr>
          <w:rFonts w:cs="Calibri"/>
          <w:sz w:val="24"/>
          <w:szCs w:val="24"/>
        </w:rPr>
        <w:t xml:space="preserve">w </w:t>
      </w:r>
      <w:r w:rsidR="00375506" w:rsidRPr="00EB64F0">
        <w:rPr>
          <w:rFonts w:cs="Calibri"/>
          <w:sz w:val="24"/>
          <w:szCs w:val="24"/>
        </w:rPr>
        <w:t>istotny sposób zmieniać</w:t>
      </w:r>
      <w:r w:rsidR="002C7455" w:rsidRPr="00EB64F0">
        <w:rPr>
          <w:rFonts w:cs="Calibri"/>
          <w:sz w:val="24"/>
          <w:szCs w:val="24"/>
        </w:rPr>
        <w:t xml:space="preserve"> metodyki</w:t>
      </w:r>
      <w:r w:rsidR="00375506" w:rsidRPr="00EB64F0">
        <w:rPr>
          <w:rFonts w:cs="Calibri"/>
          <w:sz w:val="24"/>
          <w:szCs w:val="24"/>
        </w:rPr>
        <w:t xml:space="preserve"> przedstawionej </w:t>
      </w:r>
      <w:r w:rsidR="007B3546" w:rsidRPr="00EB64F0">
        <w:rPr>
          <w:rFonts w:cs="Calibri"/>
          <w:sz w:val="24"/>
          <w:szCs w:val="24"/>
        </w:rPr>
        <w:t xml:space="preserve">w </w:t>
      </w:r>
      <w:r w:rsidR="00375506" w:rsidRPr="00EB64F0">
        <w:rPr>
          <w:rFonts w:cs="Calibri"/>
          <w:sz w:val="24"/>
          <w:szCs w:val="24"/>
        </w:rPr>
        <w:t>ofer</w:t>
      </w:r>
      <w:r w:rsidR="007B3546" w:rsidRPr="00EB64F0">
        <w:rPr>
          <w:rFonts w:cs="Calibri"/>
          <w:sz w:val="24"/>
          <w:szCs w:val="24"/>
        </w:rPr>
        <w:t>cie</w:t>
      </w:r>
      <w:r w:rsidR="00375506" w:rsidRPr="00EB64F0">
        <w:rPr>
          <w:rFonts w:cs="Calibri"/>
          <w:sz w:val="24"/>
          <w:szCs w:val="24"/>
        </w:rPr>
        <w:t>. Wszelkie wprowadzone zmiany metodologiczne wymagają uzasadnienia Wykonawcy oraz akceptacji Zamawiającego (w drodze elektronicznej wymiany korespondencji).</w:t>
      </w:r>
    </w:p>
    <w:p w14:paraId="7951B82E" w14:textId="77777777" w:rsidR="0050667A" w:rsidRPr="00EB64F0" w:rsidRDefault="00A22385" w:rsidP="002E42DA">
      <w:pPr>
        <w:spacing w:before="120" w:line="276" w:lineRule="auto"/>
        <w:rPr>
          <w:rFonts w:cs="Calibri"/>
        </w:rPr>
      </w:pPr>
      <w:r w:rsidRPr="00EB64F0">
        <w:rPr>
          <w:rFonts w:cs="Calibri"/>
          <w:sz w:val="24"/>
          <w:szCs w:val="24"/>
        </w:rPr>
        <w:t xml:space="preserve">Zakres oferty powinien być przygotowany zgodnie z </w:t>
      </w:r>
      <w:r w:rsidRPr="00EB64F0">
        <w:rPr>
          <w:rFonts w:cs="Calibri"/>
          <w:b/>
          <w:sz w:val="24"/>
          <w:szCs w:val="24"/>
          <w:u w:val="single"/>
        </w:rPr>
        <w:t>Formularzem propozycji koncepcji badania</w:t>
      </w:r>
      <w:r w:rsidRPr="00EB64F0">
        <w:rPr>
          <w:rFonts w:cs="Calibri"/>
          <w:b/>
          <w:sz w:val="24"/>
          <w:szCs w:val="24"/>
        </w:rPr>
        <w:t xml:space="preserve">. </w:t>
      </w:r>
      <w:r w:rsidRPr="00EB64F0">
        <w:rPr>
          <w:rFonts w:cs="Calibri"/>
          <w:sz w:val="24"/>
          <w:szCs w:val="24"/>
          <w:lang w:eastAsia="pl-PL"/>
        </w:rPr>
        <w:t xml:space="preserve">Dodatkowe pytania badawcze zaproponowane przez Wykonawcę </w:t>
      </w:r>
      <w:r w:rsidRPr="00EB64F0">
        <w:rPr>
          <w:rFonts w:cs="Calibri"/>
          <w:b/>
          <w:sz w:val="24"/>
          <w:szCs w:val="24"/>
          <w:lang w:eastAsia="pl-PL"/>
        </w:rPr>
        <w:t>nie będą brane pod uwagę w trakcie oceny.</w:t>
      </w:r>
    </w:p>
    <w:p w14:paraId="4F13AFF3" w14:textId="77777777" w:rsidR="00A22385" w:rsidRPr="00EB64F0" w:rsidRDefault="00A22385" w:rsidP="00202913">
      <w:pPr>
        <w:pStyle w:val="Nagwek2"/>
        <w:numPr>
          <w:ilvl w:val="1"/>
          <w:numId w:val="4"/>
        </w:numPr>
        <w:spacing w:before="24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Produkty badania</w:t>
      </w:r>
    </w:p>
    <w:p w14:paraId="4151E534" w14:textId="77777777" w:rsidR="00791350" w:rsidRPr="00EB64F0" w:rsidRDefault="00791350" w:rsidP="002E42DA">
      <w:p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Produkty badania:</w:t>
      </w:r>
    </w:p>
    <w:p w14:paraId="7DD2D341" w14:textId="77777777" w:rsidR="00791350" w:rsidRPr="00EB64F0" w:rsidRDefault="00791350" w:rsidP="002E42DA">
      <w:pPr>
        <w:pStyle w:val="Akapitzlist"/>
        <w:numPr>
          <w:ilvl w:val="0"/>
          <w:numId w:val="22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r</w:t>
      </w:r>
      <w:r w:rsidR="00A22385" w:rsidRPr="00EB64F0">
        <w:rPr>
          <w:rFonts w:cs="Calibri"/>
          <w:sz w:val="24"/>
          <w:szCs w:val="24"/>
        </w:rPr>
        <w:t>aport</w:t>
      </w:r>
      <w:r w:rsidRPr="00EB64F0">
        <w:rPr>
          <w:rFonts w:cs="Calibri"/>
          <w:sz w:val="24"/>
          <w:szCs w:val="24"/>
        </w:rPr>
        <w:t xml:space="preserve"> metodologiczny </w:t>
      </w:r>
      <w:r w:rsidR="00A22385" w:rsidRPr="00EB64F0">
        <w:rPr>
          <w:rFonts w:cs="Calibri"/>
          <w:sz w:val="24"/>
          <w:szCs w:val="24"/>
        </w:rPr>
        <w:t>(zarówno w wersji edytowalnej, jak i PDF)</w:t>
      </w:r>
      <w:r w:rsidRPr="00EB64F0">
        <w:rPr>
          <w:rFonts w:cs="Calibri"/>
          <w:sz w:val="24"/>
          <w:szCs w:val="24"/>
        </w:rPr>
        <w:t>,</w:t>
      </w:r>
    </w:p>
    <w:p w14:paraId="1BFF5CE0" w14:textId="77777777" w:rsidR="00791350" w:rsidRPr="00EB64F0" w:rsidRDefault="00791350" w:rsidP="002E42DA">
      <w:pPr>
        <w:pStyle w:val="Akapitzlist"/>
        <w:numPr>
          <w:ilvl w:val="0"/>
          <w:numId w:val="22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raport </w:t>
      </w:r>
      <w:r w:rsidR="005B57FC">
        <w:rPr>
          <w:rFonts w:cs="Calibri"/>
          <w:sz w:val="24"/>
          <w:szCs w:val="24"/>
        </w:rPr>
        <w:t>końcowy</w:t>
      </w:r>
      <w:r w:rsidR="005B57FC" w:rsidRPr="00EB64F0">
        <w:rPr>
          <w:rFonts w:cs="Calibri"/>
          <w:sz w:val="24"/>
          <w:szCs w:val="24"/>
        </w:rPr>
        <w:t xml:space="preserve"> </w:t>
      </w:r>
      <w:r w:rsidRPr="00EB64F0">
        <w:rPr>
          <w:rFonts w:cs="Calibri"/>
          <w:sz w:val="24"/>
          <w:szCs w:val="24"/>
        </w:rPr>
        <w:t>(zarówno w wersji edytowalnej, jak i PDF),</w:t>
      </w:r>
    </w:p>
    <w:p w14:paraId="2E9AC562" w14:textId="77777777" w:rsidR="00791350" w:rsidRPr="00EB64F0" w:rsidRDefault="00791350" w:rsidP="002E42DA">
      <w:pPr>
        <w:pStyle w:val="Akapitzlist"/>
        <w:numPr>
          <w:ilvl w:val="0"/>
          <w:numId w:val="22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ankiety oraz formularze badawcze (jeśli wystąpią; tworzone w formie elektronicznej lub papierowej),</w:t>
      </w:r>
    </w:p>
    <w:p w14:paraId="02930970" w14:textId="77777777" w:rsidR="00791350" w:rsidRPr="00EB64F0" w:rsidRDefault="00791350" w:rsidP="002E42DA">
      <w:pPr>
        <w:pStyle w:val="Akapitzlist"/>
        <w:numPr>
          <w:ilvl w:val="0"/>
          <w:numId w:val="22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prezentacja,</w:t>
      </w:r>
    </w:p>
    <w:p w14:paraId="5DDDB014" w14:textId="77777777" w:rsidR="00791350" w:rsidRPr="00EB64F0" w:rsidRDefault="00791350" w:rsidP="002E42DA">
      <w:pPr>
        <w:pStyle w:val="Akapitzlist"/>
        <w:numPr>
          <w:ilvl w:val="0"/>
          <w:numId w:val="22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bazy danych z badań ilościowych</w:t>
      </w:r>
    </w:p>
    <w:p w14:paraId="1CB8D76C" w14:textId="77777777" w:rsidR="00791350" w:rsidRPr="00EB64F0" w:rsidRDefault="00076324" w:rsidP="002E42DA">
      <w:pPr>
        <w:pStyle w:val="Akapitzlist"/>
        <w:spacing w:before="120" w:after="0" w:line="276" w:lineRule="auto"/>
        <w:ind w:left="360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lastRenderedPageBreak/>
        <w:t>m</w:t>
      </w:r>
      <w:r w:rsidR="00A22385" w:rsidRPr="00EB64F0">
        <w:rPr>
          <w:rFonts w:cs="Calibri"/>
          <w:sz w:val="24"/>
          <w:szCs w:val="24"/>
        </w:rPr>
        <w:t xml:space="preserve">uszą spełniać standardy dostępności dla polityki spójności 2014-2020 (załącznik 2 do </w:t>
      </w:r>
      <w:r w:rsidR="00A22385" w:rsidRPr="00EB64F0">
        <w:rPr>
          <w:rFonts w:cs="Calibri"/>
          <w:i/>
          <w:iCs/>
          <w:sz w:val="24"/>
          <w:szCs w:val="24"/>
        </w:rPr>
        <w:t>Wytycznych w zakresie realizacji zasady równości szans i niedyskryminacji, w tym dostępności dla osób z niepełnosprawnościami oraz zasady równości szans kobiet i mężczyzn w ramach Funduszy Unijnych na lata 2014-2020</w:t>
      </w:r>
      <w:r w:rsidR="00A22385" w:rsidRPr="00EB64F0">
        <w:rPr>
          <w:rFonts w:cs="Calibri"/>
          <w:sz w:val="24"/>
          <w:szCs w:val="24"/>
        </w:rPr>
        <w:t xml:space="preserve">) w szczególności w zakresie standardu informacyjno-promocyjnego (Informacja pisana oraz Informacja elektroniczna). </w:t>
      </w:r>
    </w:p>
    <w:p w14:paraId="7A2D00C7" w14:textId="77777777" w:rsidR="00A22385" w:rsidRPr="00EB64F0" w:rsidRDefault="00A22385" w:rsidP="002E42DA">
      <w:p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Wymagane jest</w:t>
      </w:r>
      <w:r w:rsidR="00996086" w:rsidRPr="00EB64F0">
        <w:rPr>
          <w:rFonts w:cs="Calibri"/>
          <w:sz w:val="24"/>
          <w:szCs w:val="24"/>
        </w:rPr>
        <w:t xml:space="preserve"> m.in</w:t>
      </w:r>
      <w:r w:rsidRPr="00EB64F0">
        <w:rPr>
          <w:rFonts w:cs="Calibri"/>
          <w:sz w:val="24"/>
          <w:szCs w:val="24"/>
        </w:rPr>
        <w:t>:</w:t>
      </w:r>
    </w:p>
    <w:p w14:paraId="2B83DB7D" w14:textId="77777777" w:rsidR="00A22385" w:rsidRPr="00EB64F0" w:rsidRDefault="00A22385" w:rsidP="002E42DA">
      <w:pPr>
        <w:pStyle w:val="Akapitzlist"/>
        <w:numPr>
          <w:ilvl w:val="0"/>
          <w:numId w:val="6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stosowanie czcionki </w:t>
      </w:r>
      <w:proofErr w:type="spellStart"/>
      <w:r w:rsidRPr="00EB64F0">
        <w:rPr>
          <w:rFonts w:cs="Calibri"/>
          <w:sz w:val="24"/>
          <w:szCs w:val="24"/>
        </w:rPr>
        <w:t>bezszeryfowej</w:t>
      </w:r>
      <w:proofErr w:type="spellEnd"/>
      <w:r w:rsidRPr="00EB64F0">
        <w:rPr>
          <w:rFonts w:cs="Calibri"/>
          <w:sz w:val="24"/>
          <w:szCs w:val="24"/>
        </w:rPr>
        <w:t>, rozmiar - minimum 12, interlinia między wierszami - 1,15;</w:t>
      </w:r>
    </w:p>
    <w:p w14:paraId="7C88145C" w14:textId="77777777" w:rsidR="00A22385" w:rsidRPr="00EB64F0" w:rsidRDefault="00A22385" w:rsidP="002E42DA">
      <w:pPr>
        <w:pStyle w:val="Akapitzlist"/>
        <w:numPr>
          <w:ilvl w:val="0"/>
          <w:numId w:val="6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wyrównanie tekstu do lewej strony;</w:t>
      </w:r>
    </w:p>
    <w:p w14:paraId="0B821858" w14:textId="77777777" w:rsidR="00A22385" w:rsidRPr="00EB64F0" w:rsidRDefault="00A22385" w:rsidP="002E42DA">
      <w:pPr>
        <w:pStyle w:val="Akapitzlist"/>
        <w:numPr>
          <w:ilvl w:val="0"/>
          <w:numId w:val="6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używanie wbudowanych stylów nagłówków;</w:t>
      </w:r>
    </w:p>
    <w:p w14:paraId="18EC9275" w14:textId="77777777" w:rsidR="00A22385" w:rsidRPr="00EB64F0" w:rsidRDefault="00A22385" w:rsidP="002E42DA">
      <w:pPr>
        <w:pStyle w:val="Akapitzlist"/>
        <w:numPr>
          <w:ilvl w:val="0"/>
          <w:numId w:val="6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nieużywanie klawiszy "</w:t>
      </w:r>
      <w:proofErr w:type="spellStart"/>
      <w:r w:rsidRPr="00EB64F0">
        <w:rPr>
          <w:rFonts w:cs="Calibri"/>
          <w:sz w:val="24"/>
          <w:szCs w:val="24"/>
        </w:rPr>
        <w:t>enter</w:t>
      </w:r>
      <w:proofErr w:type="spellEnd"/>
      <w:r w:rsidRPr="00EB64F0">
        <w:rPr>
          <w:rFonts w:cs="Calibri"/>
          <w:sz w:val="24"/>
          <w:szCs w:val="24"/>
        </w:rPr>
        <w:t>" i "spacja" do przesuwania treści;</w:t>
      </w:r>
    </w:p>
    <w:p w14:paraId="46BB459B" w14:textId="77777777" w:rsidR="003616B7" w:rsidRPr="00EB64F0" w:rsidRDefault="00A22385" w:rsidP="002E42DA">
      <w:pPr>
        <w:pStyle w:val="Akapitzlist"/>
        <w:numPr>
          <w:ilvl w:val="0"/>
          <w:numId w:val="6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używanie opcji "powtórz wiersz nagłówka" w sytuacji, gdy tabela będzie zajmować więcej niż jedną stronę dokumentu</w:t>
      </w:r>
      <w:r w:rsidR="003616B7" w:rsidRPr="00EB64F0">
        <w:rPr>
          <w:rFonts w:cs="Calibri"/>
          <w:sz w:val="24"/>
          <w:szCs w:val="24"/>
        </w:rPr>
        <w:t>;</w:t>
      </w:r>
    </w:p>
    <w:p w14:paraId="196A2081" w14:textId="77777777" w:rsidR="00A22385" w:rsidRPr="00EB64F0" w:rsidRDefault="00EE0ED4" w:rsidP="002E42DA">
      <w:pPr>
        <w:pStyle w:val="Akapitzlist"/>
        <w:numPr>
          <w:ilvl w:val="0"/>
          <w:numId w:val="6"/>
        </w:num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zastosowanie </w:t>
      </w:r>
      <w:r w:rsidR="000B129A" w:rsidRPr="00EB64F0">
        <w:rPr>
          <w:rFonts w:cs="Calibri"/>
          <w:sz w:val="24"/>
          <w:szCs w:val="24"/>
        </w:rPr>
        <w:t>współczynnik</w:t>
      </w:r>
      <w:r w:rsidRPr="00EB64F0">
        <w:rPr>
          <w:rFonts w:cs="Calibri"/>
          <w:sz w:val="24"/>
          <w:szCs w:val="24"/>
        </w:rPr>
        <w:t>a</w:t>
      </w:r>
      <w:r w:rsidR="000B129A" w:rsidRPr="00EB64F0">
        <w:rPr>
          <w:rFonts w:cs="Calibri"/>
          <w:sz w:val="24"/>
          <w:szCs w:val="24"/>
        </w:rPr>
        <w:t xml:space="preserve"> kontrastu między tekstem a tłem na poziomie przynajmniej 4,5:1</w:t>
      </w:r>
      <w:r w:rsidR="00A22385" w:rsidRPr="00EB64F0">
        <w:rPr>
          <w:rFonts w:cs="Calibri"/>
          <w:sz w:val="24"/>
          <w:szCs w:val="24"/>
        </w:rPr>
        <w:t>.</w:t>
      </w:r>
    </w:p>
    <w:p w14:paraId="176DBC7F" w14:textId="77777777" w:rsidR="00A22385" w:rsidRPr="00EB64F0" w:rsidRDefault="00A22385" w:rsidP="002E42DA">
      <w:p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Treści nietekstowe, takie jak rysunki, schematy, wykresy, mapy, itp. muszą posiadać tekst alternatywny, który będzie zawierać wszystkie informacje, które mogą być istotne dla odbiorcy.</w:t>
      </w:r>
    </w:p>
    <w:p w14:paraId="67E5207D" w14:textId="77777777" w:rsidR="00A22385" w:rsidRPr="00EB64F0" w:rsidRDefault="00A22385" w:rsidP="002E42DA">
      <w:p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Zalecane jest zapoznanie się z Podręcznikiem Dobrych Praktyk WCAG 2.0 (dostępnym na stronie Fundacji Widzialni) oraz sprawdzanie dostępności dokumentów Ms Word przy wykorzystaniu funkcji "sprawdź ułatwienia dostępu".</w:t>
      </w:r>
    </w:p>
    <w:p w14:paraId="5C1C38C5" w14:textId="77777777" w:rsidR="00A22385" w:rsidRPr="00EB64F0" w:rsidRDefault="00A22385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Produktami badania będą opracowane w języku polskim:</w:t>
      </w:r>
    </w:p>
    <w:p w14:paraId="41BAC3D8" w14:textId="77777777" w:rsidR="00A22385" w:rsidRPr="00EB64F0" w:rsidRDefault="00A22385" w:rsidP="002E42DA">
      <w:pPr>
        <w:pStyle w:val="Nagwek3"/>
        <w:numPr>
          <w:ilvl w:val="2"/>
          <w:numId w:val="4"/>
        </w:numPr>
        <w:spacing w:before="120" w:line="276" w:lineRule="auto"/>
        <w:rPr>
          <w:rStyle w:val="Nagwek3Znak"/>
          <w:rFonts w:ascii="Calibri" w:hAnsi="Calibri" w:cs="Calibri"/>
          <w:color w:val="auto"/>
        </w:rPr>
      </w:pPr>
      <w:r w:rsidRPr="00EB64F0">
        <w:rPr>
          <w:rStyle w:val="Nagwek3Znak"/>
          <w:rFonts w:ascii="Calibri" w:hAnsi="Calibri" w:cs="Calibri"/>
          <w:b/>
          <w:bCs/>
          <w:color w:val="auto"/>
        </w:rPr>
        <w:t xml:space="preserve">Raport metodologiczny </w:t>
      </w:r>
      <w:r w:rsidRPr="00EB64F0">
        <w:rPr>
          <w:rStyle w:val="Nagwek3Znak"/>
          <w:rFonts w:ascii="Calibri" w:hAnsi="Calibri" w:cs="Calibri"/>
          <w:color w:val="auto"/>
        </w:rPr>
        <w:t>zawierający opis koncepcji badania, w tym:</w:t>
      </w:r>
    </w:p>
    <w:p w14:paraId="34F80CFC" w14:textId="77777777" w:rsidR="00A22385" w:rsidRPr="00EB64F0" w:rsidRDefault="001A016E" w:rsidP="002E42DA">
      <w:pPr>
        <w:pStyle w:val="Akapitzlist"/>
        <w:numPr>
          <w:ilvl w:val="0"/>
          <w:numId w:val="7"/>
        </w:numPr>
        <w:spacing w:before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</w:t>
      </w:r>
      <w:r w:rsidR="00A22385" w:rsidRPr="00EB64F0">
        <w:rPr>
          <w:rFonts w:cs="Calibri"/>
          <w:sz w:val="24"/>
          <w:szCs w:val="24"/>
        </w:rPr>
        <w:t>zczegółowy opis założeń i metodologii badawczej (szczegółowy opis metod, technik, badawczych wraz z określeniem i uzasadnieniem rozmiarów prób i ich rozkładu);</w:t>
      </w:r>
    </w:p>
    <w:p w14:paraId="2B16FF62" w14:textId="77777777" w:rsidR="00EA25C8" w:rsidRPr="00EB64F0" w:rsidRDefault="001A016E" w:rsidP="002E42DA">
      <w:pPr>
        <w:pStyle w:val="Akapitzlist"/>
        <w:numPr>
          <w:ilvl w:val="0"/>
          <w:numId w:val="7"/>
        </w:num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o</w:t>
      </w:r>
      <w:r w:rsidR="00EA25C8" w:rsidRPr="00EB64F0">
        <w:rPr>
          <w:rFonts w:cs="Calibri"/>
          <w:sz w:val="24"/>
          <w:szCs w:val="24"/>
        </w:rPr>
        <w:t xml:space="preserve">pracowane </w:t>
      </w:r>
      <w:r w:rsidR="00A22D72" w:rsidRPr="00EB64F0">
        <w:rPr>
          <w:rFonts w:cs="Calibri"/>
          <w:sz w:val="24"/>
          <w:szCs w:val="24"/>
        </w:rPr>
        <w:t xml:space="preserve">wzory </w:t>
      </w:r>
      <w:r w:rsidR="007B3546" w:rsidRPr="00EB64F0">
        <w:rPr>
          <w:rFonts w:cs="Calibri"/>
          <w:sz w:val="24"/>
          <w:szCs w:val="24"/>
        </w:rPr>
        <w:t>n</w:t>
      </w:r>
      <w:r w:rsidR="00A22D72" w:rsidRPr="00EB64F0">
        <w:rPr>
          <w:rFonts w:cs="Calibri"/>
          <w:sz w:val="24"/>
          <w:szCs w:val="24"/>
        </w:rPr>
        <w:t>arzędzi badawczych</w:t>
      </w:r>
      <w:r w:rsidR="00B14649" w:rsidRPr="00EB64F0">
        <w:rPr>
          <w:rFonts w:cs="Calibri"/>
          <w:sz w:val="24"/>
          <w:szCs w:val="24"/>
        </w:rPr>
        <w:t>. P</w:t>
      </w:r>
      <w:r w:rsidR="00EA25C8" w:rsidRPr="00EB64F0">
        <w:rPr>
          <w:rFonts w:cs="Calibri"/>
          <w:sz w:val="24"/>
          <w:szCs w:val="24"/>
        </w:rPr>
        <w:t>rojekty wszystkich proponowanych narzędzi badawczych, będą mogły podlegać modyfikacji/uzupełnieniu przed zastosowaniem (np. w wyniku przeprowadzonego pilotażu). Ostateczna wersja narzędzia, w przypadku wprowadzenia zmian w porównaniu do wersji narzędzi zaakceptowanych w odebranym raporcie metodologicznym, wymaga akceptacji Zamawiającego (w drodze elektronicznej wymiany korespondencji).</w:t>
      </w:r>
    </w:p>
    <w:p w14:paraId="2C50124B" w14:textId="77777777" w:rsidR="00A22385" w:rsidRPr="00EB64F0" w:rsidRDefault="001A016E" w:rsidP="002E42DA">
      <w:pPr>
        <w:pStyle w:val="Akapitzlist"/>
        <w:numPr>
          <w:ilvl w:val="0"/>
          <w:numId w:val="7"/>
        </w:num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p</w:t>
      </w:r>
      <w:r w:rsidR="00A22385" w:rsidRPr="00EB64F0">
        <w:rPr>
          <w:rFonts w:cs="Calibri"/>
          <w:sz w:val="24"/>
          <w:szCs w:val="24"/>
        </w:rPr>
        <w:t>roponowaną strukturę raportu końcowego;</w:t>
      </w:r>
    </w:p>
    <w:p w14:paraId="16DA89DC" w14:textId="77777777" w:rsidR="00A22385" w:rsidRPr="00EB64F0" w:rsidRDefault="001A016E" w:rsidP="002E42DA">
      <w:pPr>
        <w:pStyle w:val="Akapitzlist"/>
        <w:numPr>
          <w:ilvl w:val="0"/>
          <w:numId w:val="7"/>
        </w:num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</w:t>
      </w:r>
      <w:r w:rsidR="00A22385" w:rsidRPr="00EB64F0">
        <w:rPr>
          <w:rFonts w:cs="Calibri"/>
          <w:sz w:val="24"/>
          <w:szCs w:val="24"/>
        </w:rPr>
        <w:t>zczegółowy harmonogram</w:t>
      </w:r>
      <w:r w:rsidRPr="00EB64F0">
        <w:rPr>
          <w:rFonts w:cs="Calibri"/>
          <w:sz w:val="24"/>
          <w:szCs w:val="24"/>
        </w:rPr>
        <w:t>,</w:t>
      </w:r>
      <w:r w:rsidR="00A22385" w:rsidRPr="00EB64F0">
        <w:rPr>
          <w:rFonts w:cs="Calibri"/>
          <w:sz w:val="24"/>
          <w:szCs w:val="24"/>
        </w:rPr>
        <w:t xml:space="preserve"> określający terminy realizacji poszczególnych elementów badania, liczone od dnia podpisania umowy, w tym termin na przygotowanie oraz akceptację przez Zamawiającego projektu graficznego okładki oraz stron wewnętrznych raportu;</w:t>
      </w:r>
    </w:p>
    <w:p w14:paraId="58E782C1" w14:textId="77777777" w:rsidR="00AA308F" w:rsidRPr="00EB64F0" w:rsidRDefault="00A22385" w:rsidP="002E42DA">
      <w:pPr>
        <w:pStyle w:val="Akapitzlist"/>
        <w:numPr>
          <w:ilvl w:val="0"/>
          <w:numId w:val="7"/>
        </w:num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sposób zarządzania procesem badawczym, podział obowiązków;</w:t>
      </w:r>
    </w:p>
    <w:p w14:paraId="44900B0B" w14:textId="77777777" w:rsidR="00A22385" w:rsidRPr="00EB64F0" w:rsidRDefault="00A22385" w:rsidP="002E42DA">
      <w:pPr>
        <w:pStyle w:val="Akapitzlist"/>
        <w:numPr>
          <w:ilvl w:val="0"/>
          <w:numId w:val="7"/>
        </w:num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lastRenderedPageBreak/>
        <w:t>identyfikację potencjalnych obszarów ryzyka mogących zaburzyć prawidłową realizację badania oraz zaproponowane środki je minimalizujące i wpływające na poprawę precyzji i rzetelności badania oraz opis sposobu zapewnienia standardów rzetelności oraz kontroli jakości działań prowadzonych w ramach badania w odniesieniu do procesu zbierania danych oraz ich analizy i interpretacji</w:t>
      </w:r>
      <w:r w:rsidR="002E42DA">
        <w:rPr>
          <w:rFonts w:cs="Calibri"/>
          <w:sz w:val="24"/>
          <w:szCs w:val="24"/>
        </w:rPr>
        <w:t>.</w:t>
      </w:r>
    </w:p>
    <w:p w14:paraId="6504722C" w14:textId="77777777" w:rsidR="00A22385" w:rsidRPr="00EB64F0" w:rsidRDefault="00AA308F" w:rsidP="002E42DA">
      <w:pPr>
        <w:pStyle w:val="Nagwek3"/>
        <w:numPr>
          <w:ilvl w:val="2"/>
          <w:numId w:val="4"/>
        </w:numPr>
        <w:spacing w:before="120" w:line="276" w:lineRule="auto"/>
        <w:rPr>
          <w:rFonts w:ascii="Calibri" w:hAnsi="Calibri" w:cs="Calibri"/>
          <w:color w:val="auto"/>
        </w:rPr>
      </w:pPr>
      <w:r w:rsidRPr="00EB64F0">
        <w:rPr>
          <w:rStyle w:val="Nagwek3Znak"/>
          <w:rFonts w:ascii="Calibri" w:hAnsi="Calibri" w:cs="Calibri"/>
          <w:b/>
          <w:bCs/>
          <w:color w:val="auto"/>
        </w:rPr>
        <w:t>Raport końcowy</w:t>
      </w:r>
      <w:r w:rsidRPr="00EB64F0">
        <w:rPr>
          <w:rFonts w:ascii="Calibri" w:hAnsi="Calibri" w:cs="Calibri"/>
          <w:color w:val="auto"/>
        </w:rPr>
        <w:t xml:space="preserve"> spełniający następujące wymagania:</w:t>
      </w:r>
    </w:p>
    <w:p w14:paraId="769CDF44" w14:textId="77777777" w:rsidR="00AA308F" w:rsidRPr="00EB64F0" w:rsidRDefault="00AA308F" w:rsidP="002E42DA">
      <w:pPr>
        <w:pStyle w:val="Nagwek4"/>
        <w:numPr>
          <w:ilvl w:val="3"/>
          <w:numId w:val="4"/>
        </w:numPr>
        <w:spacing w:before="120" w:line="276" w:lineRule="auto"/>
        <w:rPr>
          <w:rFonts w:ascii="Calibri" w:hAnsi="Calibri" w:cs="Calibri"/>
          <w:b/>
          <w:bCs/>
          <w:i w:val="0"/>
          <w:iCs w:val="0"/>
          <w:color w:val="auto"/>
        </w:rPr>
      </w:pPr>
      <w:r w:rsidRPr="00EB64F0">
        <w:rPr>
          <w:rFonts w:ascii="Calibri" w:hAnsi="Calibri" w:cs="Calibri"/>
          <w:b/>
          <w:bCs/>
          <w:i w:val="0"/>
          <w:iCs w:val="0"/>
          <w:color w:val="auto"/>
        </w:rPr>
        <w:t>Merytoryczne:</w:t>
      </w:r>
    </w:p>
    <w:p w14:paraId="7B2E395F" w14:textId="77777777" w:rsidR="00AA308F" w:rsidRPr="00EB64F0" w:rsidRDefault="007B3546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r</w:t>
      </w:r>
      <w:r w:rsidR="00AA308F" w:rsidRPr="00EB64F0">
        <w:rPr>
          <w:rFonts w:cs="Calibri"/>
          <w:sz w:val="24"/>
          <w:szCs w:val="24"/>
        </w:rPr>
        <w:t>ealizujący wszystkie cele badania i udzielający wyczerpującej odpowiedzi na wszystkie postawione pytania badawcze;</w:t>
      </w:r>
    </w:p>
    <w:p w14:paraId="375BF383" w14:textId="77777777" w:rsidR="00AA308F" w:rsidRPr="00EB64F0" w:rsidRDefault="00AA308F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zawierający informacje i dane zawarte wolne od błędów rzeczowych i logicznych;</w:t>
      </w:r>
    </w:p>
    <w:p w14:paraId="5D99C81F" w14:textId="77777777" w:rsidR="00AA308F" w:rsidRPr="00EB64F0" w:rsidRDefault="00AA308F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zawierający wyniki odzwierciedlające dane zebrane w badaniu;</w:t>
      </w:r>
    </w:p>
    <w:p w14:paraId="6F9F3DCD" w14:textId="77777777" w:rsidR="00AA308F" w:rsidRPr="00EB64F0" w:rsidRDefault="00AA308F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uwzględniający poprawki wniesione w odpowiedzi na wszystkie uwagi sformułowane przez Zamawiającego;</w:t>
      </w:r>
    </w:p>
    <w:p w14:paraId="4B12DAEE" w14:textId="77777777" w:rsidR="00AA308F" w:rsidRPr="00EB64F0" w:rsidRDefault="00AA308F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niesprowadzający się jedynie do zreferowania (streszczenia) uzyskanych danych i odpowiedzi respondentów, a zawierający w każdej części/rozdziale podsumowania (syntezę), analizę i interpretację danych, wnioski w ramach wszystkich zastosowanych metod badawczych</w:t>
      </w:r>
      <w:r w:rsidR="00231897" w:rsidRPr="00EB64F0">
        <w:rPr>
          <w:rFonts w:cs="Calibri"/>
          <w:sz w:val="24"/>
          <w:szCs w:val="24"/>
        </w:rPr>
        <w:t xml:space="preserve"> (dotyczy sytuacji rozszerzenia metod badawczych poza wymagane minimum)</w:t>
      </w:r>
      <w:r w:rsidRPr="00EB64F0">
        <w:rPr>
          <w:rFonts w:cs="Calibri"/>
          <w:sz w:val="24"/>
          <w:szCs w:val="24"/>
        </w:rPr>
        <w:t>;</w:t>
      </w:r>
    </w:p>
    <w:p w14:paraId="2D65C73C" w14:textId="77777777" w:rsidR="00AA308F" w:rsidRPr="00EB64F0" w:rsidRDefault="00AA308F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podsumowanie każdego rozdziału w raporcie końcowym powinno zawierać odniesienie do pytań badawczych, które były przedmiotem analizy i ocenę odpowiedzi na pytanie badawcze;</w:t>
      </w:r>
    </w:p>
    <w:p w14:paraId="34991C6B" w14:textId="77777777" w:rsidR="00AA308F" w:rsidRPr="00EB64F0" w:rsidRDefault="00AA308F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zawierający rekomendacje</w:t>
      </w:r>
      <w:r w:rsidR="005169AD" w:rsidRPr="00EB64F0">
        <w:rPr>
          <w:rFonts w:cs="Calibri"/>
          <w:sz w:val="24"/>
          <w:szCs w:val="24"/>
        </w:rPr>
        <w:t xml:space="preserve"> (jeżeli dotyczy)</w:t>
      </w:r>
      <w:r w:rsidRPr="00EB64F0">
        <w:rPr>
          <w:rFonts w:cs="Calibri"/>
          <w:sz w:val="24"/>
          <w:szCs w:val="24"/>
        </w:rPr>
        <w:t xml:space="preserve"> do wszystkich istotnych wniosków i w sposób logiczny wynikające z tych wniosków; rekomendacje powinny być sformułowane w sposób precyzyjny oraz w formie pozwalającej na bezpośrednie zastosowanie, tzn. przedstawiać dokładnie oraz szczegółowo możliwe do wykonania zadania służące realizacji rekomendacji</w:t>
      </w:r>
      <w:r w:rsidR="009B47CF" w:rsidRPr="00EB64F0">
        <w:rPr>
          <w:rFonts w:cs="Calibri"/>
          <w:sz w:val="24"/>
          <w:szCs w:val="24"/>
        </w:rPr>
        <w:t>;</w:t>
      </w:r>
    </w:p>
    <w:p w14:paraId="70E4039E" w14:textId="77777777" w:rsidR="00AA308F" w:rsidRPr="00EB64F0" w:rsidRDefault="00AA308F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zapewniający anonimowość respondentom biorącym udział w badaniu (w raporcie nie mogą być stosowane cytaty i transkrypcje z wywiadów IDI, FOCUS itp.)</w:t>
      </w:r>
      <w:r w:rsidR="00AC3B39" w:rsidRPr="00EB64F0">
        <w:rPr>
          <w:rFonts w:cs="Calibri"/>
          <w:sz w:val="24"/>
          <w:szCs w:val="24"/>
        </w:rPr>
        <w:t xml:space="preserve"> (dotyczy sytuacji rozszerzenia metod badawczych poza wymagane minimum)</w:t>
      </w:r>
      <w:r w:rsidRPr="00EB64F0">
        <w:rPr>
          <w:rFonts w:cs="Calibri"/>
          <w:sz w:val="24"/>
          <w:szCs w:val="24"/>
        </w:rPr>
        <w:t>;</w:t>
      </w:r>
    </w:p>
    <w:p w14:paraId="766BC0ED" w14:textId="77777777" w:rsidR="00AA308F" w:rsidRPr="00EB64F0" w:rsidRDefault="00AA308F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w badaniu ewaluacyjnym należy zastosować triangulację metodologiczną, zarówno na poziomie zastosowanych technik gromadzenia danych, jak również na poziomie analizy danych - poprzez prezentację w raporcie spójnych wyników badania i opisu wyników badania (przedstawienie wyraźnej oceny ze strony </w:t>
      </w:r>
      <w:proofErr w:type="spellStart"/>
      <w:r w:rsidRPr="00EB64F0">
        <w:rPr>
          <w:rFonts w:cs="Calibri"/>
          <w:sz w:val="24"/>
          <w:szCs w:val="24"/>
        </w:rPr>
        <w:t>ewaluatora</w:t>
      </w:r>
      <w:proofErr w:type="spellEnd"/>
      <w:r w:rsidRPr="00EB64F0">
        <w:rPr>
          <w:rFonts w:cs="Calibri"/>
          <w:sz w:val="24"/>
          <w:szCs w:val="24"/>
        </w:rPr>
        <w:t xml:space="preserve">) </w:t>
      </w:r>
      <w:r w:rsidRPr="00EB64F0">
        <w:rPr>
          <w:rFonts w:cs="Calibri"/>
          <w:sz w:val="24"/>
          <w:szCs w:val="24"/>
        </w:rPr>
        <w:sym w:font="Symbol" w:char="F02D"/>
      </w:r>
      <w:r w:rsidRPr="00EB64F0">
        <w:rPr>
          <w:rFonts w:cs="Calibri"/>
          <w:sz w:val="24"/>
          <w:szCs w:val="24"/>
        </w:rPr>
        <w:t xml:space="preserve"> w oparciu o analizę danych pochodzących z różnych źródeł; przedstawione w raportach wyniki będą stanowić odzwierciedlenie zebranych w badaniu danych</w:t>
      </w:r>
      <w:r w:rsidR="00AF3718" w:rsidRPr="00EB64F0">
        <w:rPr>
          <w:rFonts w:cs="Calibri"/>
          <w:sz w:val="24"/>
          <w:szCs w:val="24"/>
        </w:rPr>
        <w:t xml:space="preserve"> (dotyczy sytuacji rozszerzenia metod badawczych poza wymagane minimum)</w:t>
      </w:r>
      <w:r w:rsidRPr="00EB64F0">
        <w:rPr>
          <w:rFonts w:cs="Calibri"/>
          <w:sz w:val="24"/>
          <w:szCs w:val="24"/>
        </w:rPr>
        <w:t>;</w:t>
      </w:r>
    </w:p>
    <w:p w14:paraId="1ED5401B" w14:textId="77777777" w:rsidR="00D03D37" w:rsidRPr="00EB64F0" w:rsidRDefault="00AA308F" w:rsidP="002E42DA">
      <w:pPr>
        <w:pStyle w:val="Akapitzlist"/>
        <w:numPr>
          <w:ilvl w:val="2"/>
          <w:numId w:val="8"/>
        </w:numPr>
        <w:spacing w:before="120" w:after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Wykonawca jest zobowiązany do testowania wszystkich opracowanych narzędzi badawczych w przypadku metod ilościowych stosując badania pilotażowe i informując Zamawiającego o czasie realizacji pilotaży; pilotaż należy uznać za zrealizowany w przypadku przeprowadzenia minimum </w:t>
      </w:r>
      <w:r w:rsidR="00A94A70">
        <w:rPr>
          <w:rFonts w:cs="Calibri"/>
          <w:sz w:val="24"/>
          <w:szCs w:val="24"/>
        </w:rPr>
        <w:t>1</w:t>
      </w:r>
      <w:r w:rsidR="00573307" w:rsidRPr="00EB64F0">
        <w:rPr>
          <w:rFonts w:cs="Calibri"/>
          <w:sz w:val="24"/>
          <w:szCs w:val="24"/>
        </w:rPr>
        <w:t>5</w:t>
      </w:r>
      <w:r w:rsidR="00076324" w:rsidRPr="00EB64F0">
        <w:rPr>
          <w:rFonts w:cs="Calibri"/>
          <w:sz w:val="24"/>
          <w:szCs w:val="24"/>
        </w:rPr>
        <w:t xml:space="preserve"> </w:t>
      </w:r>
      <w:r w:rsidRPr="00EB64F0">
        <w:rPr>
          <w:rFonts w:cs="Calibri"/>
          <w:sz w:val="24"/>
          <w:szCs w:val="24"/>
        </w:rPr>
        <w:t xml:space="preserve">efektywnie zrealizowanych </w:t>
      </w:r>
      <w:r w:rsidRPr="00EB64F0">
        <w:rPr>
          <w:rFonts w:cs="Calibri"/>
          <w:sz w:val="24"/>
          <w:szCs w:val="24"/>
        </w:rPr>
        <w:lastRenderedPageBreak/>
        <w:t>wywiadów; przeprowadzone efektywnie wywiady mogą zostać zaliczone na poczet zaplanowanych wywiadów w całej próbie badawczej. Wykonawca przedstawi do akceptacji Zamawiającego raport z przeprowadzonego badania pilotażowego, w którym zawarte będą informacje dotyczące czasu przeprowadzenia pilotażu, rozmiaru badanej próby, ewentualnych uwag dot. stosowanych narzędzi oraz wprowadzonych zmian. Akceptacja raportu z pilotażu nastąpi na drodze elektronicznej wymiany korespondencji</w:t>
      </w:r>
      <w:r w:rsidR="00D03D37" w:rsidRPr="00EB64F0">
        <w:rPr>
          <w:rFonts w:cs="Calibri"/>
          <w:sz w:val="24"/>
          <w:szCs w:val="24"/>
        </w:rPr>
        <w:t>.</w:t>
      </w:r>
    </w:p>
    <w:p w14:paraId="760916F5" w14:textId="77777777" w:rsidR="00AA308F" w:rsidRPr="00EB64F0" w:rsidRDefault="00AA308F" w:rsidP="002E42DA">
      <w:pPr>
        <w:pStyle w:val="Nagwek4"/>
        <w:numPr>
          <w:ilvl w:val="3"/>
          <w:numId w:val="4"/>
        </w:numPr>
        <w:spacing w:before="120" w:line="276" w:lineRule="auto"/>
        <w:rPr>
          <w:rFonts w:ascii="Calibri" w:hAnsi="Calibri" w:cs="Calibri"/>
          <w:b/>
          <w:bCs/>
          <w:i w:val="0"/>
          <w:iCs w:val="0"/>
          <w:color w:val="auto"/>
        </w:rPr>
      </w:pPr>
      <w:r w:rsidRPr="00EB64F0">
        <w:rPr>
          <w:rFonts w:ascii="Calibri" w:hAnsi="Calibri" w:cs="Calibri"/>
          <w:b/>
          <w:bCs/>
          <w:i w:val="0"/>
          <w:iCs w:val="0"/>
          <w:color w:val="auto"/>
        </w:rPr>
        <w:t>Formalne:</w:t>
      </w:r>
    </w:p>
    <w:p w14:paraId="55C2BC53" w14:textId="77777777" w:rsidR="00AA308F" w:rsidRPr="00EB64F0" w:rsidRDefault="00AA308F" w:rsidP="002E42DA">
      <w:pPr>
        <w:pStyle w:val="Akapitzlist"/>
        <w:numPr>
          <w:ilvl w:val="2"/>
          <w:numId w:val="11"/>
        </w:numPr>
        <w:spacing w:before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sporządzony poprawnie pod względem stylistycznym i ortograficznym, zgodnie z regułami języka polskiego (rekomendowane jest poddanie raportu korekcie językowej, stylistycznej oraz edytorskiej, itp.);</w:t>
      </w:r>
    </w:p>
    <w:p w14:paraId="2ABF97CB" w14:textId="77777777" w:rsidR="00AA308F" w:rsidRPr="00EB64F0" w:rsidRDefault="00AA308F" w:rsidP="002E42DA">
      <w:pPr>
        <w:pStyle w:val="Akapitzlist"/>
        <w:numPr>
          <w:ilvl w:val="2"/>
          <w:numId w:val="11"/>
        </w:numPr>
        <w:spacing w:before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napisany językiem przystępnym i zrozumiałym; </w:t>
      </w:r>
    </w:p>
    <w:p w14:paraId="132EFFD8" w14:textId="77777777" w:rsidR="00AA308F" w:rsidRPr="00EB64F0" w:rsidRDefault="00AA308F" w:rsidP="002E42DA">
      <w:pPr>
        <w:pStyle w:val="Akapitzlist"/>
        <w:numPr>
          <w:ilvl w:val="2"/>
          <w:numId w:val="11"/>
        </w:numPr>
        <w:spacing w:before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uporządkowany pod względem wizualnym, zgodnie z zatwierdzonym przez Zamawiającego projektem stron wewnętrznych raportu, tzn. formatowanie tekstu oraz rozwiązania graficzne (tabele, grafy, mapy oraz inne narzędzia prezentacji informacji) zastosowane zostały w sposób jednolity oraz powodujący, że raport będzie czytelny i przejrzysty;</w:t>
      </w:r>
    </w:p>
    <w:p w14:paraId="0D19C4AF" w14:textId="77777777" w:rsidR="00AA308F" w:rsidRPr="00EB64F0" w:rsidRDefault="00AA308F" w:rsidP="002E42DA">
      <w:pPr>
        <w:pStyle w:val="Akapitzlist"/>
        <w:numPr>
          <w:ilvl w:val="2"/>
          <w:numId w:val="11"/>
        </w:numPr>
        <w:spacing w:before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składający się co najmniej z komponentów:</w:t>
      </w:r>
    </w:p>
    <w:p w14:paraId="309B1E6E" w14:textId="77777777" w:rsidR="00AA308F" w:rsidRPr="00EB64F0" w:rsidRDefault="00AA308F" w:rsidP="002E42DA">
      <w:pPr>
        <w:pStyle w:val="Akapitzlist"/>
        <w:numPr>
          <w:ilvl w:val="3"/>
          <w:numId w:val="10"/>
        </w:numPr>
        <w:spacing w:before="120" w:line="276" w:lineRule="auto"/>
        <w:ind w:left="113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spis treści;</w:t>
      </w:r>
    </w:p>
    <w:p w14:paraId="49EB25EC" w14:textId="77777777" w:rsidR="00AA308F" w:rsidRPr="00EB64F0" w:rsidRDefault="00AA308F" w:rsidP="002E42DA">
      <w:pPr>
        <w:pStyle w:val="Akapitzlist"/>
        <w:numPr>
          <w:ilvl w:val="3"/>
          <w:numId w:val="10"/>
        </w:numPr>
        <w:spacing w:before="120" w:line="276" w:lineRule="auto"/>
        <w:ind w:left="113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streszczenie raportu (w języku polskim i angielskim), uwzględniające następujące elementy: wyniki badania, syntetyczny opis najważniejszych rekomendacji, zastosowany warsztat/podejście badawcze;</w:t>
      </w:r>
    </w:p>
    <w:p w14:paraId="5D1A9EE8" w14:textId="77777777" w:rsidR="00AA308F" w:rsidRPr="00EB64F0" w:rsidRDefault="00AA308F" w:rsidP="002E42DA">
      <w:pPr>
        <w:pStyle w:val="Akapitzlist"/>
        <w:numPr>
          <w:ilvl w:val="3"/>
          <w:numId w:val="10"/>
        </w:numPr>
        <w:spacing w:before="120" w:line="276" w:lineRule="auto"/>
        <w:ind w:left="113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wprowadzenie;</w:t>
      </w:r>
    </w:p>
    <w:p w14:paraId="614F11C1" w14:textId="77777777" w:rsidR="00AA308F" w:rsidRPr="00EB64F0" w:rsidRDefault="00AA308F" w:rsidP="002E42DA">
      <w:pPr>
        <w:pStyle w:val="Akapitzlist"/>
        <w:numPr>
          <w:ilvl w:val="3"/>
          <w:numId w:val="10"/>
        </w:numPr>
        <w:spacing w:before="120" w:line="276" w:lineRule="auto"/>
        <w:ind w:left="113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opis przebiegu badania oraz zastosowanej metodyki badania </w:t>
      </w:r>
    </w:p>
    <w:p w14:paraId="31691366" w14:textId="77777777" w:rsidR="00AA308F" w:rsidRPr="00EB64F0" w:rsidRDefault="00AA308F" w:rsidP="002E42DA">
      <w:pPr>
        <w:pStyle w:val="Akapitzlist"/>
        <w:numPr>
          <w:ilvl w:val="3"/>
          <w:numId w:val="10"/>
        </w:numPr>
        <w:spacing w:before="120" w:line="276" w:lineRule="auto"/>
        <w:ind w:left="113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rozdział teoretyczny; </w:t>
      </w:r>
    </w:p>
    <w:p w14:paraId="2719F451" w14:textId="77777777" w:rsidR="00AA308F" w:rsidRPr="00EB64F0" w:rsidRDefault="00AA308F" w:rsidP="002E42DA">
      <w:pPr>
        <w:pStyle w:val="Akapitzlist"/>
        <w:numPr>
          <w:ilvl w:val="3"/>
          <w:numId w:val="10"/>
        </w:numPr>
        <w:spacing w:before="120" w:line="276" w:lineRule="auto"/>
        <w:ind w:left="113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rozdziały merytoryczne opisujące wyniki badania (wraz z ich analizą i interpretacją);</w:t>
      </w:r>
    </w:p>
    <w:p w14:paraId="29BE8D1C" w14:textId="77777777" w:rsidR="00AA308F" w:rsidRPr="00EB64F0" w:rsidRDefault="00AA308F" w:rsidP="002E42DA">
      <w:pPr>
        <w:pStyle w:val="Akapitzlist"/>
        <w:numPr>
          <w:ilvl w:val="3"/>
          <w:numId w:val="10"/>
        </w:numPr>
        <w:spacing w:before="120" w:line="276" w:lineRule="auto"/>
        <w:ind w:left="113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wnioski i rekomendacje</w:t>
      </w:r>
      <w:r w:rsidR="005169AD" w:rsidRPr="00EB64F0">
        <w:rPr>
          <w:rFonts w:cs="Calibri"/>
          <w:sz w:val="24"/>
          <w:szCs w:val="24"/>
        </w:rPr>
        <w:t xml:space="preserve"> (jeżeli dotyczy)</w:t>
      </w:r>
      <w:r w:rsidRPr="00EB64F0">
        <w:rPr>
          <w:rFonts w:cs="Calibri"/>
          <w:sz w:val="24"/>
          <w:szCs w:val="24"/>
        </w:rPr>
        <w:t xml:space="preserve"> z badania (rekomendacje z badania powinny zostać zaprezentowane zgodnie z poniższym wzorem – tabela </w:t>
      </w:r>
      <w:r w:rsidR="0029360D">
        <w:rPr>
          <w:rFonts w:cs="Calibri"/>
          <w:sz w:val="24"/>
          <w:szCs w:val="24"/>
        </w:rPr>
        <w:t>5</w:t>
      </w:r>
      <w:r w:rsidRPr="00EB64F0">
        <w:rPr>
          <w:rFonts w:cs="Calibri"/>
          <w:sz w:val="24"/>
          <w:szCs w:val="24"/>
        </w:rPr>
        <w:t>.)</w:t>
      </w:r>
    </w:p>
    <w:p w14:paraId="0E38422B" w14:textId="77777777" w:rsidR="00AA308F" w:rsidRPr="00EB64F0" w:rsidRDefault="00D6478A" w:rsidP="002E42DA">
      <w:pPr>
        <w:pStyle w:val="Akapitzlist"/>
        <w:numPr>
          <w:ilvl w:val="2"/>
          <w:numId w:val="12"/>
        </w:numPr>
        <w:spacing w:before="12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ewentualne </w:t>
      </w:r>
      <w:r w:rsidR="00AA308F" w:rsidRPr="00EB64F0">
        <w:rPr>
          <w:rFonts w:cs="Calibri"/>
          <w:sz w:val="24"/>
          <w:szCs w:val="24"/>
        </w:rPr>
        <w:t>elementy dodatkowe:</w:t>
      </w:r>
    </w:p>
    <w:p w14:paraId="1F4F1AAE" w14:textId="77777777" w:rsidR="00AA308F" w:rsidRPr="00EB64F0" w:rsidRDefault="00AA308F" w:rsidP="002E42DA">
      <w:pPr>
        <w:pStyle w:val="Akapitzlist"/>
        <w:numPr>
          <w:ilvl w:val="0"/>
          <w:numId w:val="9"/>
        </w:numPr>
        <w:spacing w:before="120" w:after="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bibliografia – alfabetyczny wykaz cytowanej literatury (wykaz literatury należy uszeregować alfabetycznie według nazwisk autorów, pozycje literaturowe tych samych autorów powinny być uszeregowane chronologicznie); cytowanie literatury powinno się odbywać za pośrednictwem kolejno ponumerowanych przypisów dolnych oraz być ujednolicone w całym raporcie;</w:t>
      </w:r>
    </w:p>
    <w:p w14:paraId="38BF3B63" w14:textId="77777777" w:rsidR="00AA308F" w:rsidRPr="00EB64F0" w:rsidRDefault="00AA308F" w:rsidP="002E42DA">
      <w:pPr>
        <w:pStyle w:val="Akapitzlist"/>
        <w:numPr>
          <w:ilvl w:val="0"/>
          <w:numId w:val="9"/>
        </w:numPr>
        <w:spacing w:before="120" w:after="0" w:line="276" w:lineRule="auto"/>
        <w:ind w:left="714" w:hanging="357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spis form wizualnych opisujących badane zjawiska – jeżeli występują (każda z form wizualizacji musi posiadać tytuł, numerację oraz źródło opracowania), np.:</w:t>
      </w:r>
    </w:p>
    <w:p w14:paraId="1B5604F5" w14:textId="77777777" w:rsidR="00AA308F" w:rsidRPr="00EB64F0" w:rsidRDefault="00AA308F" w:rsidP="002E42DA">
      <w:pPr>
        <w:numPr>
          <w:ilvl w:val="1"/>
          <w:numId w:val="13"/>
        </w:numPr>
        <w:spacing w:after="0" w:line="276" w:lineRule="auto"/>
        <w:ind w:left="1843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wykaz tabel,</w:t>
      </w:r>
    </w:p>
    <w:p w14:paraId="4E08E320" w14:textId="77777777" w:rsidR="00AA308F" w:rsidRPr="00EB64F0" w:rsidRDefault="00AA308F" w:rsidP="002E42DA">
      <w:pPr>
        <w:numPr>
          <w:ilvl w:val="1"/>
          <w:numId w:val="13"/>
        </w:numPr>
        <w:spacing w:after="0" w:line="276" w:lineRule="auto"/>
        <w:ind w:left="1843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wykaz wykresów, </w:t>
      </w:r>
    </w:p>
    <w:p w14:paraId="45FE1E56" w14:textId="77777777" w:rsidR="00AA308F" w:rsidRPr="00EB64F0" w:rsidRDefault="00AA308F" w:rsidP="002E42DA">
      <w:pPr>
        <w:numPr>
          <w:ilvl w:val="1"/>
          <w:numId w:val="13"/>
        </w:numPr>
        <w:spacing w:after="0" w:line="276" w:lineRule="auto"/>
        <w:ind w:left="1843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wykaz map,</w:t>
      </w:r>
    </w:p>
    <w:p w14:paraId="40DEAFAB" w14:textId="77777777" w:rsidR="00AA308F" w:rsidRPr="00EB64F0" w:rsidRDefault="00AA308F" w:rsidP="002E42DA">
      <w:pPr>
        <w:numPr>
          <w:ilvl w:val="1"/>
          <w:numId w:val="13"/>
        </w:numPr>
        <w:spacing w:after="0" w:line="276" w:lineRule="auto"/>
        <w:ind w:left="1843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lastRenderedPageBreak/>
        <w:t>aneksy.</w:t>
      </w:r>
    </w:p>
    <w:p w14:paraId="3A061893" w14:textId="38C26EEC" w:rsidR="00AA308F" w:rsidRPr="00EB64F0" w:rsidRDefault="00AA308F" w:rsidP="002E42DA">
      <w:pPr>
        <w:autoSpaceDE w:val="0"/>
        <w:autoSpaceDN w:val="0"/>
        <w:adjustRightInd w:val="0"/>
        <w:spacing w:before="120" w:after="120" w:line="276" w:lineRule="auto"/>
        <w:rPr>
          <w:rFonts w:cs="Calibri"/>
          <w:b/>
          <w:bCs/>
          <w:color w:val="5B9BD5"/>
          <w:sz w:val="24"/>
          <w:szCs w:val="24"/>
        </w:rPr>
      </w:pPr>
      <w:r w:rsidRPr="00EB64F0">
        <w:rPr>
          <w:rFonts w:cs="Calibri"/>
          <w:b/>
          <w:bCs/>
          <w:sz w:val="24"/>
          <w:szCs w:val="24"/>
        </w:rPr>
        <w:t xml:space="preserve">Tabela </w:t>
      </w:r>
      <w:r w:rsidRPr="00EB64F0">
        <w:rPr>
          <w:rFonts w:cs="Calibri"/>
          <w:b/>
          <w:bCs/>
          <w:sz w:val="24"/>
          <w:szCs w:val="24"/>
        </w:rPr>
        <w:fldChar w:fldCharType="begin"/>
      </w:r>
      <w:r w:rsidRPr="00EB64F0">
        <w:rPr>
          <w:rFonts w:cs="Calibri"/>
          <w:b/>
          <w:bCs/>
          <w:sz w:val="24"/>
          <w:szCs w:val="24"/>
        </w:rPr>
        <w:instrText xml:space="preserve"> SEQ Tabela \* ARABIC </w:instrText>
      </w:r>
      <w:r w:rsidRPr="00EB64F0">
        <w:rPr>
          <w:rFonts w:cs="Calibri"/>
          <w:b/>
          <w:bCs/>
          <w:sz w:val="24"/>
          <w:szCs w:val="24"/>
        </w:rPr>
        <w:fldChar w:fldCharType="separate"/>
      </w:r>
      <w:r w:rsidR="00887F78">
        <w:rPr>
          <w:rFonts w:cs="Calibri"/>
          <w:b/>
          <w:bCs/>
          <w:noProof/>
          <w:sz w:val="24"/>
          <w:szCs w:val="24"/>
        </w:rPr>
        <w:t>5</w:t>
      </w:r>
      <w:r w:rsidRPr="00EB64F0">
        <w:rPr>
          <w:rFonts w:cs="Calibri"/>
          <w:b/>
          <w:bCs/>
          <w:sz w:val="24"/>
          <w:szCs w:val="24"/>
        </w:rPr>
        <w:fldChar w:fldCharType="end"/>
      </w:r>
      <w:r w:rsidRPr="00EB64F0">
        <w:rPr>
          <w:rFonts w:cs="Calibri"/>
          <w:b/>
          <w:bCs/>
          <w:sz w:val="24"/>
          <w:szCs w:val="24"/>
        </w:rPr>
        <w:t>.</w:t>
      </w:r>
      <w:r w:rsidRPr="00EB64F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Pr="00EB64F0">
        <w:rPr>
          <w:rFonts w:cs="Calibri"/>
          <w:b/>
          <w:bCs/>
          <w:noProof/>
          <w:sz w:val="24"/>
          <w:szCs w:val="24"/>
        </w:rPr>
        <w:t>Schemat rekomendacji (Wykonawca wypełnia kolumny a-i)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92"/>
        <w:gridCol w:w="692"/>
        <w:gridCol w:w="971"/>
        <w:gridCol w:w="971"/>
        <w:gridCol w:w="1132"/>
        <w:gridCol w:w="992"/>
        <w:gridCol w:w="783"/>
        <w:gridCol w:w="980"/>
        <w:gridCol w:w="1175"/>
      </w:tblGrid>
      <w:tr w:rsidR="00AA308F" w:rsidRPr="001D3D92" w14:paraId="35B49115" w14:textId="77777777" w:rsidTr="007669E9">
        <w:trPr>
          <w:cantSplit/>
          <w:tblHeader/>
        </w:trPr>
        <w:tc>
          <w:tcPr>
            <w:tcW w:w="317" w:type="pct"/>
          </w:tcPr>
          <w:p w14:paraId="16E996FF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6" w:type="pct"/>
          </w:tcPr>
          <w:p w14:paraId="1A527514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a)</w:t>
            </w:r>
          </w:p>
        </w:tc>
        <w:tc>
          <w:tcPr>
            <w:tcW w:w="386" w:type="pct"/>
          </w:tcPr>
          <w:p w14:paraId="68623BD5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b)</w:t>
            </w:r>
          </w:p>
        </w:tc>
        <w:tc>
          <w:tcPr>
            <w:tcW w:w="542" w:type="pct"/>
          </w:tcPr>
          <w:p w14:paraId="1B9E43BB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c)</w:t>
            </w:r>
          </w:p>
        </w:tc>
        <w:tc>
          <w:tcPr>
            <w:tcW w:w="542" w:type="pct"/>
          </w:tcPr>
          <w:p w14:paraId="21991F3F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d)</w:t>
            </w:r>
          </w:p>
        </w:tc>
        <w:tc>
          <w:tcPr>
            <w:tcW w:w="632" w:type="pct"/>
          </w:tcPr>
          <w:p w14:paraId="0A508437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e)</w:t>
            </w:r>
          </w:p>
        </w:tc>
        <w:tc>
          <w:tcPr>
            <w:tcW w:w="554" w:type="pct"/>
          </w:tcPr>
          <w:p w14:paraId="4DECDAAA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f)</w:t>
            </w:r>
          </w:p>
        </w:tc>
        <w:tc>
          <w:tcPr>
            <w:tcW w:w="437" w:type="pct"/>
          </w:tcPr>
          <w:p w14:paraId="128D9DCD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g)</w:t>
            </w:r>
          </w:p>
        </w:tc>
        <w:tc>
          <w:tcPr>
            <w:tcW w:w="547" w:type="pct"/>
          </w:tcPr>
          <w:p w14:paraId="5DEB867B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h)</w:t>
            </w:r>
          </w:p>
        </w:tc>
        <w:tc>
          <w:tcPr>
            <w:tcW w:w="656" w:type="pct"/>
          </w:tcPr>
          <w:p w14:paraId="2F9301B0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i)</w:t>
            </w:r>
          </w:p>
        </w:tc>
      </w:tr>
      <w:tr w:rsidR="00AA308F" w:rsidRPr="001D3D92" w14:paraId="5B002A96" w14:textId="77777777" w:rsidTr="007669E9">
        <w:trPr>
          <w:cantSplit/>
          <w:trHeight w:val="2117"/>
        </w:trPr>
        <w:tc>
          <w:tcPr>
            <w:tcW w:w="317" w:type="pct"/>
            <w:shd w:val="clear" w:color="auto" w:fill="B4C6E7"/>
          </w:tcPr>
          <w:p w14:paraId="6B2EABCB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86" w:type="pct"/>
            <w:shd w:val="clear" w:color="auto" w:fill="B4C6E7"/>
            <w:textDirection w:val="tbRl"/>
            <w:vAlign w:val="center"/>
          </w:tcPr>
          <w:p w14:paraId="78816A6D" w14:textId="77777777" w:rsidR="00AA308F" w:rsidRPr="00EB64F0" w:rsidRDefault="00AA308F" w:rsidP="002E42DA">
            <w:pPr>
              <w:spacing w:before="120" w:after="0" w:line="276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Wniosek</w:t>
            </w:r>
          </w:p>
        </w:tc>
        <w:tc>
          <w:tcPr>
            <w:tcW w:w="386" w:type="pct"/>
            <w:shd w:val="clear" w:color="auto" w:fill="B4C6E7"/>
            <w:textDirection w:val="tbRl"/>
            <w:vAlign w:val="center"/>
          </w:tcPr>
          <w:p w14:paraId="17DCD628" w14:textId="77777777" w:rsidR="00AA308F" w:rsidRPr="00EB64F0" w:rsidRDefault="00AA308F" w:rsidP="002E42DA">
            <w:pPr>
              <w:spacing w:before="120" w:after="0" w:line="276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Rekomendacja</w:t>
            </w:r>
          </w:p>
        </w:tc>
        <w:tc>
          <w:tcPr>
            <w:tcW w:w="542" w:type="pct"/>
            <w:shd w:val="clear" w:color="auto" w:fill="B4C6E7"/>
            <w:textDirection w:val="tbRl"/>
            <w:vAlign w:val="center"/>
          </w:tcPr>
          <w:p w14:paraId="0E106811" w14:textId="77777777" w:rsidR="00AA308F" w:rsidRPr="00EB64F0" w:rsidRDefault="00AA308F" w:rsidP="002E42DA">
            <w:pPr>
              <w:spacing w:before="120" w:after="0" w:line="276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Adresat rekomendacji</w:t>
            </w:r>
          </w:p>
        </w:tc>
        <w:tc>
          <w:tcPr>
            <w:tcW w:w="542" w:type="pct"/>
            <w:shd w:val="clear" w:color="auto" w:fill="B4C6E7"/>
            <w:textDirection w:val="tbRl"/>
            <w:vAlign w:val="center"/>
          </w:tcPr>
          <w:p w14:paraId="26751C1C" w14:textId="77777777" w:rsidR="00AA308F" w:rsidRPr="00EB64F0" w:rsidRDefault="00AA308F" w:rsidP="002E42DA">
            <w:pPr>
              <w:spacing w:before="120" w:after="0" w:line="276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Sposób wdrożenia</w:t>
            </w:r>
          </w:p>
        </w:tc>
        <w:tc>
          <w:tcPr>
            <w:tcW w:w="632" w:type="pct"/>
            <w:shd w:val="clear" w:color="auto" w:fill="B4C6E7"/>
            <w:textDirection w:val="tbRl"/>
            <w:vAlign w:val="center"/>
          </w:tcPr>
          <w:p w14:paraId="75C42008" w14:textId="77777777" w:rsidR="00AA308F" w:rsidRPr="00EB64F0" w:rsidRDefault="00AA308F" w:rsidP="002E42DA">
            <w:pPr>
              <w:spacing w:before="120" w:after="0" w:line="276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Termin wdrożenia (kwartał)</w:t>
            </w:r>
          </w:p>
        </w:tc>
        <w:tc>
          <w:tcPr>
            <w:tcW w:w="554" w:type="pct"/>
            <w:shd w:val="clear" w:color="auto" w:fill="B4C6E7"/>
            <w:textDirection w:val="tbRl"/>
            <w:vAlign w:val="center"/>
          </w:tcPr>
          <w:p w14:paraId="000DC626" w14:textId="77777777" w:rsidR="00AA308F" w:rsidRPr="00EB64F0" w:rsidRDefault="00AA308F" w:rsidP="002E42DA">
            <w:pPr>
              <w:spacing w:before="120" w:after="0" w:line="276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Klasa rekomendacji</w:t>
            </w:r>
          </w:p>
        </w:tc>
        <w:tc>
          <w:tcPr>
            <w:tcW w:w="437" w:type="pct"/>
            <w:shd w:val="clear" w:color="auto" w:fill="B4C6E7"/>
            <w:textDirection w:val="tbRl"/>
            <w:vAlign w:val="center"/>
          </w:tcPr>
          <w:p w14:paraId="2B77615E" w14:textId="77777777" w:rsidR="00AA308F" w:rsidRPr="00EB64F0" w:rsidRDefault="00AA308F" w:rsidP="002E42DA">
            <w:pPr>
              <w:spacing w:before="120" w:after="0" w:line="276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Obszar tematyczny</w:t>
            </w:r>
          </w:p>
        </w:tc>
        <w:tc>
          <w:tcPr>
            <w:tcW w:w="547" w:type="pct"/>
            <w:shd w:val="clear" w:color="auto" w:fill="B4C6E7"/>
            <w:textDirection w:val="tbRl"/>
            <w:vAlign w:val="center"/>
          </w:tcPr>
          <w:p w14:paraId="1DDF2A85" w14:textId="77777777" w:rsidR="00AA308F" w:rsidRPr="00EB64F0" w:rsidRDefault="00AA308F" w:rsidP="002E42DA">
            <w:pPr>
              <w:spacing w:before="120" w:after="0" w:line="276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Program operacyjny</w:t>
            </w:r>
          </w:p>
        </w:tc>
        <w:tc>
          <w:tcPr>
            <w:tcW w:w="656" w:type="pct"/>
            <w:shd w:val="clear" w:color="auto" w:fill="B4C6E7"/>
            <w:textDirection w:val="tbRl"/>
            <w:vAlign w:val="center"/>
          </w:tcPr>
          <w:p w14:paraId="156EE97D" w14:textId="77777777" w:rsidR="00AA308F" w:rsidRPr="00EB64F0" w:rsidRDefault="00AA308F" w:rsidP="002E42DA">
            <w:pPr>
              <w:spacing w:before="120" w:after="0" w:line="276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EB64F0">
              <w:rPr>
                <w:rFonts w:cs="Calibri"/>
                <w:b/>
                <w:sz w:val="24"/>
                <w:szCs w:val="24"/>
              </w:rPr>
              <w:t>Instytucja zlecająca badanie</w:t>
            </w:r>
          </w:p>
        </w:tc>
      </w:tr>
      <w:tr w:rsidR="00AA308F" w:rsidRPr="001D3D92" w14:paraId="1503215B" w14:textId="77777777" w:rsidTr="007669E9">
        <w:trPr>
          <w:trHeight w:val="554"/>
        </w:trPr>
        <w:tc>
          <w:tcPr>
            <w:tcW w:w="317" w:type="pct"/>
            <w:vAlign w:val="center"/>
          </w:tcPr>
          <w:p w14:paraId="306EB5F4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B64F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86" w:type="pct"/>
          </w:tcPr>
          <w:p w14:paraId="224715FA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6" w:type="pct"/>
          </w:tcPr>
          <w:p w14:paraId="1C22E479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2" w:type="pct"/>
          </w:tcPr>
          <w:p w14:paraId="01A3C8D5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2" w:type="pct"/>
          </w:tcPr>
          <w:p w14:paraId="035C42D0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32" w:type="pct"/>
          </w:tcPr>
          <w:p w14:paraId="057BD838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54" w:type="pct"/>
          </w:tcPr>
          <w:p w14:paraId="7B229339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7" w:type="pct"/>
          </w:tcPr>
          <w:p w14:paraId="7876D915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" w:type="pct"/>
          </w:tcPr>
          <w:p w14:paraId="0272EE3F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56" w:type="pct"/>
          </w:tcPr>
          <w:p w14:paraId="0E2AA4DB" w14:textId="77777777" w:rsidR="00AA308F" w:rsidRPr="00EB64F0" w:rsidRDefault="00AA308F" w:rsidP="002E42DA">
            <w:pPr>
              <w:spacing w:before="120"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34236897" w14:textId="77777777" w:rsidR="00AA308F" w:rsidRPr="00EB64F0" w:rsidRDefault="00AA308F" w:rsidP="002E42DA">
      <w:pPr>
        <w:spacing w:before="120" w:after="240" w:line="276" w:lineRule="auto"/>
        <w:jc w:val="both"/>
        <w:rPr>
          <w:rFonts w:cs="Calibri"/>
          <w:sz w:val="20"/>
        </w:rPr>
      </w:pPr>
      <w:r w:rsidRPr="00EB64F0">
        <w:rPr>
          <w:rFonts w:cs="Calibri"/>
          <w:sz w:val="20"/>
        </w:rPr>
        <w:t xml:space="preserve">Źródło: opracowanie własne na podstawie </w:t>
      </w:r>
      <w:r w:rsidRPr="00EB64F0">
        <w:rPr>
          <w:rFonts w:cs="Calibri"/>
          <w:i/>
          <w:sz w:val="20"/>
        </w:rPr>
        <w:t>Wytycznych w zakresie ewaluacji polityki spójności na lata 2014-2020</w:t>
      </w:r>
      <w:r w:rsidRPr="00EB64F0">
        <w:rPr>
          <w:rFonts w:cs="Calibri"/>
          <w:sz w:val="20"/>
        </w:rPr>
        <w:t>, Minister Inwestycji i Rozwoju z dnia 10.10.2018 r., s. 37.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A308F" w:rsidRPr="001D3D92" w14:paraId="665722C6" w14:textId="77777777" w:rsidTr="00EB64F0">
        <w:tc>
          <w:tcPr>
            <w:tcW w:w="9214" w:type="dxa"/>
            <w:shd w:val="clear" w:color="auto" w:fill="auto"/>
          </w:tcPr>
          <w:p w14:paraId="4D703C1A" w14:textId="77777777" w:rsidR="00AA308F" w:rsidRPr="00EB64F0" w:rsidRDefault="00AA308F" w:rsidP="002E42DA">
            <w:pPr>
              <w:spacing w:before="120" w:after="240" w:line="276" w:lineRule="auto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sz w:val="24"/>
                <w:szCs w:val="24"/>
                <w:lang w:eastAsia="pl-PL"/>
              </w:rPr>
              <w:t xml:space="preserve">Objaśnienia do tabeli </w:t>
            </w:r>
            <w:r w:rsidR="00B84BC4" w:rsidRPr="00EB64F0">
              <w:rPr>
                <w:rFonts w:cs="Calibri"/>
                <w:sz w:val="24"/>
                <w:szCs w:val="24"/>
                <w:lang w:eastAsia="pl-PL"/>
              </w:rPr>
              <w:t>5</w:t>
            </w:r>
            <w:r w:rsidRPr="00EB64F0">
              <w:rPr>
                <w:rFonts w:cs="Calibri"/>
                <w:sz w:val="24"/>
                <w:szCs w:val="24"/>
                <w:lang w:eastAsia="pl-PL"/>
              </w:rPr>
              <w:t>:</w:t>
            </w:r>
          </w:p>
          <w:p w14:paraId="65BE83B7" w14:textId="77777777" w:rsidR="00AA308F" w:rsidRPr="00EB64F0" w:rsidRDefault="00AA308F" w:rsidP="002E42DA">
            <w:pPr>
              <w:spacing w:before="120" w:after="0" w:line="276" w:lineRule="auto"/>
              <w:contextualSpacing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i/>
                <w:sz w:val="24"/>
                <w:szCs w:val="24"/>
                <w:lang w:eastAsia="pl-PL"/>
              </w:rPr>
              <w:t>Opis wniosków i rekomendacji powinien zawierać, odpowiedzi na min. pytania:</w:t>
            </w:r>
          </w:p>
          <w:p w14:paraId="58CFEE41" w14:textId="77777777" w:rsidR="00AA308F" w:rsidRPr="00EB64F0" w:rsidRDefault="00AA308F" w:rsidP="002E42D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714" w:hanging="357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i/>
                <w:sz w:val="24"/>
                <w:szCs w:val="24"/>
                <w:lang w:eastAsia="pl-PL"/>
              </w:rPr>
              <w:t>Jaka jest natura problemu, który należy rozwiązać (wniosek/diagnoza)?</w:t>
            </w:r>
          </w:p>
          <w:p w14:paraId="3BF4073C" w14:textId="77777777" w:rsidR="00AA308F" w:rsidRPr="00EB64F0" w:rsidRDefault="00AA308F" w:rsidP="002E42D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i/>
                <w:sz w:val="24"/>
                <w:szCs w:val="24"/>
                <w:lang w:eastAsia="pl-PL"/>
              </w:rPr>
              <w:t>Co musi się wydarzyć, aby nastąpiła zmiana? Kto i jakie działania musi podjąć?</w:t>
            </w:r>
          </w:p>
          <w:p w14:paraId="1BC6578D" w14:textId="77777777" w:rsidR="00AA308F" w:rsidRPr="00EB64F0" w:rsidRDefault="00AA308F" w:rsidP="002E42D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i/>
                <w:sz w:val="24"/>
                <w:szCs w:val="24"/>
                <w:lang w:eastAsia="pl-PL"/>
              </w:rPr>
              <w:t>Gdzie chcemy dotrzeć? Co się zmieni w zakładanym czasie działania i jak wpłynie to na realizację celów dokumentów programowych?</w:t>
            </w:r>
          </w:p>
          <w:p w14:paraId="23196C07" w14:textId="77777777" w:rsidR="00AA308F" w:rsidRPr="00EB64F0" w:rsidRDefault="00AA308F" w:rsidP="002E42DA">
            <w:pPr>
              <w:spacing w:before="120" w:after="0" w:line="276" w:lineRule="auto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EB64F0">
              <w:rPr>
                <w:rFonts w:cs="Calibri"/>
                <w:i/>
                <w:sz w:val="24"/>
                <w:szCs w:val="24"/>
                <w:lang w:eastAsia="pl-PL"/>
              </w:rPr>
              <w:t>Wnioski i rekomendacje z badania ewaluacyjnego muszą zostać sformułowane także zgodnie z wymogami zawartymi w Wytycznych w zakresie ewaluacji polityki spójności na lata 2014-2020.</w:t>
            </w:r>
          </w:p>
          <w:p w14:paraId="21521E0A" w14:textId="77777777" w:rsidR="00AA308F" w:rsidRPr="00EB64F0" w:rsidRDefault="00AA308F" w:rsidP="002E42DA">
            <w:pPr>
              <w:spacing w:before="120" w:after="0" w:line="276" w:lineRule="auto"/>
              <w:contextualSpacing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EB64F0">
              <w:rPr>
                <w:rFonts w:cs="Calibri"/>
                <w:i/>
                <w:sz w:val="24"/>
                <w:szCs w:val="24"/>
                <w:lang w:eastAsia="pl-PL"/>
              </w:rPr>
              <w:t>Wnioski z badania muszą stanowić odniesienie do konkretnej części raportu stanowiącej uzasadnienie sformułowania danej rekomendacji (z podaniem numeru strony raportu, na której omówiono wniosek). Rekomendacje muszą być sformułowane konkretnie i szczegółowo – tzn. w jasny sposób powinny wskazywać, co należy zmienić, aby osiągnąć pożądany efekt. Sposób wdrożenia rekomendacji powinien zawierać dokładny opis, w jaki sposób należy wdrożyć rekomendację, wskazywać jakie konkretne działania należy podjąć, w jakim horyzoncie czasowym oraz ewentualne koszty i korzyści tej zmiany.</w:t>
            </w:r>
            <w:r w:rsidRPr="00EB64F0">
              <w:rPr>
                <w:rFonts w:cs="Calibri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7DDE829" w14:textId="77777777" w:rsidR="00AA308F" w:rsidRPr="00EB64F0" w:rsidRDefault="00AA308F" w:rsidP="002E42DA">
      <w:pPr>
        <w:pStyle w:val="Nagwek4"/>
        <w:numPr>
          <w:ilvl w:val="3"/>
          <w:numId w:val="4"/>
        </w:numPr>
        <w:spacing w:before="240" w:line="276" w:lineRule="auto"/>
        <w:rPr>
          <w:rFonts w:ascii="Calibri" w:hAnsi="Calibri" w:cs="Calibri"/>
          <w:b/>
          <w:bCs/>
          <w:i w:val="0"/>
          <w:iCs w:val="0"/>
          <w:color w:val="auto"/>
        </w:rPr>
      </w:pPr>
      <w:r w:rsidRPr="00EB64F0">
        <w:rPr>
          <w:rFonts w:ascii="Calibri" w:hAnsi="Calibri" w:cs="Calibri"/>
          <w:b/>
          <w:bCs/>
          <w:i w:val="0"/>
          <w:iCs w:val="0"/>
          <w:color w:val="auto"/>
        </w:rPr>
        <w:t>Techniczne:</w:t>
      </w:r>
    </w:p>
    <w:p w14:paraId="57204BC1" w14:textId="77777777" w:rsidR="00AA308F" w:rsidRPr="00EB64F0" w:rsidRDefault="00AA308F" w:rsidP="002E42DA">
      <w:pPr>
        <w:pStyle w:val="Akapitzlist"/>
        <w:numPr>
          <w:ilvl w:val="2"/>
          <w:numId w:val="15"/>
        </w:num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profesjonalne zaprojektowanie okładki i stron wewnętrznych raportu (przy wykorzystaniu profesjonalnych programów graficznych) zaakceptowanych przez Zamawiającego, na wzór szaty graficznej przyjętej dla badań realizowanych przez Regionalne Obserwatorium Terytorialne</w:t>
      </w:r>
      <w:r w:rsidRPr="00EB64F0">
        <w:rPr>
          <w:rFonts w:cs="Calibri"/>
          <w:sz w:val="24"/>
          <w:szCs w:val="24"/>
          <w:vertAlign w:val="superscript"/>
        </w:rPr>
        <w:footnoteReference w:id="15"/>
      </w:r>
      <w:r w:rsidRPr="00EB64F0">
        <w:rPr>
          <w:rFonts w:cs="Calibri"/>
          <w:sz w:val="24"/>
          <w:szCs w:val="24"/>
        </w:rPr>
        <w:t xml:space="preserve">; uzgodnienie z Zamawiającym wyglądu okładki, strony redakcyjnej i stron wewnętrznych raportu nastąpi </w:t>
      </w:r>
      <w:r w:rsidR="0021648E" w:rsidRPr="00EB64F0">
        <w:rPr>
          <w:rFonts w:cs="Calibri"/>
          <w:sz w:val="24"/>
          <w:szCs w:val="24"/>
        </w:rPr>
        <w:t xml:space="preserve">w </w:t>
      </w:r>
      <w:r w:rsidR="0021648E" w:rsidRPr="00EB64F0">
        <w:rPr>
          <w:rFonts w:cs="Calibri"/>
          <w:sz w:val="24"/>
          <w:szCs w:val="24"/>
        </w:rPr>
        <w:lastRenderedPageBreak/>
        <w:t xml:space="preserve">terminie </w:t>
      </w:r>
      <w:r w:rsidRPr="00EB64F0">
        <w:rPr>
          <w:rFonts w:cs="Calibri"/>
          <w:sz w:val="24"/>
          <w:szCs w:val="24"/>
        </w:rPr>
        <w:t>do 30 dnia od dnia podpisania umowy, w drodze konsultacji elektronicznych</w:t>
      </w:r>
    </w:p>
    <w:p w14:paraId="0D07034F" w14:textId="77777777" w:rsidR="00AA308F" w:rsidRPr="00EB64F0" w:rsidRDefault="00AA308F" w:rsidP="002E42DA">
      <w:pPr>
        <w:pStyle w:val="Akapitzlist"/>
        <w:numPr>
          <w:ilvl w:val="2"/>
          <w:numId w:val="15"/>
        </w:numPr>
        <w:spacing w:before="120" w:after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spis treści począwszy od strony nr 3;</w:t>
      </w:r>
    </w:p>
    <w:p w14:paraId="61169928" w14:textId="77777777" w:rsidR="00AA308F" w:rsidRPr="00EB64F0" w:rsidRDefault="00AA308F" w:rsidP="002E42DA">
      <w:pPr>
        <w:pStyle w:val="Akapitzlist"/>
        <w:numPr>
          <w:ilvl w:val="2"/>
          <w:numId w:val="15"/>
        </w:numPr>
        <w:spacing w:before="120" w:after="240" w:line="276" w:lineRule="auto"/>
        <w:contextualSpacing w:val="0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opatrzenie raportu numerem ISBN przekazanym przez Zamawiającego po podpisaniu umowy na realizację przedmiotu zamówienia.</w:t>
      </w:r>
    </w:p>
    <w:p w14:paraId="3AFE7ADC" w14:textId="77777777" w:rsidR="00AA308F" w:rsidRPr="00EB64F0" w:rsidRDefault="00AA308F" w:rsidP="002E42DA">
      <w:pPr>
        <w:pStyle w:val="Nagwek1"/>
        <w:numPr>
          <w:ilvl w:val="0"/>
          <w:numId w:val="4"/>
        </w:numPr>
        <w:spacing w:before="120" w:line="276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B64F0">
        <w:rPr>
          <w:rFonts w:ascii="Calibri" w:hAnsi="Calibri" w:cs="Calibri"/>
          <w:b/>
          <w:bCs/>
          <w:color w:val="auto"/>
          <w:sz w:val="28"/>
          <w:szCs w:val="28"/>
        </w:rPr>
        <w:t>Harmonogram prac</w:t>
      </w:r>
    </w:p>
    <w:p w14:paraId="4FBC0FE7" w14:textId="77777777" w:rsidR="00AA308F" w:rsidRPr="002E42DA" w:rsidRDefault="00AA308F" w:rsidP="002E42DA">
      <w:pPr>
        <w:spacing w:before="120" w:after="120" w:line="276" w:lineRule="auto"/>
        <w:rPr>
          <w:rFonts w:cs="Calibri"/>
          <w:sz w:val="24"/>
          <w:szCs w:val="24"/>
        </w:rPr>
      </w:pPr>
      <w:r w:rsidRPr="002E42DA">
        <w:rPr>
          <w:rFonts w:cs="Calibri"/>
          <w:sz w:val="24"/>
          <w:szCs w:val="24"/>
        </w:rPr>
        <w:t xml:space="preserve">Realizacja zamówienia nastąpi w terminie do </w:t>
      </w:r>
      <w:r w:rsidRPr="002E42DA">
        <w:rPr>
          <w:rFonts w:cs="Calibri"/>
          <w:b/>
          <w:sz w:val="24"/>
          <w:szCs w:val="24"/>
        </w:rPr>
        <w:t>1</w:t>
      </w:r>
      <w:r w:rsidR="00922202" w:rsidRPr="002E42DA">
        <w:rPr>
          <w:rFonts w:cs="Calibri"/>
          <w:b/>
          <w:sz w:val="24"/>
          <w:szCs w:val="24"/>
        </w:rPr>
        <w:t>2</w:t>
      </w:r>
      <w:r w:rsidRPr="002E42DA">
        <w:rPr>
          <w:rFonts w:cs="Calibri"/>
          <w:b/>
          <w:sz w:val="24"/>
          <w:szCs w:val="24"/>
        </w:rPr>
        <w:t xml:space="preserve">0 dni </w:t>
      </w:r>
      <w:r w:rsidRPr="002E42DA">
        <w:rPr>
          <w:rFonts w:cs="Calibri"/>
          <w:sz w:val="24"/>
          <w:szCs w:val="24"/>
        </w:rPr>
        <w:t>od dnia podpisania umowy z Wykonawcą, na którą składają się następujące etapy:</w:t>
      </w:r>
    </w:p>
    <w:p w14:paraId="7CBB03C8" w14:textId="77777777" w:rsidR="00AA308F" w:rsidRPr="002E42DA" w:rsidRDefault="00AA308F" w:rsidP="002E42DA">
      <w:pPr>
        <w:pStyle w:val="Akapitzlist"/>
        <w:numPr>
          <w:ilvl w:val="1"/>
          <w:numId w:val="16"/>
        </w:numPr>
        <w:spacing w:before="120" w:after="120" w:line="276" w:lineRule="auto"/>
        <w:ind w:left="850" w:hanging="357"/>
        <w:contextualSpacing w:val="0"/>
        <w:rPr>
          <w:rFonts w:cs="Calibri"/>
          <w:sz w:val="24"/>
          <w:szCs w:val="24"/>
        </w:rPr>
      </w:pPr>
      <w:r w:rsidRPr="002E42DA">
        <w:rPr>
          <w:rFonts w:cs="Calibri"/>
          <w:sz w:val="24"/>
          <w:szCs w:val="24"/>
        </w:rPr>
        <w:t xml:space="preserve">Opracowanie i przekazanie do zatwierdzenia w wersji elektronicznej na wskazany </w:t>
      </w:r>
      <w:r w:rsidRPr="002E42DA">
        <w:rPr>
          <w:rFonts w:cs="Calibri"/>
          <w:sz w:val="24"/>
          <w:szCs w:val="24"/>
        </w:rPr>
        <w:br/>
        <w:t xml:space="preserve">w umowie adres e-mail </w:t>
      </w:r>
      <w:r w:rsidRPr="002E42DA">
        <w:rPr>
          <w:rFonts w:cs="Calibri"/>
          <w:b/>
          <w:sz w:val="24"/>
          <w:szCs w:val="24"/>
        </w:rPr>
        <w:t>raportu metodologicznego</w:t>
      </w:r>
      <w:r w:rsidRPr="002E42DA">
        <w:rPr>
          <w:rFonts w:cs="Calibri"/>
          <w:sz w:val="24"/>
          <w:szCs w:val="24"/>
        </w:rPr>
        <w:t xml:space="preserve">, w terminie do </w:t>
      </w:r>
      <w:r w:rsidR="00922202" w:rsidRPr="002E42DA">
        <w:rPr>
          <w:rFonts w:cs="Calibri"/>
          <w:b/>
          <w:sz w:val="24"/>
          <w:szCs w:val="24"/>
        </w:rPr>
        <w:t xml:space="preserve">10 </w:t>
      </w:r>
      <w:r w:rsidRPr="002E42DA">
        <w:rPr>
          <w:rFonts w:cs="Calibri"/>
          <w:b/>
          <w:sz w:val="24"/>
          <w:szCs w:val="24"/>
        </w:rPr>
        <w:t>dni</w:t>
      </w:r>
      <w:r w:rsidR="00922202" w:rsidRPr="002E42DA">
        <w:rPr>
          <w:rFonts w:cs="Calibri"/>
          <w:b/>
          <w:sz w:val="24"/>
          <w:szCs w:val="24"/>
        </w:rPr>
        <w:t xml:space="preserve"> roboczych</w:t>
      </w:r>
      <w:r w:rsidRPr="002E42DA">
        <w:rPr>
          <w:rFonts w:cs="Calibri"/>
          <w:sz w:val="24"/>
          <w:szCs w:val="24"/>
        </w:rPr>
        <w:t xml:space="preserve"> od podpisania umowy z Wykonawcą. Zamawiający dokona odbioru raportu metodologicznego w ciągu </w:t>
      </w:r>
      <w:r w:rsidRPr="002E42DA">
        <w:rPr>
          <w:rFonts w:cs="Calibri"/>
          <w:b/>
          <w:sz w:val="24"/>
          <w:szCs w:val="24"/>
        </w:rPr>
        <w:t>10 dni roboczych.</w:t>
      </w:r>
      <w:r w:rsidRPr="002E42DA">
        <w:rPr>
          <w:rFonts w:cs="Calibri"/>
          <w:sz w:val="24"/>
          <w:szCs w:val="24"/>
        </w:rPr>
        <w:t xml:space="preserve"> </w:t>
      </w:r>
    </w:p>
    <w:p w14:paraId="2D8CFAF4" w14:textId="77777777" w:rsidR="00065467" w:rsidRPr="002E42DA" w:rsidRDefault="00AA308F" w:rsidP="002E42DA">
      <w:pPr>
        <w:numPr>
          <w:ilvl w:val="0"/>
          <w:numId w:val="16"/>
        </w:numPr>
        <w:spacing w:before="120" w:after="0" w:line="240" w:lineRule="auto"/>
        <w:jc w:val="both"/>
        <w:rPr>
          <w:sz w:val="24"/>
          <w:szCs w:val="24"/>
        </w:rPr>
      </w:pPr>
      <w:r w:rsidRPr="002E42DA">
        <w:rPr>
          <w:rFonts w:cs="Calibri"/>
          <w:sz w:val="24"/>
          <w:szCs w:val="24"/>
        </w:rPr>
        <w:t>Wykonawca przekaże do odbioru końcowego ostateczn</w:t>
      </w:r>
      <w:r w:rsidR="001664D9" w:rsidRPr="002E42DA">
        <w:rPr>
          <w:rFonts w:cs="Calibri"/>
          <w:sz w:val="24"/>
          <w:szCs w:val="24"/>
        </w:rPr>
        <w:t>ą</w:t>
      </w:r>
      <w:r w:rsidRPr="002E42DA">
        <w:rPr>
          <w:rFonts w:cs="Calibri"/>
          <w:sz w:val="24"/>
          <w:szCs w:val="24"/>
        </w:rPr>
        <w:t xml:space="preserve"> wersj</w:t>
      </w:r>
      <w:r w:rsidR="001664D9" w:rsidRPr="002E42DA">
        <w:rPr>
          <w:rFonts w:cs="Calibri"/>
          <w:sz w:val="24"/>
          <w:szCs w:val="24"/>
        </w:rPr>
        <w:t>ę</w:t>
      </w:r>
      <w:r w:rsidRPr="002E42DA">
        <w:rPr>
          <w:rFonts w:cs="Calibri"/>
          <w:sz w:val="24"/>
          <w:szCs w:val="24"/>
        </w:rPr>
        <w:t xml:space="preserve"> raportu z wynikami badani</w:t>
      </w:r>
      <w:r w:rsidR="00065467" w:rsidRPr="002E42DA">
        <w:rPr>
          <w:rFonts w:cs="Calibri"/>
          <w:sz w:val="24"/>
          <w:szCs w:val="24"/>
        </w:rPr>
        <w:t>a z elementami dodatkowymi:</w:t>
      </w:r>
    </w:p>
    <w:p w14:paraId="148440AE" w14:textId="77777777" w:rsidR="001664D9" w:rsidRPr="002E42DA" w:rsidRDefault="001664D9" w:rsidP="002E42DA">
      <w:pPr>
        <w:numPr>
          <w:ilvl w:val="1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2E42DA">
        <w:rPr>
          <w:sz w:val="24"/>
          <w:szCs w:val="24"/>
        </w:rPr>
        <w:t>dane źródłowe z badań ilościowych (o ile wystąpią) w formie elektronicznej w dwóch formatach: MS Excel i w formacie właściwym dla programu statystycznego wykorzystywanego przez Wykonawcę do obróbki danych ilościowych na potrzeby zamówienia;</w:t>
      </w:r>
    </w:p>
    <w:p w14:paraId="30B2051D" w14:textId="77777777" w:rsidR="001664D9" w:rsidRPr="002E42DA" w:rsidRDefault="001664D9" w:rsidP="002E42DA">
      <w:pPr>
        <w:numPr>
          <w:ilvl w:val="1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2E42DA">
        <w:rPr>
          <w:sz w:val="24"/>
          <w:szCs w:val="24"/>
        </w:rPr>
        <w:t>wszelkie inne dane zgromadzone w trakcie badania;</w:t>
      </w:r>
    </w:p>
    <w:p w14:paraId="387B0253" w14:textId="77777777" w:rsidR="001664D9" w:rsidRPr="002E42DA" w:rsidRDefault="001664D9" w:rsidP="002E42DA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2E42DA">
        <w:rPr>
          <w:b/>
          <w:sz w:val="24"/>
          <w:szCs w:val="24"/>
        </w:rPr>
        <w:t xml:space="preserve">prezentacja multimedialna </w:t>
      </w:r>
      <w:r w:rsidRPr="002E42DA">
        <w:rPr>
          <w:sz w:val="24"/>
          <w:szCs w:val="24"/>
        </w:rPr>
        <w:t>(w forma</w:t>
      </w:r>
      <w:r w:rsidR="002E42DA">
        <w:rPr>
          <w:sz w:val="24"/>
          <w:szCs w:val="24"/>
        </w:rPr>
        <w:t xml:space="preserve">cie Power Point (MS Office) lub </w:t>
      </w:r>
      <w:r w:rsidRPr="002E42DA">
        <w:rPr>
          <w:sz w:val="24"/>
          <w:szCs w:val="24"/>
        </w:rPr>
        <w:t>równoważnym)</w:t>
      </w:r>
      <w:r w:rsidRPr="002E42DA">
        <w:rPr>
          <w:b/>
          <w:sz w:val="24"/>
          <w:szCs w:val="24"/>
        </w:rPr>
        <w:t xml:space="preserve"> </w:t>
      </w:r>
      <w:r w:rsidRPr="002E42DA">
        <w:rPr>
          <w:sz w:val="24"/>
          <w:szCs w:val="24"/>
        </w:rPr>
        <w:t>zawierająca informacje na tem</w:t>
      </w:r>
      <w:bookmarkStart w:id="3" w:name="_GoBack"/>
      <w:bookmarkEnd w:id="3"/>
      <w:r w:rsidRPr="002E42DA">
        <w:rPr>
          <w:sz w:val="24"/>
          <w:szCs w:val="24"/>
        </w:rPr>
        <w:t>at celów badania i metodologii, główne wnioski i rekomendacje z badania.</w:t>
      </w:r>
    </w:p>
    <w:p w14:paraId="62150D5B" w14:textId="77777777" w:rsidR="00AA308F" w:rsidRPr="002E42DA" w:rsidRDefault="00AA308F" w:rsidP="002E42DA">
      <w:pPr>
        <w:pStyle w:val="Akapitzlist"/>
        <w:spacing w:before="120" w:line="276" w:lineRule="auto"/>
        <w:contextualSpacing w:val="0"/>
        <w:rPr>
          <w:rFonts w:cs="Calibri"/>
          <w:sz w:val="24"/>
          <w:szCs w:val="24"/>
        </w:rPr>
      </w:pPr>
      <w:r w:rsidRPr="002E42DA">
        <w:rPr>
          <w:rFonts w:cs="Calibri"/>
          <w:sz w:val="24"/>
          <w:szCs w:val="24"/>
        </w:rPr>
        <w:t xml:space="preserve">w wersji elektronicznej na wskazany w umowie adres e-mail w terminie do </w:t>
      </w:r>
      <w:r w:rsidRPr="002E42DA">
        <w:rPr>
          <w:rFonts w:cs="Calibri"/>
          <w:b/>
          <w:sz w:val="24"/>
          <w:szCs w:val="24"/>
        </w:rPr>
        <w:t>1</w:t>
      </w:r>
      <w:r w:rsidR="00076324" w:rsidRPr="002E42DA">
        <w:rPr>
          <w:rFonts w:cs="Calibri"/>
          <w:b/>
          <w:sz w:val="24"/>
          <w:szCs w:val="24"/>
        </w:rPr>
        <w:t>2</w:t>
      </w:r>
      <w:r w:rsidRPr="002E42DA">
        <w:rPr>
          <w:rFonts w:cs="Calibri"/>
          <w:b/>
          <w:sz w:val="24"/>
          <w:szCs w:val="24"/>
        </w:rPr>
        <w:t>0 dni</w:t>
      </w:r>
      <w:r w:rsidRPr="002E42DA">
        <w:rPr>
          <w:rFonts w:cs="Calibri"/>
          <w:sz w:val="24"/>
          <w:szCs w:val="24"/>
        </w:rPr>
        <w:t xml:space="preserve"> od dnia podpisania Umowy. Zamawiający wystawi protokół odbioru lub protokół rozbieżności w ciągu </w:t>
      </w:r>
      <w:r w:rsidRPr="002E42DA">
        <w:rPr>
          <w:rFonts w:cs="Calibri"/>
          <w:b/>
          <w:sz w:val="24"/>
          <w:szCs w:val="24"/>
        </w:rPr>
        <w:t>14 dni roboczych od dostarczenia wyników badania</w:t>
      </w:r>
      <w:r w:rsidRPr="002E42DA">
        <w:rPr>
          <w:rFonts w:cs="Calibri"/>
          <w:sz w:val="24"/>
          <w:szCs w:val="24"/>
        </w:rPr>
        <w:t xml:space="preserve">. </w:t>
      </w:r>
    </w:p>
    <w:p w14:paraId="5CAE48C7" w14:textId="77777777" w:rsidR="00194A8B" w:rsidRPr="002E42DA" w:rsidRDefault="00194A8B" w:rsidP="002E42DA">
      <w:pPr>
        <w:spacing w:before="120" w:line="276" w:lineRule="auto"/>
        <w:rPr>
          <w:rFonts w:cs="Calibri"/>
          <w:sz w:val="24"/>
          <w:szCs w:val="24"/>
        </w:rPr>
      </w:pPr>
      <w:r w:rsidRPr="00194A8B">
        <w:rPr>
          <w:rFonts w:cs="Calibri"/>
          <w:sz w:val="24"/>
          <w:szCs w:val="24"/>
        </w:rPr>
        <w:t xml:space="preserve">Zamawiający zastrzega możliwość zgłoszenia, maksymalnie </w:t>
      </w:r>
      <w:r w:rsidR="002E42DA">
        <w:rPr>
          <w:rFonts w:cs="Calibri"/>
          <w:sz w:val="24"/>
          <w:szCs w:val="24"/>
        </w:rPr>
        <w:t>dwu</w:t>
      </w:r>
      <w:r w:rsidRPr="00194A8B">
        <w:rPr>
          <w:rFonts w:cs="Calibri"/>
          <w:sz w:val="24"/>
          <w:szCs w:val="24"/>
        </w:rPr>
        <w:t>krotnego żądania, udziału w spotkaniach/seminariach/konferencjach lub spotkaniach służących sprawozdawaniu z wykonania poszczególnych etapów prac, rozwiązywaniu pojawiających się problemów w trakcie badania, organizowanych w Białymstoku, poświęconych prezentacji wyników z badania, w tym na posiedzeniu Komitetu Monitorującego RPOWP, w miejscu wskazanym przez Zamawiającego, także poza jego siedzibą i po zakończeniu realizacji umowy</w:t>
      </w:r>
      <w:r w:rsidRPr="002E42DA">
        <w:rPr>
          <w:vertAlign w:val="superscript"/>
        </w:rPr>
        <w:footnoteReference w:id="16"/>
      </w:r>
      <w:r w:rsidR="001A771C">
        <w:rPr>
          <w:rFonts w:cs="Calibri"/>
          <w:sz w:val="24"/>
          <w:szCs w:val="24"/>
        </w:rPr>
        <w:t xml:space="preserve">, po uzgodnieniu terminu konkretnego spotkania z Wykonawcą. </w:t>
      </w:r>
    </w:p>
    <w:p w14:paraId="252AE9A3" w14:textId="77777777" w:rsidR="00AA308F" w:rsidRPr="00EB64F0" w:rsidRDefault="00AA308F" w:rsidP="002E42DA">
      <w:pPr>
        <w:spacing w:before="120" w:line="276" w:lineRule="auto"/>
        <w:rPr>
          <w:rFonts w:cs="Calibri"/>
        </w:rPr>
      </w:pPr>
      <w:r w:rsidRPr="00EB64F0">
        <w:rPr>
          <w:rFonts w:cs="Calibri"/>
          <w:sz w:val="24"/>
          <w:szCs w:val="24"/>
        </w:rPr>
        <w:t>Wstępny harmonogram realizacji zamówienia musi uwzględnić konsultację raportu końcowego i tabeli rekomendacji z Zamawiającym podczas spotkania w Białymstoku</w:t>
      </w:r>
      <w:r w:rsidR="00614B71" w:rsidRPr="00EB64F0">
        <w:rPr>
          <w:rFonts w:cs="Calibri"/>
          <w:sz w:val="24"/>
          <w:szCs w:val="24"/>
        </w:rPr>
        <w:t xml:space="preserve"> (warsztat rekomendacyjny)</w:t>
      </w:r>
      <w:r w:rsidRPr="00EB64F0">
        <w:rPr>
          <w:rStyle w:val="Odwoanieprzypisudolnego"/>
          <w:rFonts w:cs="Calibri"/>
          <w:sz w:val="24"/>
          <w:szCs w:val="24"/>
        </w:rPr>
        <w:footnoteReference w:id="17"/>
      </w:r>
      <w:r w:rsidRPr="00EB64F0">
        <w:rPr>
          <w:rFonts w:cs="Calibri"/>
          <w:sz w:val="24"/>
          <w:szCs w:val="24"/>
        </w:rPr>
        <w:t>, które odbędzie się w czasie przewidzianym na odbiór wyników badania (nie później, niż 7 dnia od dostarczenia wyników badania).</w:t>
      </w:r>
    </w:p>
    <w:p w14:paraId="7A51E8E7" w14:textId="77777777" w:rsidR="00AA308F" w:rsidRPr="00EB64F0" w:rsidRDefault="00AA308F" w:rsidP="002E42DA">
      <w:pPr>
        <w:pStyle w:val="Nagwek1"/>
        <w:numPr>
          <w:ilvl w:val="0"/>
          <w:numId w:val="4"/>
        </w:numPr>
        <w:spacing w:before="120" w:line="276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B64F0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>Pozostałe wymagania</w:t>
      </w:r>
    </w:p>
    <w:p w14:paraId="3360EC31" w14:textId="77777777" w:rsidR="00AA308F" w:rsidRPr="00EB64F0" w:rsidRDefault="00AA308F" w:rsidP="002E42DA">
      <w:pPr>
        <w:pStyle w:val="Nagwek2"/>
        <w:numPr>
          <w:ilvl w:val="1"/>
          <w:numId w:val="4"/>
        </w:numPr>
        <w:spacing w:before="120" w:line="276" w:lineRule="auto"/>
        <w:rPr>
          <w:rFonts w:ascii="Calibri" w:hAnsi="Calibri" w:cs="Calibri"/>
          <w:b/>
          <w:bCs/>
          <w:color w:val="auto"/>
        </w:rPr>
      </w:pPr>
      <w:r w:rsidRPr="00EB64F0">
        <w:rPr>
          <w:rFonts w:ascii="Calibri" w:hAnsi="Calibri" w:cs="Calibri"/>
          <w:b/>
          <w:bCs/>
          <w:color w:val="auto"/>
        </w:rPr>
        <w:t>Oświadczenia o wyrażeniu zgody na przetwarzanie danych osobowych</w:t>
      </w:r>
    </w:p>
    <w:p w14:paraId="2851DA76" w14:textId="77777777" w:rsidR="00AA308F" w:rsidRPr="00EB64F0" w:rsidRDefault="00AA308F" w:rsidP="002E42DA">
      <w:pPr>
        <w:spacing w:before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Obowiązkiem Wykonawcy będzie zebranie od badanych podmiotów (osób fizycznych i podmiotów gospodarczych) </w:t>
      </w:r>
      <w:r w:rsidRPr="00EB64F0">
        <w:rPr>
          <w:rFonts w:cs="Calibri"/>
          <w:b/>
          <w:bCs/>
          <w:sz w:val="24"/>
          <w:szCs w:val="24"/>
        </w:rPr>
        <w:t>dobrowolnych</w:t>
      </w:r>
      <w:r w:rsidRPr="00EB64F0">
        <w:rPr>
          <w:rFonts w:cs="Calibri"/>
          <w:sz w:val="24"/>
          <w:szCs w:val="24"/>
        </w:rPr>
        <w:t xml:space="preserve"> </w:t>
      </w:r>
      <w:r w:rsidRPr="00EB64F0">
        <w:rPr>
          <w:rFonts w:cs="Calibri"/>
          <w:i/>
          <w:iCs/>
          <w:sz w:val="24"/>
          <w:szCs w:val="24"/>
        </w:rPr>
        <w:t>Oświadczeń o wyrażeniu zgody na przetwarzanie danych osobowych</w:t>
      </w:r>
      <w:r w:rsidRPr="00EB64F0">
        <w:rPr>
          <w:rFonts w:cs="Calibri"/>
          <w:sz w:val="24"/>
          <w:szCs w:val="24"/>
        </w:rPr>
        <w:t xml:space="preserve"> zgodnie z wzorem stanowiącym załącznik nr</w:t>
      </w:r>
      <w:r w:rsidRPr="00EB64F0">
        <w:rPr>
          <w:rFonts w:cs="Calibri"/>
          <w:color w:val="FF0000"/>
          <w:sz w:val="24"/>
          <w:szCs w:val="24"/>
        </w:rPr>
        <w:t xml:space="preserve"> </w:t>
      </w:r>
      <w:r w:rsidRPr="00EB64F0">
        <w:rPr>
          <w:rFonts w:cs="Calibri"/>
          <w:sz w:val="24"/>
          <w:szCs w:val="24"/>
        </w:rPr>
        <w:t>1 do OPZ.</w:t>
      </w:r>
    </w:p>
    <w:p w14:paraId="67369F5B" w14:textId="77777777" w:rsidR="00DF61D3" w:rsidRPr="00EB64F0" w:rsidRDefault="00AA308F" w:rsidP="002E42DA">
      <w:pPr>
        <w:spacing w:before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Obowiązkiem Wykonawcy będzie zebranie wymienionych oświadczeń w formie dogodnej dla respondentów</w:t>
      </w:r>
      <w:r w:rsidR="00DF61D3" w:rsidRPr="00EB64F0">
        <w:rPr>
          <w:rFonts w:cs="Calibri"/>
          <w:sz w:val="24"/>
          <w:szCs w:val="24"/>
        </w:rPr>
        <w:t>, możliwej do zastosowania w zależności od okoliczności towarzyszących badaniu</w:t>
      </w:r>
      <w:r w:rsidRPr="00EB64F0">
        <w:rPr>
          <w:rFonts w:cs="Calibri"/>
          <w:sz w:val="24"/>
          <w:szCs w:val="24"/>
        </w:rPr>
        <w:t xml:space="preserve">, z zachowaniem zasad dostępności. </w:t>
      </w:r>
    </w:p>
    <w:p w14:paraId="358C52A1" w14:textId="77777777" w:rsidR="00AA308F" w:rsidRPr="00EB64F0" w:rsidRDefault="00AA308F" w:rsidP="002E42DA">
      <w:pPr>
        <w:spacing w:before="12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Zamawiający dopuszcza zastosowanie jednego z poniższych</w:t>
      </w:r>
      <w:r w:rsidR="00DF61D3" w:rsidRPr="00EB64F0">
        <w:rPr>
          <w:rFonts w:cs="Calibri"/>
          <w:sz w:val="24"/>
          <w:szCs w:val="24"/>
        </w:rPr>
        <w:t>, możliwych do zastosowania w zależności od okoliczności towarzyszących badaniu,</w:t>
      </w:r>
      <w:r w:rsidRPr="00EB64F0">
        <w:rPr>
          <w:rFonts w:cs="Calibri"/>
          <w:sz w:val="24"/>
          <w:szCs w:val="24"/>
        </w:rPr>
        <w:t xml:space="preserve"> sposobów zebrania dobrowolnych oświadczeń:</w:t>
      </w:r>
    </w:p>
    <w:p w14:paraId="634ACBE5" w14:textId="77777777" w:rsidR="00AA308F" w:rsidRPr="00EB64F0" w:rsidRDefault="00AA308F" w:rsidP="00202913">
      <w:pPr>
        <w:pStyle w:val="Akapitzlist"/>
        <w:numPr>
          <w:ilvl w:val="0"/>
          <w:numId w:val="17"/>
        </w:numPr>
        <w:spacing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umieszczenie na końcu kwestionariusza udostępnianego respondentowi w formie elektronicznej (np. przy technice CAWI) „pytania” o zgodę na umieszczenie adresu e-mail ankietowanego w bazach ROT,</w:t>
      </w:r>
    </w:p>
    <w:p w14:paraId="477CEF20" w14:textId="77777777" w:rsidR="00AA308F" w:rsidRPr="00EB64F0" w:rsidRDefault="00AA308F" w:rsidP="002E42DA">
      <w:pPr>
        <w:pStyle w:val="Akapitzlist"/>
        <w:numPr>
          <w:ilvl w:val="0"/>
          <w:numId w:val="17"/>
        </w:numPr>
        <w:spacing w:before="120" w:after="24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przesłanie do respondentów wiadomości e-mail z klauzulą informacyjną (zgodnie z wzorem stanowiącym załącznik nr 1 do OPZ), </w:t>
      </w:r>
    </w:p>
    <w:p w14:paraId="1EEE7DC9" w14:textId="77777777" w:rsidR="00AA308F" w:rsidRPr="00EB64F0" w:rsidRDefault="00AA308F" w:rsidP="002E42DA">
      <w:pPr>
        <w:pStyle w:val="Akapitzlist"/>
        <w:numPr>
          <w:ilvl w:val="0"/>
          <w:numId w:val="17"/>
        </w:numPr>
        <w:spacing w:before="120" w:after="24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 xml:space="preserve">dostarczenie respondentom wersji papierowej </w:t>
      </w:r>
      <w:r w:rsidRPr="00EB64F0">
        <w:rPr>
          <w:rFonts w:cs="Calibri"/>
          <w:i/>
          <w:iCs/>
          <w:sz w:val="24"/>
          <w:szCs w:val="24"/>
        </w:rPr>
        <w:t>Oświadczeń o wyrażeniu zgody na przetwarzanie danych osobowych</w:t>
      </w:r>
      <w:r w:rsidRPr="00EB64F0">
        <w:rPr>
          <w:rFonts w:cs="Calibri"/>
          <w:sz w:val="24"/>
          <w:szCs w:val="24"/>
        </w:rPr>
        <w:t xml:space="preserve"> zgodnie z wzorem stanowiącym załącznik nr</w:t>
      </w:r>
      <w:r w:rsidRPr="00EB64F0">
        <w:rPr>
          <w:rFonts w:cs="Calibri"/>
          <w:color w:val="FF0000"/>
          <w:sz w:val="24"/>
          <w:szCs w:val="24"/>
        </w:rPr>
        <w:t xml:space="preserve"> </w:t>
      </w:r>
      <w:r w:rsidRPr="00EB64F0">
        <w:rPr>
          <w:rFonts w:cs="Calibri"/>
          <w:sz w:val="24"/>
          <w:szCs w:val="24"/>
        </w:rPr>
        <w:t xml:space="preserve">1 do OPZ w celu uzyskania zgody na umieszczenie adresów e-mail respondentów w bazach ROT, </w:t>
      </w:r>
    </w:p>
    <w:p w14:paraId="3E5C55B8" w14:textId="77777777" w:rsidR="00AA308F" w:rsidRPr="00EB64F0" w:rsidRDefault="00AA308F" w:rsidP="002E42DA">
      <w:pPr>
        <w:pStyle w:val="Akapitzlist"/>
        <w:numPr>
          <w:ilvl w:val="0"/>
          <w:numId w:val="17"/>
        </w:numPr>
        <w:spacing w:before="120" w:after="24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innej, dogodnej respondentowi formie, po skonsultowaniu jej z Zamawiającym i uzyskaniu akceptacji Zamawiającego.</w:t>
      </w:r>
      <w:r w:rsidRPr="00EB64F0">
        <w:rPr>
          <w:rFonts w:cs="Calibri"/>
        </w:rPr>
        <w:t xml:space="preserve"> </w:t>
      </w:r>
    </w:p>
    <w:p w14:paraId="77515B8B" w14:textId="77777777" w:rsidR="000E58D6" w:rsidRPr="00EB64F0" w:rsidRDefault="000E58D6" w:rsidP="002E42DA">
      <w:pPr>
        <w:pStyle w:val="Nagwek1"/>
        <w:numPr>
          <w:ilvl w:val="0"/>
          <w:numId w:val="4"/>
        </w:numPr>
        <w:spacing w:before="120" w:line="276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B64F0">
        <w:rPr>
          <w:rFonts w:ascii="Calibri" w:hAnsi="Calibri" w:cs="Calibri"/>
          <w:b/>
          <w:bCs/>
          <w:color w:val="auto"/>
          <w:sz w:val="28"/>
          <w:szCs w:val="28"/>
        </w:rPr>
        <w:t>Finansowanie badania i oznakowanie przedmiotu zamówienia</w:t>
      </w:r>
    </w:p>
    <w:p w14:paraId="0731CC53" w14:textId="77777777" w:rsidR="000E58D6" w:rsidRPr="00EB64F0" w:rsidRDefault="000E58D6" w:rsidP="002E42DA">
      <w:pPr>
        <w:spacing w:before="120" w:line="276" w:lineRule="auto"/>
        <w:rPr>
          <w:rFonts w:cs="Calibri"/>
        </w:rPr>
      </w:pPr>
      <w:r w:rsidRPr="00EB64F0">
        <w:rPr>
          <w:rFonts w:cs="Calibri"/>
          <w:sz w:val="24"/>
          <w:szCs w:val="24"/>
        </w:rPr>
        <w:t xml:space="preserve">Przedmiot zamówienia będzie finansowany ze środków </w:t>
      </w:r>
      <w:r w:rsidR="007D4D25" w:rsidRPr="00EB64F0">
        <w:rPr>
          <w:rFonts w:cs="Calibri"/>
          <w:sz w:val="24"/>
          <w:szCs w:val="24"/>
        </w:rPr>
        <w:t>Europejskiego Funduszu Społecznego w ramach Regionalnego Programu Operacyjnego Województwa Podlaskiego na lata 2014-2020</w:t>
      </w:r>
      <w:r w:rsidRPr="00EB64F0">
        <w:rPr>
          <w:rFonts w:cs="Calibri"/>
          <w:sz w:val="24"/>
          <w:szCs w:val="24"/>
        </w:rPr>
        <w:t xml:space="preserve">. Dokumentacja będąca wynikiem realizacji przedmiotu zamówienia musi zostać opatrzona znakami graficznymi, do których odwołuje się </w:t>
      </w:r>
      <w:r w:rsidRPr="00EB64F0">
        <w:rPr>
          <w:rFonts w:cs="Calibri"/>
          <w:i/>
          <w:sz w:val="24"/>
          <w:szCs w:val="24"/>
        </w:rPr>
        <w:t>Strategia komunikacji Regionalnego Programu Operacyjnego Województwa Podlaskiego na lata 2014-2020</w:t>
      </w:r>
      <w:r w:rsidRPr="00EB64F0">
        <w:rPr>
          <w:rFonts w:cs="Calibri"/>
          <w:sz w:val="24"/>
          <w:szCs w:val="24"/>
        </w:rPr>
        <w:t xml:space="preserve"> oraz zgodnie z </w:t>
      </w:r>
      <w:r w:rsidRPr="00EB64F0">
        <w:rPr>
          <w:rFonts w:cs="Calibri"/>
          <w:i/>
          <w:sz w:val="24"/>
          <w:szCs w:val="24"/>
        </w:rPr>
        <w:t>Systemem Identyfikacji Wizualnej Marki Województwa Podlaskiego</w:t>
      </w:r>
      <w:r w:rsidRPr="00EB64F0">
        <w:rPr>
          <w:rFonts w:cs="Calibri"/>
          <w:sz w:val="24"/>
          <w:szCs w:val="24"/>
          <w:vertAlign w:val="superscript"/>
        </w:rPr>
        <w:footnoteReference w:id="18"/>
      </w:r>
      <w:r w:rsidRPr="00EB64F0">
        <w:rPr>
          <w:rFonts w:cs="Calibri"/>
          <w:sz w:val="24"/>
          <w:szCs w:val="24"/>
        </w:rPr>
        <w:t>.</w:t>
      </w:r>
    </w:p>
    <w:p w14:paraId="1C784420" w14:textId="77777777" w:rsidR="000E58D6" w:rsidRPr="00EB64F0" w:rsidRDefault="000E58D6" w:rsidP="002E42DA">
      <w:pPr>
        <w:pStyle w:val="Nagwek1"/>
        <w:numPr>
          <w:ilvl w:val="0"/>
          <w:numId w:val="4"/>
        </w:numPr>
        <w:spacing w:before="120" w:line="276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B64F0">
        <w:rPr>
          <w:rFonts w:ascii="Calibri" w:hAnsi="Calibri" w:cs="Calibri"/>
          <w:b/>
          <w:bCs/>
          <w:color w:val="auto"/>
          <w:sz w:val="28"/>
          <w:szCs w:val="28"/>
        </w:rPr>
        <w:t>Załączniki</w:t>
      </w:r>
    </w:p>
    <w:p w14:paraId="4CDA4D66" w14:textId="77777777" w:rsidR="000E58D6" w:rsidRPr="00EB64F0" w:rsidRDefault="000E58D6" w:rsidP="002E42DA">
      <w:p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t>Załącznik nr 1 do OPZ – Oświadczenie o wyrażeniu zgody na przetwarzanie danych osobowych</w:t>
      </w:r>
    </w:p>
    <w:p w14:paraId="6DD830B9" w14:textId="77777777" w:rsidR="000E58D6" w:rsidRPr="00EB64F0" w:rsidRDefault="000E58D6" w:rsidP="002E42DA">
      <w:pPr>
        <w:spacing w:before="120" w:after="0" w:line="276" w:lineRule="auto"/>
        <w:rPr>
          <w:rFonts w:cs="Calibri"/>
          <w:sz w:val="24"/>
          <w:szCs w:val="24"/>
        </w:rPr>
      </w:pPr>
      <w:r w:rsidRPr="00EB64F0">
        <w:rPr>
          <w:rFonts w:cs="Calibri"/>
          <w:sz w:val="24"/>
          <w:szCs w:val="24"/>
        </w:rPr>
        <w:lastRenderedPageBreak/>
        <w:t>Załącznik nr 2 do OPZ – Sposób pomiaru wskaźników rezultatu długoterminowego EFS, dla których źródłem danych jest badanie ewaluacyjne (załącznik nr 6 do Wytycznych w zakresie monitorowania postępu rzeczowego realizacji programów operacyjnych na lata 2014-2020)</w:t>
      </w:r>
    </w:p>
    <w:p w14:paraId="19D20DEA" w14:textId="77777777" w:rsidR="000E58D6" w:rsidRPr="00EB64F0" w:rsidRDefault="000E58D6" w:rsidP="002E42DA">
      <w:pPr>
        <w:spacing w:before="120" w:line="276" w:lineRule="auto"/>
        <w:rPr>
          <w:rFonts w:cs="Calibri"/>
        </w:rPr>
      </w:pPr>
    </w:p>
    <w:p w14:paraId="2A6C8248" w14:textId="77777777" w:rsidR="000E58D6" w:rsidRPr="00EB64F0" w:rsidRDefault="000E58D6" w:rsidP="002E42DA">
      <w:pPr>
        <w:spacing w:before="120" w:line="276" w:lineRule="auto"/>
        <w:rPr>
          <w:rFonts w:cs="Calibri"/>
        </w:rPr>
      </w:pPr>
    </w:p>
    <w:p w14:paraId="1FCEC772" w14:textId="77777777" w:rsidR="00AA308F" w:rsidRPr="00EB64F0" w:rsidRDefault="00AA308F" w:rsidP="002E42DA">
      <w:pPr>
        <w:spacing w:before="120" w:line="276" w:lineRule="auto"/>
        <w:rPr>
          <w:rFonts w:cs="Calibri"/>
        </w:rPr>
      </w:pPr>
    </w:p>
    <w:p w14:paraId="5AC6183C" w14:textId="77777777" w:rsidR="00AA308F" w:rsidRPr="00EB64F0" w:rsidRDefault="00AA308F" w:rsidP="002E42DA">
      <w:pPr>
        <w:spacing w:before="120" w:line="276" w:lineRule="auto"/>
        <w:rPr>
          <w:rFonts w:cs="Calibri"/>
        </w:rPr>
      </w:pPr>
    </w:p>
    <w:p w14:paraId="7C9C9BFF" w14:textId="77777777" w:rsidR="00AA308F" w:rsidRPr="00EB64F0" w:rsidRDefault="00AA308F" w:rsidP="002E42DA">
      <w:pPr>
        <w:spacing w:before="120" w:after="0" w:line="276" w:lineRule="auto"/>
        <w:rPr>
          <w:rFonts w:cs="Calibri"/>
          <w:sz w:val="24"/>
          <w:szCs w:val="24"/>
        </w:rPr>
      </w:pPr>
    </w:p>
    <w:p w14:paraId="1F197C8D" w14:textId="77777777" w:rsidR="00E502F1" w:rsidRPr="00EB64F0" w:rsidRDefault="00E502F1" w:rsidP="002E42DA">
      <w:pPr>
        <w:spacing w:before="120" w:line="276" w:lineRule="auto"/>
        <w:rPr>
          <w:rFonts w:cs="Calibri"/>
          <w:b/>
          <w:bCs/>
          <w:sz w:val="24"/>
          <w:szCs w:val="24"/>
        </w:rPr>
      </w:pPr>
    </w:p>
    <w:sectPr w:rsidR="00E502F1" w:rsidRPr="00EB64F0" w:rsidSect="00E502F1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CE40" w14:textId="77777777" w:rsidR="00844F8E" w:rsidRDefault="00844F8E" w:rsidP="00E502F1">
      <w:pPr>
        <w:spacing w:after="0" w:line="240" w:lineRule="auto"/>
      </w:pPr>
      <w:r>
        <w:separator/>
      </w:r>
    </w:p>
  </w:endnote>
  <w:endnote w:type="continuationSeparator" w:id="0">
    <w:p w14:paraId="2D894B35" w14:textId="77777777" w:rsidR="00844F8E" w:rsidRDefault="00844F8E" w:rsidP="00E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7F64B" w14:textId="77777777" w:rsidR="00796167" w:rsidRDefault="007961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649C">
      <w:rPr>
        <w:noProof/>
      </w:rPr>
      <w:t>15</w:t>
    </w:r>
    <w:r>
      <w:fldChar w:fldCharType="end"/>
    </w:r>
  </w:p>
  <w:p w14:paraId="366070BD" w14:textId="77777777" w:rsidR="00796167" w:rsidRDefault="00796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56E7" w14:textId="77777777" w:rsidR="00844F8E" w:rsidRDefault="00844F8E" w:rsidP="00E502F1">
      <w:pPr>
        <w:spacing w:after="0" w:line="240" w:lineRule="auto"/>
      </w:pPr>
      <w:r>
        <w:separator/>
      </w:r>
    </w:p>
  </w:footnote>
  <w:footnote w:type="continuationSeparator" w:id="0">
    <w:p w14:paraId="76FC2CF6" w14:textId="77777777" w:rsidR="00844F8E" w:rsidRDefault="00844F8E" w:rsidP="00E502F1">
      <w:pPr>
        <w:spacing w:after="0" w:line="240" w:lineRule="auto"/>
      </w:pPr>
      <w:r>
        <w:continuationSeparator/>
      </w:r>
    </w:p>
  </w:footnote>
  <w:footnote w:id="1">
    <w:p w14:paraId="4E6D59CC" w14:textId="77777777" w:rsidR="00EB64F0" w:rsidRDefault="00EB64F0" w:rsidP="00EB64F0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Wytyczne w zakresie monitorowania postępu rzeczowego realizacji programów operacyjnych na lata </w:t>
      </w:r>
      <w:r>
        <w:rPr>
          <w:i/>
        </w:rPr>
        <w:br/>
        <w:t>2014-2020</w:t>
      </w:r>
      <w:r>
        <w:t>, Warszawa, lipiec 2018 r.,</w:t>
      </w:r>
      <w:r>
        <w:rPr>
          <w:color w:val="FF0000"/>
        </w:rPr>
        <w:t xml:space="preserve"> </w:t>
      </w:r>
      <w:r>
        <w:t>załącznik nr 6, s. 1-2.</w:t>
      </w:r>
    </w:p>
  </w:footnote>
  <w:footnote w:id="2">
    <w:p w14:paraId="541ACE6F" w14:textId="77777777" w:rsidR="00796167" w:rsidRPr="005B57FC" w:rsidRDefault="0079616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Określona w załączniku nr 3 do Wytycznych KE </w:t>
      </w:r>
      <w:r>
        <w:rPr>
          <w:i/>
        </w:rPr>
        <w:t xml:space="preserve">The Programming Period 2014-2020. </w:t>
      </w:r>
      <w:r>
        <w:rPr>
          <w:i/>
          <w:lang w:val="en-US"/>
        </w:rPr>
        <w:t xml:space="preserve">Monitoring and Evaluation of European Cohesion Policy - European Social Fund </w:t>
      </w:r>
      <w:r w:rsidRPr="005B57FC">
        <w:rPr>
          <w:i/>
          <w:lang w:val="en-US"/>
        </w:rPr>
        <w:t>Guidance do</w:t>
      </w:r>
      <w:r w:rsidR="005B57FC">
        <w:rPr>
          <w:i/>
          <w:lang w:val="en-US"/>
        </w:rPr>
        <w:t>c</w:t>
      </w:r>
      <w:r w:rsidRPr="005B57FC">
        <w:rPr>
          <w:i/>
          <w:lang w:val="en-US"/>
        </w:rPr>
        <w:t>ument.</w:t>
      </w:r>
      <w:r w:rsidRPr="005B57FC">
        <w:rPr>
          <w:i/>
          <w:iCs/>
          <w:color w:val="FF0000"/>
          <w:lang w:val="en-US"/>
        </w:rPr>
        <w:t xml:space="preserve"> </w:t>
      </w:r>
      <w:r w:rsidRPr="005B57FC">
        <w:rPr>
          <w:color w:val="FF0000"/>
          <w:lang w:val="en-US"/>
        </w:rPr>
        <w:t xml:space="preserve"> </w:t>
      </w:r>
    </w:p>
  </w:footnote>
  <w:footnote w:id="3">
    <w:p w14:paraId="236E64AC" w14:textId="77777777" w:rsidR="00796167" w:rsidRDefault="00796167">
      <w:pPr>
        <w:pStyle w:val="Tekstprzypisudolnego"/>
      </w:pPr>
      <w:r>
        <w:rPr>
          <w:rStyle w:val="Odwoanieprzypisudolnego"/>
        </w:rPr>
        <w:footnoteRef/>
      </w:r>
      <w:r>
        <w:t xml:space="preserve"> Szczegółowe informacje dotyczące metodologii pomiaru wskaźnika </w:t>
      </w:r>
      <w:r>
        <w:rPr>
          <w:i/>
        </w:rPr>
        <w:t>„Liczba osób znajdujących się w lepszej sytuacji na rynku pracy, 6 miesięcy po opuszczeniu programu”</w:t>
      </w:r>
      <w:r>
        <w:t xml:space="preserve"> zawarte są w Załączniku nr 6 do </w:t>
      </w:r>
      <w:r>
        <w:rPr>
          <w:i/>
        </w:rPr>
        <w:t xml:space="preserve">Wytycznych </w:t>
      </w:r>
      <w:r>
        <w:rPr>
          <w:i/>
        </w:rPr>
        <w:br/>
        <w:t xml:space="preserve">w zakresie monitorowania postępu rzeczowego realizacji programów operacyjnych na lata 2014-2020, </w:t>
      </w:r>
      <w:r>
        <w:t>Warszawa, lipiec 2018 r.</w:t>
      </w:r>
    </w:p>
  </w:footnote>
  <w:footnote w:id="4">
    <w:p w14:paraId="5D18E6FC" w14:textId="77777777" w:rsidR="00796167" w:rsidRDefault="00796167" w:rsidP="00247F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E6E">
        <w:t>Osoba znajdująca się w lepszej sytuacji na rynku pracy sześć miesięcy po opuszczeniu programu to osoba pracująca, która uzyskała wsparcie Europejskiego Funduszu Społecznego i w ciągu sześciu miesięcy po opuszczeniu programu przeszła z niepewnego do stabilnego zatrudnienia lub z niepełnego do pełnego zatrudnienia lub zmieniła pracę na inną, wymagająca wyższych kompetencji/umiejętności/kwalifikacji i wiążącą się z większą odpowiedzialnością lub która awansowała w pracy.</w:t>
      </w:r>
    </w:p>
  </w:footnote>
  <w:footnote w:id="5">
    <w:p w14:paraId="1F623CD9" w14:textId="77777777" w:rsidR="00796167" w:rsidRDefault="00796167">
      <w:pPr>
        <w:pStyle w:val="Tekstprzypisudolnego"/>
      </w:pPr>
      <w:r w:rsidRPr="003D3E6E">
        <w:rPr>
          <w:rStyle w:val="Odwoanieprzypisudolnego"/>
        </w:rPr>
        <w:footnoteRef/>
      </w:r>
      <w:r>
        <w:t xml:space="preserve"> </w:t>
      </w:r>
      <w:r w:rsidRPr="003D3E6E">
        <w:t>Niepewne zatrudnienie należy rozumieć</w:t>
      </w:r>
      <w:r>
        <w:t>,</w:t>
      </w:r>
      <w:r w:rsidRPr="003D3E6E">
        <w:t xml:space="preserve"> jako „zatrudnienie tymczasowe” i „umowę o pracę na czas określony”. Biorąc</w:t>
      </w:r>
      <w:r>
        <w:t xml:space="preserve"> </w:t>
      </w:r>
      <w:r w:rsidRPr="003D3E6E">
        <w:t>pod uwagę rozbieżności instytucjonalne, pojęcia „tymczasowe zatrudnienie” i „umowa o pracę na czas określony" odnoszą się do sytuacji, które w różnych kontekstach instytucjonalnych można uznać za podobne. Osoby zatrudnione na umowę o pracę na czas określony to takie, których główna praca zakończy się po upływie okresu ustalonego z góry lub nieokreślonego z wyprzedzeniem, lecz wskazanego przez obiektywne kryteria, takie jak: ukończenie zadania lub koniec okresu tymczasowego zastępstwa pracownika.</w:t>
      </w:r>
    </w:p>
  </w:footnote>
  <w:footnote w:id="6">
    <w:p w14:paraId="16C50882" w14:textId="77777777" w:rsidR="00796167" w:rsidRDefault="00796167">
      <w:pPr>
        <w:pStyle w:val="Tekstprzypisudolnego"/>
      </w:pPr>
      <w:r w:rsidRPr="003D3E6E">
        <w:rPr>
          <w:rStyle w:val="Odwoanieprzypisudolnego"/>
        </w:rPr>
        <w:footnoteRef/>
      </w:r>
      <w:r>
        <w:t xml:space="preserve"> </w:t>
      </w:r>
      <w:r w:rsidRPr="003D3E6E">
        <w:t>Niepełne zatrudnienie to niedobrowolne zatrudnienie w niepełnym wymiarze czasu pracy. Taka sytuacja ma miejsce, gdy osoba deklaruje, że pracuje w niepełnym wymiarze czasu, ponieważ nie może znaleźć pacy na pełen etat.</w:t>
      </w:r>
    </w:p>
  </w:footnote>
  <w:footnote w:id="7">
    <w:p w14:paraId="1FE41522" w14:textId="77777777" w:rsidR="00796167" w:rsidRPr="003D3E6E" w:rsidRDefault="00796167" w:rsidP="003D3E6E">
      <w:pPr>
        <w:pStyle w:val="Tekstprzypisudolnego"/>
      </w:pPr>
      <w:r w:rsidRPr="003D3E6E">
        <w:rPr>
          <w:rStyle w:val="Odwoanieprzypisudolnego"/>
        </w:rPr>
        <w:footnoteRef/>
      </w:r>
      <w:r>
        <w:t xml:space="preserve"> </w:t>
      </w:r>
      <w:r w:rsidRPr="003D3E6E">
        <w:t>Kompetencjami są udowodnione zdolności wykorzystywania wiedzy, kwalifikacji oraz umiejętności indywidualnych, społecznych i/lub metodologicznych w pracy lub nauce oraz rozwoju zawodowym i osobistym.</w:t>
      </w:r>
    </w:p>
  </w:footnote>
  <w:footnote w:id="8">
    <w:p w14:paraId="0C0B6BC8" w14:textId="77777777" w:rsidR="00796167" w:rsidRPr="003D3E6E" w:rsidRDefault="00796167" w:rsidP="003D3E6E">
      <w:pPr>
        <w:pStyle w:val="Tekstprzypisudolnego"/>
      </w:pPr>
      <w:r w:rsidRPr="003D3E6E">
        <w:rPr>
          <w:rStyle w:val="Odwoanieprzypisudolnego"/>
        </w:rPr>
        <w:footnoteRef/>
      </w:r>
      <w:r>
        <w:t xml:space="preserve"> </w:t>
      </w:r>
      <w:r w:rsidRPr="003D3E6E">
        <w:t>Kwalifikacje należy rozumieć</w:t>
      </w:r>
      <w:r>
        <w:t>,</w:t>
      </w:r>
      <w:r w:rsidRPr="003D3E6E">
        <w:t xml:space="preserve"> jako formalny wynik oceny i walidacji, który uzyskuje się w sytuacji, kiedy właściwy organ uznaje, że dana osoba osiągnęła efekty nauczania spełniające określone standardy.</w:t>
      </w:r>
    </w:p>
  </w:footnote>
  <w:footnote w:id="9">
    <w:p w14:paraId="2D329480" w14:textId="77777777" w:rsidR="00796167" w:rsidRPr="00A211D4" w:rsidRDefault="00796167" w:rsidP="00E502F1">
      <w:pPr>
        <w:pStyle w:val="Tekstprzypisudolnego"/>
      </w:pPr>
      <w:r w:rsidRPr="00A211D4">
        <w:rPr>
          <w:rStyle w:val="Odwoanieprzypisudolnego"/>
        </w:rPr>
        <w:footnoteRef/>
      </w:r>
      <w:r w:rsidRPr="00A211D4">
        <w:t xml:space="preserve"> Załącznik nr 2. Wspólna Lista Wskaźników Kluczowych 2014-2020 - EFS do </w:t>
      </w:r>
      <w:r w:rsidRPr="00A211D4">
        <w:rPr>
          <w:i/>
        </w:rPr>
        <w:t>Wytycznych w zakresie monitorowania postępu rzeczowego realizacji programów operacyjnych na lata 2014-2020</w:t>
      </w:r>
      <w:r w:rsidRPr="00A211D4">
        <w:t xml:space="preserve">, Ministerstwo </w:t>
      </w:r>
      <w:r>
        <w:t>Inwestycji i Rozwoju</w:t>
      </w:r>
      <w:r w:rsidRPr="00A211D4">
        <w:t xml:space="preserve">, Warszawa, lipiec 2018 r., s. 16. </w:t>
      </w:r>
    </w:p>
  </w:footnote>
  <w:footnote w:id="10">
    <w:p w14:paraId="0877B8DD" w14:textId="77777777" w:rsidR="00796167" w:rsidRDefault="00796167" w:rsidP="00E502F1">
      <w:pPr>
        <w:pStyle w:val="Tekstprzypisudolnego"/>
      </w:pPr>
      <w:r w:rsidRPr="00300FEA">
        <w:rPr>
          <w:rStyle w:val="Odwoanieprzypisudolnego"/>
        </w:rPr>
        <w:footnoteRef/>
      </w:r>
      <w:r w:rsidRPr="00300FEA">
        <w:t xml:space="preserve"> </w:t>
      </w:r>
      <w:r w:rsidRPr="002D5596">
        <w:t>Przedziały wiekowe: 1) osoby do 24 r.ż.; 2) osoby w wieku 25-49 lat; 3) osoby w wieku 50 lat i więcej, w tym osoby powyżej 54 r.ż.</w:t>
      </w:r>
    </w:p>
  </w:footnote>
  <w:footnote w:id="11">
    <w:p w14:paraId="73FB98E6" w14:textId="77777777" w:rsidR="00796167" w:rsidRDefault="00796167" w:rsidP="00E502F1">
      <w:pPr>
        <w:pStyle w:val="Tekstprzypisudolnego"/>
      </w:pPr>
      <w:r>
        <w:rPr>
          <w:rStyle w:val="Odwoanieprzypisudolnego"/>
        </w:rPr>
        <w:footnoteRef/>
      </w:r>
      <w:r>
        <w:t xml:space="preserve"> Według skali ISCED: ISCED 1 (podstawowe), ISCED 2 (gimnazjalne), ISCED 3 (ponadgimnazjalne), ISCED 4 (policealne), ISCED 5-8 (wyższe).</w:t>
      </w:r>
    </w:p>
  </w:footnote>
  <w:footnote w:id="12">
    <w:p w14:paraId="1625AC9D" w14:textId="77777777" w:rsidR="00796167" w:rsidRPr="00354315" w:rsidRDefault="00796167" w:rsidP="007524BA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 w:rsidRPr="005B57FC">
        <w:rPr>
          <w:lang w:val="en-US"/>
        </w:rPr>
        <w:t xml:space="preserve"> Por. </w:t>
      </w:r>
      <w:r w:rsidRPr="005B57FC">
        <w:rPr>
          <w:i/>
          <w:iCs/>
          <w:lang w:val="en-US"/>
        </w:rPr>
        <w:t>Programming Period 2014-2020 Monitoring and Evaluation o</w:t>
      </w:r>
      <w:r w:rsidR="002E42DA">
        <w:rPr>
          <w:i/>
          <w:iCs/>
          <w:lang w:val="en-US"/>
        </w:rPr>
        <w:t>n</w:t>
      </w:r>
      <w:r w:rsidRPr="005B57FC">
        <w:rPr>
          <w:i/>
          <w:iCs/>
          <w:lang w:val="en-US"/>
        </w:rPr>
        <w:t xml:space="preserve"> European Cohesion Policy.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Fund </w:t>
      </w:r>
      <w:proofErr w:type="spellStart"/>
      <w:r>
        <w:rPr>
          <w:i/>
          <w:iCs/>
        </w:rPr>
        <w:t>Guidance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</w:t>
      </w:r>
      <w:proofErr w:type="spellEnd"/>
      <w:r>
        <w:rPr>
          <w:i/>
          <w:iCs/>
        </w:rPr>
        <w:t xml:space="preserve"> </w:t>
      </w:r>
      <w:r>
        <w:t xml:space="preserve">oraz </w:t>
      </w:r>
      <w:r>
        <w:rPr>
          <w:i/>
          <w:iCs/>
        </w:rPr>
        <w:t>Załącznik 6 do Wytycznych w zakresie monitorowania postępu rzeczowego realizacji programów operacyjnych na lata 2014-2020.</w:t>
      </w:r>
    </w:p>
  </w:footnote>
  <w:footnote w:id="13">
    <w:p w14:paraId="3E5BBCA8" w14:textId="77777777" w:rsidR="00796167" w:rsidRDefault="00796167">
      <w:pPr>
        <w:pStyle w:val="Tekstprzypisudolnego"/>
      </w:pPr>
      <w:r>
        <w:rPr>
          <w:rStyle w:val="Odwoanieprzypisudolnego"/>
        </w:rPr>
        <w:footnoteRef/>
      </w:r>
      <w:r>
        <w:t xml:space="preserve"> Należy obliczyć zarówno wartość brutto wskaźnika (bez pytania 8) oraz wartość netto (uwzględniając subiektywną ocenę wpływu wsparcia z pytania 8 zawartego w załączniku 2. do OPZ).</w:t>
      </w:r>
    </w:p>
  </w:footnote>
  <w:footnote w:id="14">
    <w:p w14:paraId="606146A8" w14:textId="77777777" w:rsidR="00796167" w:rsidRDefault="00796167">
      <w:pPr>
        <w:pStyle w:val="Tekstprzypisudolnego"/>
      </w:pPr>
      <w:r>
        <w:rPr>
          <w:rStyle w:val="Odwoanieprzypisudolnego"/>
        </w:rPr>
        <w:footnoteRef/>
      </w:r>
      <w:r>
        <w:t xml:space="preserve"> Liczba uczestników niepowtarzających się w ramach działania/poddziałania.</w:t>
      </w:r>
    </w:p>
  </w:footnote>
  <w:footnote w:id="15">
    <w:p w14:paraId="0EE07BC4" w14:textId="77777777" w:rsidR="00796167" w:rsidRPr="002412F8" w:rsidRDefault="00796167" w:rsidP="00AA308F">
      <w:pPr>
        <w:spacing w:after="0"/>
        <w:jc w:val="both"/>
        <w:rPr>
          <w:sz w:val="20"/>
          <w:szCs w:val="20"/>
        </w:rPr>
      </w:pPr>
      <w:r w:rsidRPr="002412F8">
        <w:rPr>
          <w:rStyle w:val="Odwoanieprzypisudolnego"/>
        </w:rPr>
        <w:footnoteRef/>
      </w:r>
      <w:r w:rsidRPr="002412F8">
        <w:rPr>
          <w:sz w:val="20"/>
          <w:szCs w:val="20"/>
        </w:rPr>
        <w:t xml:space="preserve"> Przykładowe wzory: </w:t>
      </w:r>
      <w:hyperlink r:id="rId1" w:history="1">
        <w:r w:rsidRPr="002412F8">
          <w:rPr>
            <w:sz w:val="20"/>
            <w:szCs w:val="20"/>
          </w:rPr>
          <w:t>http://rot.wrotapodlasia.pl/pl/badaniaewaluacyjne/</w:t>
        </w:r>
      </w:hyperlink>
    </w:p>
  </w:footnote>
  <w:footnote w:id="16">
    <w:p w14:paraId="54F8D4C9" w14:textId="77777777" w:rsidR="00194A8B" w:rsidRPr="00D307CF" w:rsidRDefault="00194A8B" w:rsidP="00194A8B">
      <w:pPr>
        <w:pStyle w:val="Tekstprzypisudolnego"/>
      </w:pPr>
      <w:r w:rsidRPr="00D307CF">
        <w:rPr>
          <w:rStyle w:val="Odwoanieprzypisudolnego"/>
        </w:rPr>
        <w:footnoteRef/>
      </w:r>
      <w:r w:rsidRPr="00D307CF">
        <w:t xml:space="preserve"> Ze względu na sytuację epidemiczną dopuszcza się możliwość zorganizowania spotkań/seminariów</w:t>
      </w:r>
      <w:r w:rsidR="002E42DA">
        <w:t>/ konferencji w trybie zdalnym.</w:t>
      </w:r>
    </w:p>
  </w:footnote>
  <w:footnote w:id="17">
    <w:p w14:paraId="690800E7" w14:textId="77777777" w:rsidR="00796167" w:rsidRDefault="00796167" w:rsidP="00AA30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2F8">
        <w:t>Ze względu na sytuację epidemiczną dopus</w:t>
      </w:r>
      <w:r>
        <w:t>zcza się przeprowadzenie spotkania</w:t>
      </w:r>
      <w:r w:rsidRPr="002412F8">
        <w:t xml:space="preserve"> w trybie zdalnym.</w:t>
      </w:r>
    </w:p>
  </w:footnote>
  <w:footnote w:id="18">
    <w:p w14:paraId="73178E9B" w14:textId="77777777" w:rsidR="00796167" w:rsidRPr="001D3399" w:rsidRDefault="00796167" w:rsidP="000E58D6">
      <w:pPr>
        <w:pStyle w:val="Tekstprzypisudolnego"/>
      </w:pPr>
      <w:r w:rsidRPr="001D3399">
        <w:rPr>
          <w:rStyle w:val="Odwoanieprzypisudolnego"/>
        </w:rPr>
        <w:footnoteRef/>
      </w:r>
      <w:r w:rsidRPr="001D3399">
        <w:t xml:space="preserve"> Dokument dostępny na stronie: http://bip.umwp.wrotapodlasia.pl/wojewodztwo/symbole_wojewodztwa/logo_wojewodztwa/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21160" w14:textId="77777777" w:rsidR="00796167" w:rsidRDefault="002E42DA">
    <w:pPr>
      <w:pStyle w:val="Nagwek"/>
    </w:pPr>
    <w:r w:rsidRPr="002C124D">
      <w:rPr>
        <w:noProof/>
        <w:lang w:eastAsia="pl-PL"/>
      </w:rPr>
      <w:drawing>
        <wp:inline distT="0" distB="0" distL="0" distR="0" wp14:anchorId="0B608946" wp14:editId="117EF443">
          <wp:extent cx="5762625" cy="504825"/>
          <wp:effectExtent l="0" t="0" r="9525" b="9525"/>
          <wp:docPr id="1" name="Obraz 3" descr="C:\Users\anna.kaminska\AppData\Local\Microsoft\Windows\Temporary Internet Files\Content.IE5\5W8V136L\Zestaw+logotypĂł+monochrom+GRAY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nna.kaminska\AppData\Local\Microsoft\Windows\Temporary Internet Files\Content.IE5\5W8V136L\Zestaw+logotypĂł+monochrom+GRAY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A73"/>
    <w:multiLevelType w:val="hybridMultilevel"/>
    <w:tmpl w:val="E13E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0F3"/>
    <w:multiLevelType w:val="hybridMultilevel"/>
    <w:tmpl w:val="2FCE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981"/>
    <w:multiLevelType w:val="multilevel"/>
    <w:tmpl w:val="C99888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3722D6"/>
    <w:multiLevelType w:val="hybridMultilevel"/>
    <w:tmpl w:val="E99E0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6CBF"/>
    <w:multiLevelType w:val="hybridMultilevel"/>
    <w:tmpl w:val="375C4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1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886A89"/>
    <w:multiLevelType w:val="hybridMultilevel"/>
    <w:tmpl w:val="B1B2864E"/>
    <w:lvl w:ilvl="0" w:tplc="BB30D2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62B5BD0"/>
    <w:multiLevelType w:val="multilevel"/>
    <w:tmpl w:val="52F4E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1266E6"/>
    <w:multiLevelType w:val="multilevel"/>
    <w:tmpl w:val="6950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5C6027"/>
    <w:multiLevelType w:val="multilevel"/>
    <w:tmpl w:val="27DEF8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746988"/>
    <w:multiLevelType w:val="hybridMultilevel"/>
    <w:tmpl w:val="B3B60480"/>
    <w:lvl w:ilvl="0" w:tplc="EB548F4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141BB"/>
    <w:multiLevelType w:val="hybridMultilevel"/>
    <w:tmpl w:val="D2185F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B2B50"/>
    <w:multiLevelType w:val="multilevel"/>
    <w:tmpl w:val="C65C2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8A4EA0"/>
    <w:multiLevelType w:val="hybridMultilevel"/>
    <w:tmpl w:val="679EB5C6"/>
    <w:lvl w:ilvl="0" w:tplc="48BCA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7359"/>
    <w:multiLevelType w:val="hybridMultilevel"/>
    <w:tmpl w:val="E9E0B8E4"/>
    <w:lvl w:ilvl="0" w:tplc="FB74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E6ED6"/>
    <w:multiLevelType w:val="multilevel"/>
    <w:tmpl w:val="C1DCB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71474"/>
    <w:multiLevelType w:val="multilevel"/>
    <w:tmpl w:val="DA0A2F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C057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7F55C4"/>
    <w:multiLevelType w:val="hybridMultilevel"/>
    <w:tmpl w:val="F514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E344D"/>
    <w:multiLevelType w:val="hybridMultilevel"/>
    <w:tmpl w:val="5F606370"/>
    <w:lvl w:ilvl="0" w:tplc="FB7454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195114"/>
    <w:multiLevelType w:val="multilevel"/>
    <w:tmpl w:val="4D1810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1" w15:restartNumberingAfterBreak="0">
    <w:nsid w:val="68667129"/>
    <w:multiLevelType w:val="hybridMultilevel"/>
    <w:tmpl w:val="F1528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E712C"/>
    <w:multiLevelType w:val="multilevel"/>
    <w:tmpl w:val="FAB6B1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B103F9"/>
    <w:multiLevelType w:val="hybridMultilevel"/>
    <w:tmpl w:val="81448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7"/>
  </w:num>
  <w:num w:numId="5">
    <w:abstractNumId w:val="17"/>
  </w:num>
  <w:num w:numId="6">
    <w:abstractNumId w:val="21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22"/>
  </w:num>
  <w:num w:numId="12">
    <w:abstractNumId w:val="2"/>
  </w:num>
  <w:num w:numId="13">
    <w:abstractNumId w:val="20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18"/>
  </w:num>
  <w:num w:numId="19">
    <w:abstractNumId w:val="5"/>
  </w:num>
  <w:num w:numId="20">
    <w:abstractNumId w:val="15"/>
  </w:num>
  <w:num w:numId="21">
    <w:abstractNumId w:val="1"/>
  </w:num>
  <w:num w:numId="22">
    <w:abstractNumId w:val="11"/>
  </w:num>
  <w:num w:numId="23">
    <w:abstractNumId w:val="14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F1"/>
    <w:rsid w:val="0002084B"/>
    <w:rsid w:val="00023467"/>
    <w:rsid w:val="00036067"/>
    <w:rsid w:val="000373D1"/>
    <w:rsid w:val="00054026"/>
    <w:rsid w:val="000555D1"/>
    <w:rsid w:val="00063F0F"/>
    <w:rsid w:val="00064063"/>
    <w:rsid w:val="00064D19"/>
    <w:rsid w:val="00065467"/>
    <w:rsid w:val="00076324"/>
    <w:rsid w:val="00081876"/>
    <w:rsid w:val="0008615A"/>
    <w:rsid w:val="00090AB9"/>
    <w:rsid w:val="00093E7C"/>
    <w:rsid w:val="00095BA7"/>
    <w:rsid w:val="000A6891"/>
    <w:rsid w:val="000A70EC"/>
    <w:rsid w:val="000B129A"/>
    <w:rsid w:val="000B1B5F"/>
    <w:rsid w:val="000B5D5C"/>
    <w:rsid w:val="000C15FF"/>
    <w:rsid w:val="000D0AF5"/>
    <w:rsid w:val="000D4BD2"/>
    <w:rsid w:val="000E58D6"/>
    <w:rsid w:val="001248C1"/>
    <w:rsid w:val="001470C0"/>
    <w:rsid w:val="0015509C"/>
    <w:rsid w:val="00155431"/>
    <w:rsid w:val="00163E86"/>
    <w:rsid w:val="001664D9"/>
    <w:rsid w:val="00194A8B"/>
    <w:rsid w:val="00195EB9"/>
    <w:rsid w:val="001962E2"/>
    <w:rsid w:val="001A016E"/>
    <w:rsid w:val="001A771C"/>
    <w:rsid w:val="001B22B7"/>
    <w:rsid w:val="001C0F1F"/>
    <w:rsid w:val="001C64FD"/>
    <w:rsid w:val="001D24A9"/>
    <w:rsid w:val="001D3C0C"/>
    <w:rsid w:val="001D3D92"/>
    <w:rsid w:val="001F1D26"/>
    <w:rsid w:val="00202913"/>
    <w:rsid w:val="002029AF"/>
    <w:rsid w:val="0021648E"/>
    <w:rsid w:val="002212E5"/>
    <w:rsid w:val="002216C8"/>
    <w:rsid w:val="00226312"/>
    <w:rsid w:val="00226891"/>
    <w:rsid w:val="00231897"/>
    <w:rsid w:val="00235381"/>
    <w:rsid w:val="002450E9"/>
    <w:rsid w:val="00247FD6"/>
    <w:rsid w:val="002652F9"/>
    <w:rsid w:val="002675EE"/>
    <w:rsid w:val="002736D8"/>
    <w:rsid w:val="0029360D"/>
    <w:rsid w:val="00296880"/>
    <w:rsid w:val="002A26C4"/>
    <w:rsid w:val="002C01A2"/>
    <w:rsid w:val="002C570E"/>
    <w:rsid w:val="002C7455"/>
    <w:rsid w:val="002D115C"/>
    <w:rsid w:val="002E1515"/>
    <w:rsid w:val="002E42DA"/>
    <w:rsid w:val="002F4CDF"/>
    <w:rsid w:val="00302587"/>
    <w:rsid w:val="0031106F"/>
    <w:rsid w:val="00314F67"/>
    <w:rsid w:val="00315E4B"/>
    <w:rsid w:val="00325AEA"/>
    <w:rsid w:val="00325FE5"/>
    <w:rsid w:val="0033214C"/>
    <w:rsid w:val="00333DEE"/>
    <w:rsid w:val="00342B02"/>
    <w:rsid w:val="00343F6A"/>
    <w:rsid w:val="003616B7"/>
    <w:rsid w:val="00366E2D"/>
    <w:rsid w:val="00375506"/>
    <w:rsid w:val="00386268"/>
    <w:rsid w:val="003A17BA"/>
    <w:rsid w:val="003B0746"/>
    <w:rsid w:val="003C1B7C"/>
    <w:rsid w:val="003C2880"/>
    <w:rsid w:val="003D00E3"/>
    <w:rsid w:val="003D3E6E"/>
    <w:rsid w:val="003D6329"/>
    <w:rsid w:val="003E47EC"/>
    <w:rsid w:val="00401252"/>
    <w:rsid w:val="00405184"/>
    <w:rsid w:val="00411744"/>
    <w:rsid w:val="004166F5"/>
    <w:rsid w:val="00447D65"/>
    <w:rsid w:val="004640F7"/>
    <w:rsid w:val="004822CB"/>
    <w:rsid w:val="00484BEB"/>
    <w:rsid w:val="004951DF"/>
    <w:rsid w:val="004A25D3"/>
    <w:rsid w:val="004D5574"/>
    <w:rsid w:val="004E2E2A"/>
    <w:rsid w:val="004E5ADF"/>
    <w:rsid w:val="004E5FB1"/>
    <w:rsid w:val="0050667A"/>
    <w:rsid w:val="005169AD"/>
    <w:rsid w:val="00521DD6"/>
    <w:rsid w:val="005228E8"/>
    <w:rsid w:val="0052378F"/>
    <w:rsid w:val="0053410E"/>
    <w:rsid w:val="00537397"/>
    <w:rsid w:val="0055033F"/>
    <w:rsid w:val="00560506"/>
    <w:rsid w:val="00562456"/>
    <w:rsid w:val="00567E96"/>
    <w:rsid w:val="00573307"/>
    <w:rsid w:val="005817DD"/>
    <w:rsid w:val="005829BD"/>
    <w:rsid w:val="005860FE"/>
    <w:rsid w:val="00587080"/>
    <w:rsid w:val="0059066D"/>
    <w:rsid w:val="005969A2"/>
    <w:rsid w:val="005A0499"/>
    <w:rsid w:val="005A4024"/>
    <w:rsid w:val="005A53A3"/>
    <w:rsid w:val="005B57FC"/>
    <w:rsid w:val="005D37C9"/>
    <w:rsid w:val="005F3912"/>
    <w:rsid w:val="005F732A"/>
    <w:rsid w:val="00604222"/>
    <w:rsid w:val="00604A6B"/>
    <w:rsid w:val="00614B71"/>
    <w:rsid w:val="006213B2"/>
    <w:rsid w:val="0064035F"/>
    <w:rsid w:val="006447F3"/>
    <w:rsid w:val="006477D6"/>
    <w:rsid w:val="00650DE0"/>
    <w:rsid w:val="00651497"/>
    <w:rsid w:val="006A2327"/>
    <w:rsid w:val="006B503D"/>
    <w:rsid w:val="006C1523"/>
    <w:rsid w:val="006C3542"/>
    <w:rsid w:val="006C4206"/>
    <w:rsid w:val="006D3B9F"/>
    <w:rsid w:val="006E1126"/>
    <w:rsid w:val="006E3D76"/>
    <w:rsid w:val="006F7E4B"/>
    <w:rsid w:val="007208D5"/>
    <w:rsid w:val="00733B1D"/>
    <w:rsid w:val="00733CCD"/>
    <w:rsid w:val="00740CC3"/>
    <w:rsid w:val="00741C84"/>
    <w:rsid w:val="00744233"/>
    <w:rsid w:val="00750708"/>
    <w:rsid w:val="007524BA"/>
    <w:rsid w:val="007536CB"/>
    <w:rsid w:val="007543A6"/>
    <w:rsid w:val="00760C28"/>
    <w:rsid w:val="00763508"/>
    <w:rsid w:val="007669E9"/>
    <w:rsid w:val="00791350"/>
    <w:rsid w:val="0079191D"/>
    <w:rsid w:val="00794078"/>
    <w:rsid w:val="00796167"/>
    <w:rsid w:val="007A016B"/>
    <w:rsid w:val="007A3610"/>
    <w:rsid w:val="007A69E3"/>
    <w:rsid w:val="007A7786"/>
    <w:rsid w:val="007B199A"/>
    <w:rsid w:val="007B3546"/>
    <w:rsid w:val="007D0F8D"/>
    <w:rsid w:val="007D2CF8"/>
    <w:rsid w:val="007D4D25"/>
    <w:rsid w:val="007E5137"/>
    <w:rsid w:val="007F77E1"/>
    <w:rsid w:val="00803413"/>
    <w:rsid w:val="00805B48"/>
    <w:rsid w:val="00814A77"/>
    <w:rsid w:val="00820591"/>
    <w:rsid w:val="00835098"/>
    <w:rsid w:val="00842580"/>
    <w:rsid w:val="0084449B"/>
    <w:rsid w:val="00844F8E"/>
    <w:rsid w:val="00857DC7"/>
    <w:rsid w:val="00861D92"/>
    <w:rsid w:val="00887807"/>
    <w:rsid w:val="00887F78"/>
    <w:rsid w:val="00896BE9"/>
    <w:rsid w:val="008A41F1"/>
    <w:rsid w:val="008B61D4"/>
    <w:rsid w:val="008C279D"/>
    <w:rsid w:val="008C3F06"/>
    <w:rsid w:val="008C65DA"/>
    <w:rsid w:val="008D6AA5"/>
    <w:rsid w:val="008D7DF6"/>
    <w:rsid w:val="008E014F"/>
    <w:rsid w:val="008E1BB1"/>
    <w:rsid w:val="008E268D"/>
    <w:rsid w:val="008F2FD4"/>
    <w:rsid w:val="008F6A57"/>
    <w:rsid w:val="0091769D"/>
    <w:rsid w:val="00922202"/>
    <w:rsid w:val="00922D7A"/>
    <w:rsid w:val="0095279D"/>
    <w:rsid w:val="009606FC"/>
    <w:rsid w:val="00981C6B"/>
    <w:rsid w:val="009823C3"/>
    <w:rsid w:val="00995EAA"/>
    <w:rsid w:val="00996086"/>
    <w:rsid w:val="009A1671"/>
    <w:rsid w:val="009A427F"/>
    <w:rsid w:val="009A5612"/>
    <w:rsid w:val="009A5EFB"/>
    <w:rsid w:val="009A7E11"/>
    <w:rsid w:val="009B47CF"/>
    <w:rsid w:val="009B7076"/>
    <w:rsid w:val="009C1959"/>
    <w:rsid w:val="009C2AE6"/>
    <w:rsid w:val="009D1D73"/>
    <w:rsid w:val="009E2519"/>
    <w:rsid w:val="009F4AFD"/>
    <w:rsid w:val="00A021C2"/>
    <w:rsid w:val="00A04316"/>
    <w:rsid w:val="00A10020"/>
    <w:rsid w:val="00A20ABB"/>
    <w:rsid w:val="00A22385"/>
    <w:rsid w:val="00A22D72"/>
    <w:rsid w:val="00A25F7D"/>
    <w:rsid w:val="00A3152E"/>
    <w:rsid w:val="00A32665"/>
    <w:rsid w:val="00A33610"/>
    <w:rsid w:val="00A4191B"/>
    <w:rsid w:val="00A4333E"/>
    <w:rsid w:val="00A5216B"/>
    <w:rsid w:val="00A55738"/>
    <w:rsid w:val="00A55DB8"/>
    <w:rsid w:val="00A85272"/>
    <w:rsid w:val="00A949E2"/>
    <w:rsid w:val="00A949FC"/>
    <w:rsid w:val="00A94A70"/>
    <w:rsid w:val="00AA308F"/>
    <w:rsid w:val="00AB0420"/>
    <w:rsid w:val="00AB526B"/>
    <w:rsid w:val="00AC3B2B"/>
    <w:rsid w:val="00AC3B39"/>
    <w:rsid w:val="00AD4050"/>
    <w:rsid w:val="00AD6BDA"/>
    <w:rsid w:val="00AE6095"/>
    <w:rsid w:val="00AF1819"/>
    <w:rsid w:val="00AF3718"/>
    <w:rsid w:val="00B14649"/>
    <w:rsid w:val="00B152AB"/>
    <w:rsid w:val="00B1661D"/>
    <w:rsid w:val="00B16FC2"/>
    <w:rsid w:val="00B20AD5"/>
    <w:rsid w:val="00B275B0"/>
    <w:rsid w:val="00B53868"/>
    <w:rsid w:val="00B57465"/>
    <w:rsid w:val="00B61B24"/>
    <w:rsid w:val="00B84BC4"/>
    <w:rsid w:val="00B96240"/>
    <w:rsid w:val="00BA45BA"/>
    <w:rsid w:val="00BB5FC8"/>
    <w:rsid w:val="00BC1354"/>
    <w:rsid w:val="00BD4BDD"/>
    <w:rsid w:val="00BE1957"/>
    <w:rsid w:val="00BE24EE"/>
    <w:rsid w:val="00BE456D"/>
    <w:rsid w:val="00BF0B68"/>
    <w:rsid w:val="00C133EC"/>
    <w:rsid w:val="00C26E89"/>
    <w:rsid w:val="00C3789C"/>
    <w:rsid w:val="00C408E2"/>
    <w:rsid w:val="00C51374"/>
    <w:rsid w:val="00C536D8"/>
    <w:rsid w:val="00C555FE"/>
    <w:rsid w:val="00C55F0E"/>
    <w:rsid w:val="00C60EE7"/>
    <w:rsid w:val="00C668A0"/>
    <w:rsid w:val="00C77429"/>
    <w:rsid w:val="00C9127B"/>
    <w:rsid w:val="00C9572B"/>
    <w:rsid w:val="00CA647C"/>
    <w:rsid w:val="00CA74B9"/>
    <w:rsid w:val="00CC7884"/>
    <w:rsid w:val="00CD482B"/>
    <w:rsid w:val="00CE3175"/>
    <w:rsid w:val="00CF2F68"/>
    <w:rsid w:val="00D008A8"/>
    <w:rsid w:val="00D03D37"/>
    <w:rsid w:val="00D04395"/>
    <w:rsid w:val="00D46305"/>
    <w:rsid w:val="00D475CD"/>
    <w:rsid w:val="00D556F1"/>
    <w:rsid w:val="00D573A7"/>
    <w:rsid w:val="00D57BB0"/>
    <w:rsid w:val="00D607F7"/>
    <w:rsid w:val="00D6478A"/>
    <w:rsid w:val="00D7626D"/>
    <w:rsid w:val="00D80C3D"/>
    <w:rsid w:val="00D80F5E"/>
    <w:rsid w:val="00D914E9"/>
    <w:rsid w:val="00DC7E92"/>
    <w:rsid w:val="00DD61DC"/>
    <w:rsid w:val="00DD73B0"/>
    <w:rsid w:val="00DE364F"/>
    <w:rsid w:val="00DE6024"/>
    <w:rsid w:val="00DE649C"/>
    <w:rsid w:val="00DF0888"/>
    <w:rsid w:val="00DF61D3"/>
    <w:rsid w:val="00E01FDB"/>
    <w:rsid w:val="00E1291A"/>
    <w:rsid w:val="00E162C2"/>
    <w:rsid w:val="00E2102F"/>
    <w:rsid w:val="00E222B0"/>
    <w:rsid w:val="00E22B7A"/>
    <w:rsid w:val="00E323E8"/>
    <w:rsid w:val="00E40190"/>
    <w:rsid w:val="00E45102"/>
    <w:rsid w:val="00E502F1"/>
    <w:rsid w:val="00E56E43"/>
    <w:rsid w:val="00E62ADB"/>
    <w:rsid w:val="00E72059"/>
    <w:rsid w:val="00E749CE"/>
    <w:rsid w:val="00E75894"/>
    <w:rsid w:val="00E977F1"/>
    <w:rsid w:val="00EA25C8"/>
    <w:rsid w:val="00EB64F0"/>
    <w:rsid w:val="00EC1E18"/>
    <w:rsid w:val="00EC2E3B"/>
    <w:rsid w:val="00EC2F8C"/>
    <w:rsid w:val="00ED2373"/>
    <w:rsid w:val="00ED73D4"/>
    <w:rsid w:val="00EE0ED4"/>
    <w:rsid w:val="00EE2F77"/>
    <w:rsid w:val="00EE39C4"/>
    <w:rsid w:val="00EE6A31"/>
    <w:rsid w:val="00EF69B1"/>
    <w:rsid w:val="00F026A2"/>
    <w:rsid w:val="00F04324"/>
    <w:rsid w:val="00F3487E"/>
    <w:rsid w:val="00F45C31"/>
    <w:rsid w:val="00F46ED1"/>
    <w:rsid w:val="00F52627"/>
    <w:rsid w:val="00F5275B"/>
    <w:rsid w:val="00F743C6"/>
    <w:rsid w:val="00FB2A18"/>
    <w:rsid w:val="00FD5180"/>
    <w:rsid w:val="00FE4EDA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6901B"/>
  <w15:docId w15:val="{5BB82397-C09E-4DAA-94ED-011D77BC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F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3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238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58D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58D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502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502F1"/>
    <w:rPr>
      <w:rFonts w:ascii="Calibri" w:eastAsia="Calibri" w:hAnsi="Calibri" w:cs="Times New Roma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502F1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E502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E502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unhideWhenUsed/>
    <w:rsid w:val="00E502F1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502F1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E502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intensywne">
    <w:name w:val="Intense Reference"/>
    <w:uiPriority w:val="32"/>
    <w:qFormat/>
    <w:rsid w:val="00E502F1"/>
    <w:rPr>
      <w:b/>
      <w:bCs/>
      <w:smallCaps/>
      <w:color w:val="5B9BD5"/>
      <w:spacing w:val="5"/>
    </w:rPr>
  </w:style>
  <w:style w:type="character" w:customStyle="1" w:styleId="DefaultZnak">
    <w:name w:val="Default Znak"/>
    <w:link w:val="Default"/>
    <w:locked/>
    <w:rsid w:val="00E502F1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5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2238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rsid w:val="00A22385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A223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A22385"/>
    <w:rPr>
      <w:rFonts w:ascii="Consolas" w:eastAsia="Calibri" w:hAnsi="Consolas" w:cs="Times New Roman"/>
      <w:sz w:val="21"/>
      <w:szCs w:val="21"/>
    </w:rPr>
  </w:style>
  <w:style w:type="character" w:customStyle="1" w:styleId="Nagwek3Znak">
    <w:name w:val="Nagłówek 3 Znak"/>
    <w:link w:val="Nagwek3"/>
    <w:uiPriority w:val="9"/>
    <w:rsid w:val="000E58D6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rsid w:val="000E58D6"/>
    <w:rPr>
      <w:rFonts w:ascii="Calibri Light" w:eastAsia="Times New Roman" w:hAnsi="Calibri Light" w:cs="Times New Roman"/>
      <w:i/>
      <w:iCs/>
      <w:color w:val="2F5496"/>
    </w:rPr>
  </w:style>
  <w:style w:type="character" w:styleId="Odwoaniedokomentarza">
    <w:name w:val="annotation reference"/>
    <w:uiPriority w:val="99"/>
    <w:semiHidden/>
    <w:unhideWhenUsed/>
    <w:rsid w:val="00996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60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0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08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9E9"/>
    <w:rPr>
      <w:rFonts w:ascii="Segoe UI" w:eastAsia="Calibri" w:hAnsi="Segoe UI" w:cs="Segoe UI"/>
      <w:sz w:val="18"/>
      <w:szCs w:val="18"/>
    </w:rPr>
  </w:style>
  <w:style w:type="table" w:customStyle="1" w:styleId="redniecieniowanie1akcent11">
    <w:name w:val="Średnie cieniowanie 1 — akcent 11"/>
    <w:basedOn w:val="Standardowy"/>
    <w:uiPriority w:val="63"/>
    <w:rsid w:val="002E151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ot.wrotapodlasia.pl/pl/badaniaewaluacyj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550C-1C15-45B0-B41A-E58AA585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4120</Words>
  <Characters>24726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http://rot.wrotapodlasia.pl/pl/badaniaewaluacyjne/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DRR-VI</dc:creator>
  <cp:keywords/>
  <cp:lastModifiedBy>Chwaszczewska Izabella Marta</cp:lastModifiedBy>
  <cp:revision>10</cp:revision>
  <dcterms:created xsi:type="dcterms:W3CDTF">2021-08-24T11:23:00Z</dcterms:created>
  <dcterms:modified xsi:type="dcterms:W3CDTF">2021-09-28T07:26:00Z</dcterms:modified>
</cp:coreProperties>
</file>