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532E94">
        <w:rPr>
          <w:rFonts w:ascii="Times New Roman" w:eastAsia="Calibri" w:hAnsi="Times New Roman" w:cs="Times New Roman"/>
          <w:sz w:val="18"/>
          <w:lang w:eastAsia="en-US"/>
        </w:rPr>
        <w:t>5</w:t>
      </w:r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8546B9">
        <w:rPr>
          <w:rFonts w:ascii="Times New Roman" w:eastAsia="Calibri" w:hAnsi="Times New Roman" w:cs="Times New Roman"/>
          <w:sz w:val="18"/>
          <w:lang w:eastAsia="en-US"/>
        </w:rPr>
        <w:t>6</w:t>
      </w:r>
      <w:r w:rsidR="00082577">
        <w:rPr>
          <w:rFonts w:ascii="Times New Roman" w:eastAsia="Calibri" w:hAnsi="Times New Roman" w:cs="Times New Roman"/>
          <w:sz w:val="18"/>
          <w:lang w:eastAsia="en-US"/>
        </w:rPr>
        <w:t>7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</w:t>
      </w:r>
      <w:r w:rsidR="006230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E22" w:rsidRP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87" w:rsidRPr="004E4887" w:rsidRDefault="004E4887" w:rsidP="004E4887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Opis przedmiotu zamówienia</w:t>
      </w:r>
    </w:p>
    <w:p w:rsidR="004E4887" w:rsidRPr="004E4887" w:rsidRDefault="004E4887" w:rsidP="004E488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Przeprowadzenie szkolenia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wraz z wydaniem vouchera na egzamin certyfikacyjny dla 9 osób w ramach projektu pt. „Skuteczni w działaniu – współpraca służb w sytuacjach zagrożenia infrastruktury krytycznej” współfinansowanego z Funduszu Bezpieczeństwa Wewnętrznego (nr 80/PL/2020/FBW).</w:t>
      </w:r>
    </w:p>
    <w:p w:rsidR="004E4887" w:rsidRPr="004E4887" w:rsidRDefault="004E4887" w:rsidP="004E488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887" w:rsidRPr="004E4887" w:rsidRDefault="004E4887" w:rsidP="004E4887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Szczegóły szkolenia</w:t>
      </w:r>
    </w:p>
    <w:p w:rsidR="004E4887" w:rsidRPr="004E4887" w:rsidRDefault="004E4887" w:rsidP="004E48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Przeprowadzenie szkolenia przygotowującego do egzaminu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Advanced Security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Practitioner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(CASP+)* wraz z voucherem na egzamin certyfikacyjny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 ważnym min. 3 miesiące  po zakończeniu szkolenia;</w:t>
      </w:r>
    </w:p>
    <w:p w:rsidR="004E4887" w:rsidRPr="004E4887" w:rsidRDefault="004E4887" w:rsidP="004E4887">
      <w:pPr>
        <w:suppressAutoHyphens/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887" w:rsidRPr="004E4887" w:rsidRDefault="004E4887" w:rsidP="004E4887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Odbiorcy szkolenia</w:t>
      </w:r>
    </w:p>
    <w:p w:rsidR="004E4887" w:rsidRPr="004E4887" w:rsidRDefault="004E4887" w:rsidP="004E488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Szkolenie przeznaczone jest dla</w:t>
      </w: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9 specjalistów i praktyków z zakresu informatyki śledczej oraz z cyberbezpieczeństwa. Uczestnikami szkolenia będzie łącznie 9 osób w ramach jednej grupy szkoleniowej.</w:t>
      </w:r>
    </w:p>
    <w:p w:rsidR="004E4887" w:rsidRPr="004E4887" w:rsidRDefault="004E4887" w:rsidP="004E488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887" w:rsidRPr="004E4887" w:rsidRDefault="004E4887" w:rsidP="004E4887">
      <w:pPr>
        <w:numPr>
          <w:ilvl w:val="0"/>
          <w:numId w:val="7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Wymagania ogólne dotyczące realizacji szkolenia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8911731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musi posiadać status autoryzowanego partnera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Wykonawca szkolenia zapewni dla każdego uczestnika dostęp do platformy szkoleniowej do komunikacji audio/video dającej możliwość przeprowadzenia</w:t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żywo, przy użyciu sieci Internet, zajęć teoretycznych i praktycznych z możliwością udostępniania obrazu z pulpitu zarówno przez prowadzących, jak i uczestników. Indywidualne stanowiska robocze (komputery kursantów) zostaną zapewnione przez Zamawiającego</w:t>
      </w:r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Wykonawca przeprowadzi szkolenie w języku polskim.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Wykonawca w uzgodnieniu z Zamawiającym wyznaczy termin realizacji szkolenia.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Szkolenie musi obejmować 5 kolejnych dni roboczych od poniedziałku do piątku.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Każdy dzień szkoleniowy to 7 godzin zegarowych. </w:t>
      </w:r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Dokładny harmonogram dzienny </w:t>
      </w:r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dla poszczególnych modułów zostanie uzgodniony z Wykonawcą w ramach kontaktów roboczych.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zapewni akredytowane materiały szkoleniowe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odpowiednie dla tematyki szkolenia, dla każdego z uczestników szkolenia. Materiały szkoleniowe muszą być przygotowane w języku polskim lub angielskim. Materiały szkoleniowe mogą być w formie papierowej lub w formie elektronicznej. Koszty opracowania, powielenia i transportu materiałów szkoleniowych ponosi Wykonawca. Wykonawca ponosi pełną </w:t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odpowiedzialność za zgodność merytoryczną oraz aktualność przekazywanych danych/informacji w materiałach szkoleniowych.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Wykonawca zapewni </w:t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dla każdego z uczestników szkolenia konsultacje on-line</w:t>
      </w: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zakresie tematyki określonej w szkoleniu do 14 dni kalendarzowych po zakończeniu szkolenia.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Uczestnicy otrzymają imienne certyfikaty ukończenia szkolenia, sygnowane przez firmę </w:t>
      </w:r>
      <w:proofErr w:type="spellStart"/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Certyfikaty </w:t>
      </w:r>
      <w:r w:rsidRPr="004E48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muszą zawierać informację o ukończeniu szkolenia </w:t>
      </w:r>
      <w:proofErr w:type="spellStart"/>
      <w:r w:rsidRPr="004E48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</w:t>
      </w:r>
      <w:r w:rsidRPr="004E488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oznaczenia wskazujące na finansowanie ze środków FBW w ramach Projektu  (Zamawiający przekaże Wykonawcy niezbędne pliki graficzne).</w:t>
      </w:r>
    </w:p>
    <w:p w:rsidR="004E4887" w:rsidRPr="004E4887" w:rsidRDefault="004E4887" w:rsidP="004E4887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zakończeniu każdego z modułów Wykonawca zobowiązuje się do przekazania uczestnikom szkolenia imiennych voucherów na egzaminy certyfikacyjne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  </w:t>
      </w:r>
      <w:bookmarkEnd w:id="0"/>
    </w:p>
    <w:p w:rsidR="004E4887" w:rsidRPr="004E4887" w:rsidRDefault="004E4887" w:rsidP="004E4887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4887" w:rsidRPr="004E4887" w:rsidRDefault="004E4887" w:rsidP="004E4887">
      <w:pPr>
        <w:numPr>
          <w:ilvl w:val="0"/>
          <w:numId w:val="7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Zakres merytoryczny szkolenia</w:t>
      </w:r>
    </w:p>
    <w:p w:rsidR="004E4887" w:rsidRPr="004E4887" w:rsidRDefault="004E4887" w:rsidP="004E4887">
      <w:pPr>
        <w:suppressAutoHyphens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Zakres merytoryczny szkolenia musi obejmować wszystkie tematy wyszczególnione w dokumentach „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Certification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Exam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Objectives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dla szkolenia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Advanced Security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Practitioner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(CASP+), dostępnych na oficjalnej stronie 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, to jest:</w:t>
      </w:r>
    </w:p>
    <w:p w:rsidR="004E4887" w:rsidRPr="004E4887" w:rsidRDefault="004E4887" w:rsidP="004E4887">
      <w:pPr>
        <w:suppressAutoHyphens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security requirements and objectives to ensure</w:t>
      </w: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an appropriate, secure network architecture for a new or existing network.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organizational requirements to determine the proper infrastructure security design.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integrate software applications securely into an enterprise architecture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implement data security techniques for securing enterprise architecture.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security requirements and objectives to provide the appropriate authentication and authorization controls.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set of requirements, implement secure cloud and virtualization solutions.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how cryptography and public key infrastructure (PKI)  support security objectives and requirements.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impact of emerging technologies on enterprise security and privacy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perform threat management activities.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indicators of compromise and formulate an appropriate response.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perform vulnerability management activities.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the appropriate vulnerability assessment and penetration testing methods and tools.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vulnerabilities and recommend risk mitigations.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processes to reduce risk.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an incident, implement the appropriate response.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forensic concepts.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forensic analysis tools.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apply secure configurations to enterprise mobility.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configure and implement endpoint security controls.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security considerations impacting specific sectors and operational technologies.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how cloud technology adoption impacts organizational security.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Given a business requirement, implement the appropriate PKI solution. 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Given a business requirement, implement the appropriate cryptographic protocols and algorithms.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troubleshoot issues with cryptographic implementations.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set of requirements, apply the appropriate risk strategies.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managing and mitigating vendor risk.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compliance frameworks and legal considerations, and their organizational impact.</w:t>
      </w:r>
    </w:p>
    <w:p w:rsidR="004E4887" w:rsidRPr="004E4887" w:rsidRDefault="004E4887" w:rsidP="004E4887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business continuity and disaster recovery concepts.</w:t>
      </w:r>
    </w:p>
    <w:p w:rsidR="004E4887" w:rsidRPr="004E4887" w:rsidRDefault="004E4887" w:rsidP="004E4887">
      <w:pPr>
        <w:suppressAutoHyphens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E4887" w:rsidRPr="004E4887" w:rsidRDefault="004E4887" w:rsidP="004E4887">
      <w:pPr>
        <w:suppressAutoHyphens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*w wersji kodowej (</w:t>
      </w:r>
      <w:proofErr w:type="spellStart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examcode</w:t>
      </w:r>
      <w:proofErr w:type="spellEnd"/>
      <w:r w:rsidRPr="004E4887">
        <w:rPr>
          <w:rFonts w:ascii="Times New Roman" w:eastAsia="Calibri" w:hAnsi="Times New Roman" w:cs="Times New Roman"/>
          <w:sz w:val="24"/>
          <w:szCs w:val="24"/>
          <w:lang w:eastAsia="en-US"/>
        </w:rPr>
        <w:t>) najbardziej aktualnej na dzień podpisania umowy</w:t>
      </w: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E1" w:rsidRDefault="008833E1">
      <w:pPr>
        <w:spacing w:after="0" w:line="240" w:lineRule="auto"/>
      </w:pPr>
      <w:r>
        <w:separator/>
      </w:r>
    </w:p>
  </w:endnote>
  <w:endnote w:type="continuationSeparator" w:id="0">
    <w:p w:rsidR="008833E1" w:rsidRDefault="008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E1" w:rsidRDefault="008833E1">
      <w:pPr>
        <w:spacing w:after="0" w:line="240" w:lineRule="auto"/>
      </w:pPr>
      <w:r>
        <w:separator/>
      </w:r>
    </w:p>
  </w:footnote>
  <w:footnote w:type="continuationSeparator" w:id="0">
    <w:p w:rsidR="008833E1" w:rsidRDefault="0088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72EE9"/>
    <w:multiLevelType w:val="multilevel"/>
    <w:tmpl w:val="36223E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C257A5"/>
    <w:multiLevelType w:val="hybridMultilevel"/>
    <w:tmpl w:val="9A8697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82577"/>
    <w:rsid w:val="000C4419"/>
    <w:rsid w:val="000D1873"/>
    <w:rsid w:val="00120E22"/>
    <w:rsid w:val="00127A8C"/>
    <w:rsid w:val="001F1D40"/>
    <w:rsid w:val="00210F4F"/>
    <w:rsid w:val="00354014"/>
    <w:rsid w:val="0045239B"/>
    <w:rsid w:val="004E4887"/>
    <w:rsid w:val="004F28BE"/>
    <w:rsid w:val="00532E94"/>
    <w:rsid w:val="005F5793"/>
    <w:rsid w:val="006230FC"/>
    <w:rsid w:val="00665529"/>
    <w:rsid w:val="006778C7"/>
    <w:rsid w:val="006952DD"/>
    <w:rsid w:val="007E469F"/>
    <w:rsid w:val="00845A75"/>
    <w:rsid w:val="008546B9"/>
    <w:rsid w:val="008833E1"/>
    <w:rsid w:val="00906B0B"/>
    <w:rsid w:val="00CF2AAD"/>
    <w:rsid w:val="00D334AC"/>
    <w:rsid w:val="00DB1B47"/>
    <w:rsid w:val="00E36689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AFAA-854E-42C8-A214-D0D41F38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8</cp:revision>
  <cp:lastPrinted>2022-08-23T10:16:00Z</cp:lastPrinted>
  <dcterms:created xsi:type="dcterms:W3CDTF">2022-10-05T06:38:00Z</dcterms:created>
  <dcterms:modified xsi:type="dcterms:W3CDTF">2022-10-17T07:01:00Z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