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8A6" w:rsidRPr="004F2D3A" w:rsidRDefault="008F78A6" w:rsidP="008F78A6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2 do Umowy  </w:t>
      </w:r>
    </w:p>
    <w:p w:rsidR="008F78A6" w:rsidRPr="004F2D3A" w:rsidRDefault="008F78A6" w:rsidP="008F78A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8F78A6" w:rsidRDefault="008F78A6" w:rsidP="008F78A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Wykaz zagrożeń występujących na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Obszarze Realizacji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Pakietu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(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terenie, na którym realizowan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y 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jest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Przedmiot </w:t>
      </w: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Umow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y)</w:t>
      </w:r>
    </w:p>
    <w:p w:rsidR="008F78A6" w:rsidRDefault="008F78A6" w:rsidP="008F78A6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I Zagrożenia ze strony nieożywionych elementów środowiska naturalnego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pStyle w:val="Akapitzlist"/>
        <w:numPr>
          <w:ilvl w:val="0"/>
          <w:numId w:val="1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niekorzystnymi warunkami atmosferycznymi: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wysokie i niskie temperatury,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opady atmosferyczne w tym: deszcz, mgła, szron, szadź, grad, śnieg,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porywiste wiatry,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insolacja słoneczna.</w:t>
      </w:r>
    </w:p>
    <w:p w:rsidR="008F78A6" w:rsidRPr="001B227A" w:rsidRDefault="008F78A6" w:rsidP="008F78A6">
      <w:pPr>
        <w:ind w:left="426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2.</w:t>
      </w:r>
      <w:r w:rsidRPr="001B227A">
        <w:rPr>
          <w:rFonts w:ascii="Cambria" w:hAnsi="Cambria"/>
          <w:sz w:val="22"/>
          <w:szCs w:val="22"/>
        </w:rPr>
        <w:tab/>
        <w:t>Zagrożenia związane z ukształtowaniem terenu: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nierówny teren,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stoki o znacznym nachyleniu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jary, wąwozy, rowy melioracyjne, tereny bagienne,</w:t>
      </w:r>
    </w:p>
    <w:p w:rsidR="008F78A6" w:rsidRPr="001B227A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lokalne podtopienia i grząski grunt,</w:t>
      </w:r>
    </w:p>
    <w:p w:rsidR="008F78A6" w:rsidRDefault="008F78A6" w:rsidP="008F78A6">
      <w:pPr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luźna i piaszczysta gleba z tendencją do osuwisk</w:t>
      </w:r>
      <w:r w:rsidR="001E42AE">
        <w:rPr>
          <w:rFonts w:ascii="Cambria" w:hAnsi="Cambria"/>
          <w:sz w:val="22"/>
          <w:szCs w:val="22"/>
        </w:rPr>
        <w:t>.</w:t>
      </w:r>
    </w:p>
    <w:p w:rsidR="001E42AE" w:rsidRPr="001B227A" w:rsidRDefault="001E42AE" w:rsidP="008F78A6">
      <w:pPr>
        <w:ind w:left="709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 xml:space="preserve">II Zagrożenia ze strony ożywionych elementów środowiska w tym zagrożenia   </w:t>
      </w: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 xml:space="preserve">   </w:t>
      </w:r>
      <w:r w:rsidR="00390068">
        <w:rPr>
          <w:rFonts w:ascii="Cambria" w:hAnsi="Cambria"/>
          <w:b/>
          <w:sz w:val="22"/>
          <w:szCs w:val="22"/>
        </w:rPr>
        <w:t>b</w:t>
      </w:r>
      <w:r w:rsidRPr="001B227A">
        <w:rPr>
          <w:rFonts w:ascii="Cambria" w:hAnsi="Cambria"/>
          <w:b/>
          <w:sz w:val="22"/>
          <w:szCs w:val="22"/>
        </w:rPr>
        <w:t>iologiczne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 Występowanie roślinności drzewiastej i krzewiastej mogącej powodować urazy mechaniczne ciała oraz ograniczenie widoczności.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Występowanie roślin trujących oraz o właściwościach parzących.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Występowanie zwierząt dziko żyjących w tym drapieżników.</w:t>
      </w:r>
    </w:p>
    <w:p w:rsidR="008F78A6" w:rsidRPr="001B227A" w:rsidRDefault="008F78A6" w:rsidP="008F78A6">
      <w:pPr>
        <w:pStyle w:val="Akapitzlist"/>
        <w:numPr>
          <w:ilvl w:val="0"/>
          <w:numId w:val="2"/>
        </w:numPr>
        <w:suppressAutoHyphens w:val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Zagrożenie czynnikami biologicznymi: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pyłki roślin,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grzyby pleśniowe,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zarodniki grzybów, mszaków i paprotników,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gronkowiec złocisty występujący w glebie,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laseczka tężca występująca w glebie,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wirus kleszczowego zapalenia opon mózgowych,</w:t>
      </w:r>
    </w:p>
    <w:p w:rsidR="008F78A6" w:rsidRPr="001B227A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</w:t>
      </w:r>
      <w:proofErr w:type="spellStart"/>
      <w:r w:rsidRPr="001B227A">
        <w:rPr>
          <w:rFonts w:ascii="Cambria" w:hAnsi="Cambria"/>
          <w:sz w:val="22"/>
          <w:szCs w:val="22"/>
        </w:rPr>
        <w:t>borelia</w:t>
      </w:r>
      <w:proofErr w:type="spellEnd"/>
      <w:r w:rsidRPr="001B227A">
        <w:rPr>
          <w:rFonts w:ascii="Cambria" w:hAnsi="Cambria"/>
          <w:sz w:val="22"/>
          <w:szCs w:val="22"/>
        </w:rPr>
        <w:t xml:space="preserve"> </w:t>
      </w:r>
      <w:proofErr w:type="spellStart"/>
      <w:r w:rsidRPr="001B227A">
        <w:rPr>
          <w:rFonts w:ascii="Cambria" w:hAnsi="Cambria"/>
          <w:sz w:val="22"/>
          <w:szCs w:val="22"/>
        </w:rPr>
        <w:t>spp</w:t>
      </w:r>
      <w:proofErr w:type="spellEnd"/>
      <w:r w:rsidRPr="001B227A">
        <w:rPr>
          <w:rFonts w:ascii="Cambria" w:hAnsi="Cambria"/>
          <w:sz w:val="22"/>
          <w:szCs w:val="22"/>
        </w:rPr>
        <w:t>. wywołująca boreliozę,</w:t>
      </w:r>
    </w:p>
    <w:p w:rsidR="008F78A6" w:rsidRDefault="008F78A6" w:rsidP="008F78A6">
      <w:pPr>
        <w:pStyle w:val="Akapitzlist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wirus wścieklizny.</w:t>
      </w:r>
    </w:p>
    <w:p w:rsidR="001E42AE" w:rsidRPr="001B227A" w:rsidRDefault="001E42AE" w:rsidP="008F78A6">
      <w:pPr>
        <w:pStyle w:val="Akapitzlist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pStyle w:val="Akapitzlist"/>
        <w:ind w:left="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III Zagrożenia związane z komunikacją i transportem</w:t>
      </w:r>
      <w:r w:rsidR="00390068">
        <w:rPr>
          <w:rFonts w:ascii="Cambria" w:hAnsi="Cambria"/>
          <w:sz w:val="22"/>
          <w:szCs w:val="22"/>
        </w:rPr>
        <w:t>: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pracą środków transportowych oraz z transportem materiałów.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ze strony środków transportu.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Wypadki komunikacyjne.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pracą w pobliżu linii energetycznych i urządzeń teleenergetycznych.</w:t>
      </w:r>
    </w:p>
    <w:p w:rsidR="008F78A6" w:rsidRPr="001B227A" w:rsidRDefault="008F78A6" w:rsidP="008F78A6">
      <w:pPr>
        <w:pStyle w:val="Akapitzlist"/>
        <w:numPr>
          <w:ilvl w:val="0"/>
          <w:numId w:val="3"/>
        </w:numPr>
        <w:suppressAutoHyphens w:val="0"/>
        <w:ind w:left="709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Zagrożenia związane z pracą w pobliżu szlaków komunikacyjnych</w:t>
      </w:r>
      <w:r w:rsidR="00390068">
        <w:rPr>
          <w:rFonts w:ascii="Cambria" w:hAnsi="Cambria"/>
          <w:sz w:val="22"/>
          <w:szCs w:val="22"/>
        </w:rPr>
        <w:t>, linii kolejowych.</w:t>
      </w:r>
      <w:r w:rsidRPr="001B227A">
        <w:rPr>
          <w:rFonts w:ascii="Cambria" w:hAnsi="Cambria"/>
          <w:sz w:val="22"/>
          <w:szCs w:val="22"/>
        </w:rPr>
        <w:t xml:space="preserve"> </w:t>
      </w:r>
    </w:p>
    <w:p w:rsidR="001E42AE" w:rsidRPr="00390068" w:rsidRDefault="001E42AE" w:rsidP="00390068">
      <w:pPr>
        <w:suppressAutoHyphens w:val="0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IV Zagrożenia związane z pracą przy ścince, obalaniu, przerzynce drzew: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-upadek na tym samym poziomie, 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przygniecenie, zmiażdżenie, zakleszczenie, </w:t>
      </w:r>
    </w:p>
    <w:p w:rsidR="008F78A6" w:rsidRPr="001B227A" w:rsidRDefault="008F78A6" w:rsidP="008F78A6">
      <w:pPr>
        <w:tabs>
          <w:tab w:val="left" w:pos="1134"/>
        </w:tabs>
        <w:ind w:left="851" w:hanging="142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 xml:space="preserve">- urazy spowodowane przez spadające z góry elementy w tym gałęzie drzew, zranienia, otarcia, przecięcia, 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przeciążenie układu ruchu,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podnoszenie i przenoszenie ciężarów,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hałas,</w:t>
      </w:r>
    </w:p>
    <w:p w:rsidR="008F78A6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wibracje.</w:t>
      </w:r>
    </w:p>
    <w:p w:rsidR="00390068" w:rsidRPr="001B227A" w:rsidRDefault="00390068" w:rsidP="008F78A6">
      <w:pPr>
        <w:ind w:left="720"/>
        <w:rPr>
          <w:rFonts w:ascii="Cambria" w:hAnsi="Cambria"/>
          <w:sz w:val="22"/>
          <w:szCs w:val="22"/>
        </w:rPr>
      </w:pPr>
    </w:p>
    <w:p w:rsidR="008F78A6" w:rsidRDefault="008F78A6" w:rsidP="008F78A6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lastRenderedPageBreak/>
        <w:t>V Zagrożenie pożarowe</w:t>
      </w:r>
      <w:r w:rsidR="001E42AE">
        <w:rPr>
          <w:rFonts w:ascii="Cambria" w:hAnsi="Cambria"/>
          <w:b/>
          <w:sz w:val="22"/>
          <w:szCs w:val="22"/>
        </w:rPr>
        <w:t>.</w:t>
      </w:r>
    </w:p>
    <w:p w:rsidR="001E42AE" w:rsidRPr="001B227A" w:rsidRDefault="001E42AE" w:rsidP="008F78A6">
      <w:pPr>
        <w:ind w:left="720"/>
        <w:rPr>
          <w:rFonts w:ascii="Cambria" w:hAnsi="Cambria"/>
          <w:b/>
          <w:sz w:val="22"/>
          <w:szCs w:val="22"/>
        </w:rPr>
      </w:pPr>
    </w:p>
    <w:p w:rsidR="008F78A6" w:rsidRPr="001B227A" w:rsidRDefault="008F78A6" w:rsidP="008F78A6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VI Zagrożenie związane z pracą w otwartym zakładzie pracy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obecność osób trzecich,</w:t>
      </w:r>
    </w:p>
    <w:p w:rsidR="008F78A6" w:rsidRPr="001B227A" w:rsidRDefault="008F78A6" w:rsidP="008F78A6">
      <w:pPr>
        <w:ind w:left="851" w:hanging="131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wynikające z prowadzeniem robót bez wstrzymania  pracy zakładu pracy,</w:t>
      </w:r>
    </w:p>
    <w:p w:rsidR="008F78A6" w:rsidRDefault="008F78A6" w:rsidP="008F78A6">
      <w:pPr>
        <w:ind w:left="851" w:hanging="131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wynikając</w:t>
      </w:r>
      <w:r w:rsidR="00D42AC8">
        <w:rPr>
          <w:rFonts w:ascii="Cambria" w:hAnsi="Cambria"/>
          <w:sz w:val="22"/>
          <w:szCs w:val="22"/>
        </w:rPr>
        <w:t>e</w:t>
      </w:r>
      <w:r w:rsidRPr="001B227A">
        <w:rPr>
          <w:rFonts w:ascii="Cambria" w:hAnsi="Cambria"/>
          <w:sz w:val="22"/>
          <w:szCs w:val="22"/>
        </w:rPr>
        <w:t xml:space="preserve"> z pracy innych podmiotów wykonujących prace na tym terenie.</w:t>
      </w:r>
    </w:p>
    <w:p w:rsidR="001E42AE" w:rsidRPr="001B227A" w:rsidRDefault="001E42AE" w:rsidP="008F78A6">
      <w:pPr>
        <w:ind w:left="851" w:hanging="131"/>
        <w:rPr>
          <w:rFonts w:ascii="Cambria" w:hAnsi="Cambria"/>
          <w:sz w:val="22"/>
          <w:szCs w:val="22"/>
        </w:rPr>
      </w:pPr>
    </w:p>
    <w:p w:rsidR="008F78A6" w:rsidRPr="001B227A" w:rsidRDefault="008F78A6" w:rsidP="008F78A6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VII Zagrożenia środkami chemicznymi</w:t>
      </w:r>
      <w:r w:rsidR="00390068">
        <w:rPr>
          <w:rFonts w:ascii="Cambria" w:hAnsi="Cambria"/>
          <w:b/>
          <w:sz w:val="22"/>
          <w:szCs w:val="22"/>
        </w:rPr>
        <w:t>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bookmarkStart w:id="0" w:name="_GoBack"/>
      <w:bookmarkEnd w:id="0"/>
      <w:r w:rsidRPr="001B227A">
        <w:rPr>
          <w:rFonts w:ascii="Cambria" w:hAnsi="Cambria"/>
          <w:sz w:val="22"/>
          <w:szCs w:val="22"/>
        </w:rPr>
        <w:t>- zagrożenia związane z pracą z repelentami,</w:t>
      </w:r>
    </w:p>
    <w:p w:rsidR="008F78A6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zagrożenia związane z pracą z syntetycznymi biopreparatami.</w:t>
      </w:r>
    </w:p>
    <w:p w:rsidR="001E42AE" w:rsidRPr="001B227A" w:rsidRDefault="001E42AE" w:rsidP="008F78A6">
      <w:pPr>
        <w:ind w:left="720"/>
        <w:rPr>
          <w:rFonts w:ascii="Cambria" w:hAnsi="Cambria"/>
          <w:sz w:val="22"/>
          <w:szCs w:val="22"/>
        </w:rPr>
      </w:pPr>
    </w:p>
    <w:p w:rsidR="001E42AE" w:rsidRPr="001B227A" w:rsidRDefault="008F78A6" w:rsidP="001E42AE">
      <w:pPr>
        <w:ind w:left="720"/>
        <w:rPr>
          <w:rFonts w:ascii="Cambria" w:hAnsi="Cambria"/>
          <w:b/>
          <w:sz w:val="22"/>
          <w:szCs w:val="22"/>
        </w:rPr>
      </w:pPr>
      <w:r w:rsidRPr="001B227A">
        <w:rPr>
          <w:rFonts w:ascii="Cambria" w:hAnsi="Cambria"/>
          <w:b/>
          <w:sz w:val="22"/>
          <w:szCs w:val="22"/>
        </w:rPr>
        <w:t>VIII Pozostałe zagrożenia</w:t>
      </w:r>
      <w:r w:rsidR="00B00B83">
        <w:rPr>
          <w:rFonts w:ascii="Cambria" w:hAnsi="Cambria"/>
          <w:b/>
          <w:sz w:val="22"/>
          <w:szCs w:val="22"/>
        </w:rPr>
        <w:t>,</w:t>
      </w:r>
      <w:r w:rsidRPr="001B227A">
        <w:rPr>
          <w:rFonts w:ascii="Cambria" w:hAnsi="Cambria"/>
          <w:b/>
          <w:sz w:val="22"/>
          <w:szCs w:val="22"/>
        </w:rPr>
        <w:t xml:space="preserve"> w tym: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praca na wysokościach,</w:t>
      </w:r>
    </w:p>
    <w:p w:rsidR="008F78A6" w:rsidRPr="001B227A" w:rsidRDefault="008F78A6" w:rsidP="008F78A6">
      <w:pPr>
        <w:ind w:left="720"/>
        <w:rPr>
          <w:rFonts w:ascii="Cambria" w:hAnsi="Cambria"/>
          <w:sz w:val="22"/>
          <w:szCs w:val="22"/>
        </w:rPr>
      </w:pPr>
      <w:r w:rsidRPr="001B227A">
        <w:rPr>
          <w:rFonts w:ascii="Cambria" w:hAnsi="Cambria"/>
          <w:sz w:val="22"/>
          <w:szCs w:val="22"/>
        </w:rPr>
        <w:t>- praca w pobliżu budynków i budowli.</w:t>
      </w:r>
    </w:p>
    <w:p w:rsidR="008F78A6" w:rsidRDefault="008F78A6" w:rsidP="008F78A6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AB2923" w:rsidRDefault="00AB2923"/>
    <w:sectPr w:rsidR="00AB2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071BB"/>
    <w:multiLevelType w:val="hybridMultilevel"/>
    <w:tmpl w:val="86FCE670"/>
    <w:lvl w:ilvl="0" w:tplc="14F8EE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11019B"/>
    <w:multiLevelType w:val="hybridMultilevel"/>
    <w:tmpl w:val="C2AA7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874C0"/>
    <w:multiLevelType w:val="hybridMultilevel"/>
    <w:tmpl w:val="06787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8A6"/>
    <w:rsid w:val="001E42AE"/>
    <w:rsid w:val="00390068"/>
    <w:rsid w:val="006D7C94"/>
    <w:rsid w:val="008F78A6"/>
    <w:rsid w:val="00AB2923"/>
    <w:rsid w:val="00B00B83"/>
    <w:rsid w:val="00D4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5D7DE-AFE7-4F53-9408-121258C1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78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N.Olsztynek Agnieszka Jurkiewicz</dc:creator>
  <cp:keywords/>
  <dc:description/>
  <cp:lastModifiedBy>N.Nowe Ramuki Grzegorz Wiciel</cp:lastModifiedBy>
  <cp:revision>7</cp:revision>
  <dcterms:created xsi:type="dcterms:W3CDTF">2020-10-07T09:55:00Z</dcterms:created>
  <dcterms:modified xsi:type="dcterms:W3CDTF">2023-11-06T06:36:00Z</dcterms:modified>
</cp:coreProperties>
</file>