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7E459C"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w:t>
      </w:r>
      <w:r w:rsidR="009F7D89">
        <w:rPr>
          <w:rFonts w:ascii="Century Gothic" w:eastAsia="Times New Roman" w:hAnsi="Century Gothic"/>
          <w:sz w:val="22"/>
          <w:szCs w:val="22"/>
        </w:rPr>
        <w:t>tórą reprezentuje</w:t>
      </w:r>
      <w:r w:rsidR="000B2C86" w:rsidRPr="0057215A">
        <w:rPr>
          <w:rFonts w:ascii="Century Gothic" w:eastAsia="Times New Roman" w:hAnsi="Century Gothic"/>
          <w:sz w:val="22"/>
          <w:szCs w:val="22"/>
        </w:rPr>
        <w:t>:</w:t>
      </w:r>
    </w:p>
    <w:p w:rsidR="000B2C86" w:rsidRPr="0057215A" w:rsidRDefault="003B4B25"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Łukasz Kukieła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981FD6" w:rsidRDefault="000B2C86" w:rsidP="000B2C86">
      <w:pPr>
        <w:jc w:val="center"/>
        <w:rPr>
          <w:rFonts w:ascii="Century Gothic" w:hAnsi="Century Gothic"/>
          <w:sz w:val="22"/>
          <w:szCs w:val="22"/>
        </w:rPr>
      </w:pPr>
      <w:bookmarkStart w:id="0" w:name="_Hlk116895783"/>
      <w:r w:rsidRPr="00981FD6">
        <w:rPr>
          <w:rFonts w:ascii="Century Gothic" w:hAnsi="Century Gothic"/>
          <w:b/>
          <w:sz w:val="22"/>
          <w:szCs w:val="22"/>
        </w:rPr>
        <w:t>„</w:t>
      </w:r>
      <w:bookmarkStart w:id="1" w:name="_Hlk117578462"/>
      <w:r w:rsidR="00981FD6" w:rsidRPr="00981FD6">
        <w:rPr>
          <w:rFonts w:ascii="Century Gothic" w:eastAsia="Times New Roman" w:hAnsi="Century Gothic"/>
          <w:b/>
          <w:sz w:val="22"/>
          <w:szCs w:val="22"/>
        </w:rPr>
        <w:t>Odbiór i zagospodarowanie odpadów komunalnych pochodzących z nieruchomości zamieszkałych na terenie gminy Wo</w:t>
      </w:r>
      <w:r w:rsidR="003B4B25">
        <w:rPr>
          <w:rFonts w:ascii="Century Gothic" w:eastAsia="Times New Roman" w:hAnsi="Century Gothic"/>
          <w:b/>
          <w:sz w:val="22"/>
          <w:szCs w:val="22"/>
        </w:rPr>
        <w:t>dzierady w okresie od 01.07.2024r. do 30.06.2025</w:t>
      </w:r>
      <w:r w:rsidR="00981FD6">
        <w:rPr>
          <w:rFonts w:ascii="Century Gothic" w:eastAsia="Times New Roman" w:hAnsi="Century Gothic"/>
          <w:b/>
          <w:sz w:val="22"/>
          <w:szCs w:val="22"/>
        </w:rPr>
        <w:t>r</w:t>
      </w:r>
      <w:r w:rsidRPr="00981FD6">
        <w:rPr>
          <w:rFonts w:ascii="Century Gothic" w:hAnsi="Century Gothic"/>
          <w:b/>
          <w:sz w:val="22"/>
          <w:szCs w:val="22"/>
        </w:rPr>
        <w:t>.</w:t>
      </w:r>
      <w:bookmarkEnd w:id="1"/>
      <w:r w:rsidRPr="00981FD6">
        <w:rPr>
          <w:rFonts w:ascii="Century Gothic" w:hAnsi="Century Gothic"/>
          <w:b/>
          <w:sz w:val="22"/>
          <w:szCs w:val="22"/>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3B4B25"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IZP.271.8.2024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981FD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003B4B25">
        <w:rPr>
          <w:rFonts w:ascii="Century Gothic" w:eastAsia="Times New Roman" w:hAnsi="Century Gothic"/>
          <w:color w:val="000000"/>
          <w:sz w:val="22"/>
          <w:szCs w:val="22"/>
        </w:rPr>
        <w:t>Zatwierdził</w:t>
      </w:r>
      <w:r w:rsidRPr="00554D6A">
        <w:rPr>
          <w:rFonts w:ascii="Century Gothic" w:eastAsia="Times New Roman" w:hAnsi="Century Gothic"/>
          <w:color w:val="000000"/>
          <w:sz w:val="22"/>
          <w:szCs w:val="22"/>
        </w:rPr>
        <w:t>:</w:t>
      </w:r>
    </w:p>
    <w:p w:rsidR="00554D6A" w:rsidRPr="00554D6A" w:rsidRDefault="00554D6A" w:rsidP="00981FD6">
      <w:pPr>
        <w:spacing w:line="276" w:lineRule="auto"/>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981FD6">
      <w:pPr>
        <w:spacing w:line="276" w:lineRule="auto"/>
        <w:ind w:left="5664"/>
        <w:rPr>
          <w:rFonts w:ascii="Century Gothic" w:hAnsi="Century Gothic" w:cs="Arial"/>
          <w:sz w:val="22"/>
          <w:szCs w:val="22"/>
        </w:rPr>
      </w:pPr>
      <w:r w:rsidRPr="00554D6A">
        <w:rPr>
          <w:rFonts w:ascii="Century Gothic" w:hAnsi="Century Gothic" w:cs="Arial"/>
          <w:sz w:val="22"/>
          <w:szCs w:val="22"/>
        </w:rPr>
        <w:t xml:space="preserve">    </w:t>
      </w:r>
      <w:r w:rsidR="003B4B25">
        <w:rPr>
          <w:rFonts w:ascii="Century Gothic" w:hAnsi="Century Gothic" w:cs="Arial"/>
          <w:sz w:val="22"/>
          <w:szCs w:val="22"/>
        </w:rPr>
        <w:t xml:space="preserve">    </w:t>
      </w:r>
      <w:r w:rsidRPr="00554D6A">
        <w:rPr>
          <w:rFonts w:ascii="Century Gothic" w:hAnsi="Century Gothic" w:cs="Arial"/>
          <w:sz w:val="22"/>
          <w:szCs w:val="22"/>
        </w:rPr>
        <w:t xml:space="preserve">/-/ </w:t>
      </w:r>
      <w:r w:rsidR="009301B5">
        <w:rPr>
          <w:rFonts w:ascii="Century Gothic" w:hAnsi="Century Gothic" w:cs="Arial"/>
          <w:sz w:val="22"/>
          <w:szCs w:val="22"/>
        </w:rPr>
        <w:t>Łukasz Kukieła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981FD6">
        <w:rPr>
          <w:rFonts w:ascii="Century Gothic" w:eastAsia="Times New Roman" w:hAnsi="Century Gothic"/>
          <w:color w:val="000000"/>
          <w:sz w:val="22"/>
          <w:szCs w:val="22"/>
        </w:rPr>
        <w:t>maj</w:t>
      </w:r>
      <w:r w:rsidR="003B4B25">
        <w:rPr>
          <w:rFonts w:ascii="Century Gothic" w:eastAsia="Times New Roman" w:hAnsi="Century Gothic"/>
          <w:color w:val="000000"/>
          <w:sz w:val="22"/>
          <w:szCs w:val="22"/>
        </w:rPr>
        <w:t xml:space="preserve">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7E45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7E45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C86948">
        <w:rPr>
          <w:rFonts w:ascii="Century Gothic" w:eastAsia="Times New Roman" w:hAnsi="Century Gothic" w:cs="Arial"/>
          <w:sz w:val="22"/>
          <w:szCs w:val="22"/>
        </w:rPr>
        <w:t xml:space="preserve">zostały przez Zamawiającego umieszczone w rozdziale </w:t>
      </w:r>
      <w:r w:rsidR="0017392B" w:rsidRPr="00C86948">
        <w:rPr>
          <w:rFonts w:ascii="Century Gothic" w:eastAsia="Times New Roman" w:hAnsi="Century Gothic" w:cs="Arial"/>
          <w:sz w:val="22"/>
          <w:szCs w:val="22"/>
        </w:rPr>
        <w:t>I</w:t>
      </w:r>
      <w:r w:rsidR="00BF11C0" w:rsidRPr="00C86948">
        <w:rPr>
          <w:rFonts w:ascii="Century Gothic" w:eastAsia="Times New Roman" w:hAnsi="Century Gothic" w:cs="Arial"/>
          <w:sz w:val="22"/>
          <w:szCs w:val="22"/>
        </w:rPr>
        <w:t xml:space="preserve"> ust. 3</w:t>
      </w:r>
      <w:r w:rsidRPr="00C86948">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w:t>
      </w:r>
      <w:r w:rsidR="00355CCF">
        <w:rPr>
          <w:rFonts w:ascii="Century Gothic" w:eastAsia="Times New Roman" w:hAnsi="Century Gothic" w:cs="Arial"/>
          <w:sz w:val="22"/>
          <w:szCs w:val="22"/>
        </w:rPr>
        <w:t>otwarcia Urzędu</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007E459C">
        <w:rPr>
          <w:rFonts w:ascii="Century Gothic" w:eastAsia="Times New Roman" w:hAnsi="Century Gothic"/>
          <w:color w:val="000000"/>
          <w:sz w:val="22"/>
          <w:szCs w:val="22"/>
          <w:lang w:eastAsia="en-US"/>
        </w:rPr>
        <w:t>(t.j. Dz. U. z 2023r. 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w:t>
      </w:r>
      <w:r w:rsidRPr="00976F94">
        <w:rPr>
          <w:rFonts w:ascii="Century Gothic" w:eastAsia="Times New Roman" w:hAnsi="Century Gothic"/>
          <w:sz w:val="22"/>
          <w:szCs w:val="22"/>
          <w:lang w:eastAsia="en-US"/>
        </w:rPr>
        <w:t xml:space="preserve">nr </w:t>
      </w:r>
      <w:r w:rsidR="00976F94" w:rsidRPr="00976F94">
        <w:rPr>
          <w:rFonts w:ascii="Century Gothic" w:eastAsia="Times New Roman" w:hAnsi="Century Gothic"/>
          <w:sz w:val="22"/>
          <w:szCs w:val="22"/>
          <w:lang w:eastAsia="en-US"/>
        </w:rPr>
        <w:t>3</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355CCF" w:rsidRDefault="00FC6746" w:rsidP="00096D4A">
      <w:pPr>
        <w:pStyle w:val="Akapitzlist"/>
        <w:numPr>
          <w:ilvl w:val="0"/>
          <w:numId w:val="32"/>
        </w:numPr>
        <w:spacing w:after="0" w:line="360" w:lineRule="auto"/>
        <w:ind w:left="426" w:hanging="426"/>
        <w:rPr>
          <w:rFonts w:ascii="Century Gothic" w:hAnsi="Century Gothic" w:cs="Arial"/>
        </w:rPr>
      </w:pPr>
      <w:r w:rsidRPr="0057215A">
        <w:rPr>
          <w:rFonts w:ascii="Century Gothic" w:hAnsi="Century Gothic" w:cs="Arial"/>
        </w:rPr>
        <w:t xml:space="preserve">Osobą uprawnioną do kontaktu z Wykonawcami jest: </w:t>
      </w:r>
    </w:p>
    <w:p w:rsidR="00355CCF" w:rsidRDefault="00355CCF" w:rsidP="00355CCF">
      <w:pPr>
        <w:pStyle w:val="Akapitzlist"/>
        <w:spacing w:after="0" w:line="360" w:lineRule="auto"/>
        <w:ind w:left="426"/>
        <w:rPr>
          <w:rFonts w:ascii="Century Gothic" w:hAnsi="Century Gothic" w:cs="Arial"/>
        </w:rPr>
      </w:pPr>
      <w:r>
        <w:rPr>
          <w:rFonts w:ascii="Century Gothic" w:hAnsi="Century Gothic" w:cs="Arial"/>
        </w:rPr>
        <w:t>- Marta Matusiak – Inspektor ds. Rolnictwa i Ochrony Środowiska (sprawy merytoryczne)</w:t>
      </w:r>
    </w:p>
    <w:p w:rsidR="00FC6746" w:rsidRPr="0057215A" w:rsidRDefault="00355CCF" w:rsidP="00355CCF">
      <w:pPr>
        <w:pStyle w:val="Akapitzlist"/>
        <w:spacing w:after="0" w:line="360" w:lineRule="auto"/>
        <w:ind w:left="426"/>
        <w:rPr>
          <w:rFonts w:ascii="Century Gothic" w:hAnsi="Century Gothic" w:cs="Arial"/>
        </w:rPr>
      </w:pPr>
      <w:r>
        <w:rPr>
          <w:rFonts w:ascii="Century Gothic" w:hAnsi="Century Gothic" w:cs="Arial"/>
        </w:rPr>
        <w:t xml:space="preserve">- </w:t>
      </w:r>
      <w:r w:rsidR="00FC6746" w:rsidRPr="0057215A">
        <w:rPr>
          <w:rFonts w:ascii="Century Gothic" w:hAnsi="Century Gothic" w:cs="Arial"/>
        </w:rPr>
        <w:t>Arkadiusz Pawłowski – Inspektor ds. inwestycji, zamówień publicznych i drogownictwa</w:t>
      </w:r>
      <w:r>
        <w:rPr>
          <w:rFonts w:ascii="Century Gothic" w:hAnsi="Century Gothic" w:cs="Arial"/>
        </w:rPr>
        <w:t xml:space="preserve"> (sprawy proceduralne)</w:t>
      </w:r>
      <w:r w:rsidR="00FC6746" w:rsidRPr="0057215A">
        <w:rPr>
          <w:rFonts w:ascii="Century Gothic" w:hAnsi="Century Gothic" w:cs="Arial"/>
        </w:rPr>
        <w:t>.</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096D4A">
      <w:pPr>
        <w:numPr>
          <w:ilvl w:val="0"/>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lastRenderedPageBreak/>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zainstalowany program Adobe Acrobat Reader lub inny obsługujący format plików .pdf,</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096D4A">
      <w:pPr>
        <w:numPr>
          <w:ilvl w:val="1"/>
          <w:numId w:val="31"/>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096D4A">
      <w:pPr>
        <w:numPr>
          <w:ilvl w:val="1"/>
          <w:numId w:val="30"/>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096D4A">
      <w:pPr>
        <w:numPr>
          <w:ilvl w:val="1"/>
          <w:numId w:val="30"/>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Przedmiotem zamówienia jest wykonanie </w:t>
      </w:r>
      <w:r w:rsidR="00355CCF">
        <w:rPr>
          <w:rFonts w:ascii="Century Gothic" w:hAnsi="Century Gothic"/>
          <w:color w:val="000000"/>
        </w:rPr>
        <w:t>usług</w:t>
      </w:r>
      <w:r w:rsidRPr="009F7D89">
        <w:rPr>
          <w:rFonts w:ascii="Century Gothic" w:hAnsi="Century Gothic"/>
          <w:color w:val="000000"/>
        </w:rPr>
        <w:t xml:space="preserve"> funkcjonalnie ze sobą związanych. Rozdzielenie </w:t>
      </w:r>
      <w:r w:rsidR="00976F94">
        <w:rPr>
          <w:rFonts w:ascii="Century Gothic" w:hAnsi="Century Gothic"/>
          <w:color w:val="000000"/>
        </w:rPr>
        <w:t>usług</w:t>
      </w:r>
      <w:r w:rsidRPr="009F7D89">
        <w:rPr>
          <w:rFonts w:ascii="Century Gothic" w:hAnsi="Century Gothic"/>
          <w:color w:val="000000"/>
        </w:rPr>
        <w:t xml:space="preserve"> groziłoby niedającymi się wyeliminować problemami organizacyjnymi związanymi z odpowiedzialnością za poszczególne elementy </w:t>
      </w:r>
      <w:r w:rsidR="00355CCF">
        <w:rPr>
          <w:rFonts w:ascii="Century Gothic" w:hAnsi="Century Gothic"/>
          <w:color w:val="000000"/>
        </w:rPr>
        <w:t>usług</w:t>
      </w:r>
      <w:r w:rsidRPr="009F7D89">
        <w:rPr>
          <w:rFonts w:ascii="Century Gothic" w:hAnsi="Century Gothic"/>
          <w:color w:val="000000"/>
        </w:rPr>
        <w:t xml:space="preserve"> wykonywanych przez różnych Wykonawców.</w:t>
      </w:r>
    </w:p>
    <w:p w:rsidR="009F7D89" w:rsidRPr="009F7D89"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Przy tego typu </w:t>
      </w:r>
      <w:r w:rsidR="00355CCF">
        <w:rPr>
          <w:rFonts w:ascii="Century Gothic" w:hAnsi="Century Gothic"/>
          <w:color w:val="000000"/>
        </w:rPr>
        <w:t>usługach</w:t>
      </w:r>
      <w:r w:rsidRPr="009F7D89">
        <w:rPr>
          <w:rFonts w:ascii="Century Gothic" w:hAnsi="Century Gothic"/>
          <w:color w:val="000000"/>
        </w:rPr>
        <w:t xml:space="preserve"> wykonywanych przez różnych Wykonawców opóźnienie jednego z Wykonawców wpłynęłoby negatywnie na terminowość wykonania innych elementów </w:t>
      </w:r>
      <w:r w:rsidR="00355CCF">
        <w:rPr>
          <w:rFonts w:ascii="Century Gothic" w:hAnsi="Century Gothic"/>
          <w:color w:val="000000"/>
        </w:rPr>
        <w:t>usługi</w:t>
      </w:r>
      <w:r w:rsidRPr="009F7D89">
        <w:rPr>
          <w:rFonts w:ascii="Century Gothic" w:hAnsi="Century Gothic"/>
          <w:color w:val="000000"/>
        </w:rPr>
        <w:t xml:space="preserve"> – zależnych od terminowego wykonania </w:t>
      </w:r>
      <w:r w:rsidR="00355CCF">
        <w:rPr>
          <w:rFonts w:ascii="Century Gothic" w:hAnsi="Century Gothic"/>
          <w:color w:val="000000"/>
        </w:rPr>
        <w:t>usług</w:t>
      </w:r>
      <w:r w:rsidRPr="009F7D89">
        <w:rPr>
          <w:rFonts w:ascii="Century Gothic" w:hAnsi="Century Gothic"/>
          <w:color w:val="000000"/>
        </w:rPr>
        <w:t xml:space="preserve">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r w:rsidR="00355CCF">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w:t>
      </w:r>
      <w:r w:rsidR="00976F94">
        <w:rPr>
          <w:rFonts w:ascii="Century Gothic" w:eastAsia="Times New Roman" w:hAnsi="Century Gothic"/>
          <w:color w:val="000000"/>
          <w:sz w:val="22"/>
          <w:szCs w:val="22"/>
          <w:lang w:eastAsia="en-US"/>
        </w:rPr>
        <w:t xml:space="preserve"> ustawy Pzp (t.j. Dz. U. z 2023r. poz. 1605</w:t>
      </w:r>
      <w:r w:rsidRPr="005B7469">
        <w:rPr>
          <w:rFonts w:ascii="Century Gothic" w:eastAsia="Times New Roman" w:hAnsi="Century Gothic"/>
          <w:color w:val="000000"/>
          <w:sz w:val="22"/>
          <w:szCs w:val="22"/>
          <w:lang w:eastAsia="en-US"/>
        </w:rPr>
        <w:t>,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096D4A">
      <w:pPr>
        <w:numPr>
          <w:ilvl w:val="0"/>
          <w:numId w:val="33"/>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096D4A">
      <w:pPr>
        <w:numPr>
          <w:ilvl w:val="2"/>
          <w:numId w:val="33"/>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096D4A">
      <w:pPr>
        <w:numPr>
          <w:ilvl w:val="2"/>
          <w:numId w:val="34"/>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096D4A">
      <w:pPr>
        <w:numPr>
          <w:ilvl w:val="1"/>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02542" w:rsidRDefault="000B2C86" w:rsidP="00096D4A">
      <w:pPr>
        <w:numPr>
          <w:ilvl w:val="0"/>
          <w:numId w:val="13"/>
        </w:numPr>
        <w:shd w:val="clear" w:color="auto" w:fill="FFD966"/>
        <w:spacing w:after="200" w:line="360" w:lineRule="auto"/>
        <w:contextualSpacing/>
        <w:rPr>
          <w:rFonts w:ascii="Century Gothic" w:hAnsi="Century Gothic"/>
          <w:b/>
          <w:sz w:val="22"/>
          <w:szCs w:val="22"/>
          <w:lang w:eastAsia="en-US"/>
        </w:rPr>
      </w:pPr>
      <w:r w:rsidRPr="00802542">
        <w:rPr>
          <w:rFonts w:ascii="Century Gothic" w:hAnsi="Century Gothic"/>
          <w:b/>
          <w:sz w:val="22"/>
          <w:szCs w:val="22"/>
          <w:lang w:eastAsia="en-US"/>
        </w:rPr>
        <w:t>Przedmiot zamówienia</w:t>
      </w:r>
    </w:p>
    <w:p w:rsidR="000B2C86" w:rsidRPr="00802542" w:rsidRDefault="000B2C86" w:rsidP="00802542">
      <w:pPr>
        <w:spacing w:after="200" w:line="360" w:lineRule="auto"/>
        <w:ind w:left="360"/>
        <w:contextualSpacing/>
        <w:rPr>
          <w:rFonts w:ascii="Century Gothic" w:eastAsia="Times New Roman" w:hAnsi="Century Gothic"/>
          <w:sz w:val="22"/>
          <w:szCs w:val="22"/>
          <w:lang w:eastAsia="en-US"/>
        </w:rPr>
      </w:pPr>
    </w:p>
    <w:p w:rsidR="00C86948" w:rsidRPr="00C86948" w:rsidRDefault="00C86948" w:rsidP="00C86948">
      <w:pPr>
        <w:pStyle w:val="Akapitzlist"/>
        <w:numPr>
          <w:ilvl w:val="3"/>
          <w:numId w:val="44"/>
        </w:numPr>
        <w:shd w:val="clear" w:color="auto" w:fill="FFFFFF"/>
        <w:autoSpaceDE w:val="0"/>
        <w:adjustRightInd w:val="0"/>
        <w:spacing w:line="360" w:lineRule="auto"/>
        <w:ind w:left="426" w:hanging="284"/>
        <w:jc w:val="both"/>
        <w:rPr>
          <w:rFonts w:ascii="Century Gothic" w:hAnsi="Century Gothic"/>
        </w:rPr>
      </w:pPr>
      <w:r w:rsidRPr="00C86948">
        <w:rPr>
          <w:rFonts w:ascii="Century Gothic" w:hAnsi="Century Gothic"/>
          <w:bCs/>
        </w:rPr>
        <w:t>Przedmiotem zamówienia jest świadczenie usługi odbioru i zagospodarowania odpadów komunalnych (zmieszanych, selektywnie zbieranych, odpadów wielkogabarytowych)</w:t>
      </w:r>
      <w:r w:rsidR="00976F94">
        <w:rPr>
          <w:rFonts w:ascii="Century Gothic" w:hAnsi="Century Gothic"/>
          <w:bCs/>
        </w:rPr>
        <w:t>.</w:t>
      </w:r>
      <w:r w:rsidRPr="00C86948">
        <w:rPr>
          <w:rFonts w:ascii="Century Gothic" w:hAnsi="Century Gothic"/>
          <w:bCs/>
        </w:rPr>
        <w:t xml:space="preserve"> </w:t>
      </w:r>
      <w:r w:rsidRPr="00C86948">
        <w:rPr>
          <w:rFonts w:ascii="Century Gothic" w:hAnsi="Century Gothic"/>
          <w:bCs/>
        </w:rPr>
        <w:br/>
        <w:t xml:space="preserve">z nieruchomości na których zamieszkują mieszkańcy na terenie Gminy Wodzierady. </w:t>
      </w:r>
      <w:r w:rsidRPr="00C86948">
        <w:rPr>
          <w:rFonts w:ascii="Century Gothic" w:hAnsi="Century Gothic"/>
          <w:bCs/>
        </w:rPr>
        <w:br/>
      </w:r>
      <w:r w:rsidRPr="00C86948">
        <w:rPr>
          <w:rFonts w:ascii="Century Gothic" w:hAnsi="Century Gothic"/>
          <w:bCs/>
          <w:u w:val="single"/>
        </w:rPr>
        <w:t>W ramach zamówienia Wykonawca zobowiązany jest odbierać i zagospodarować każdą ilość odpadów komunalnych:</w:t>
      </w:r>
    </w:p>
    <w:p w:rsidR="00C86948" w:rsidRPr="00C86948"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C86948">
        <w:rPr>
          <w:rFonts w:ascii="Century Gothic" w:hAnsi="Century Gothic"/>
          <w:bCs/>
          <w:sz w:val="22"/>
          <w:szCs w:val="22"/>
        </w:rPr>
        <w:t>z nieruchomości zamieszkałych,</w:t>
      </w:r>
    </w:p>
    <w:p w:rsidR="00C86948" w:rsidRPr="00C86948"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C86948">
        <w:rPr>
          <w:rFonts w:ascii="Century Gothic" w:hAnsi="Century Gothic"/>
          <w:bCs/>
          <w:sz w:val="22"/>
          <w:szCs w:val="22"/>
        </w:rPr>
        <w:lastRenderedPageBreak/>
        <w:t xml:space="preserve">z nieruchomości, na których znajdują się domki letniskowe lub </w:t>
      </w:r>
      <w:bookmarkStart w:id="2" w:name="_Hlk22564697"/>
      <w:r w:rsidRPr="00C86948">
        <w:rPr>
          <w:rFonts w:ascii="Century Gothic" w:hAnsi="Century Gothic"/>
          <w:bCs/>
          <w:sz w:val="22"/>
          <w:szCs w:val="22"/>
        </w:rPr>
        <w:t>inne nieruchomości wykorzystywane na cele rekreacyjno-wypoczynkowe</w:t>
      </w:r>
      <w:bookmarkEnd w:id="2"/>
      <w:r w:rsidRPr="00C86948">
        <w:rPr>
          <w:rFonts w:ascii="Century Gothic" w:hAnsi="Century Gothic"/>
          <w:bCs/>
          <w:sz w:val="22"/>
          <w:szCs w:val="22"/>
        </w:rPr>
        <w:t xml:space="preserve"> wykorzystywane jedynie przez cześć roku, które znajdują się w oznakowanych workach,</w:t>
      </w:r>
    </w:p>
    <w:p w:rsidR="00BB5934" w:rsidRPr="00BB5934"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C86948">
        <w:rPr>
          <w:rFonts w:ascii="Century Gothic" w:hAnsi="Century Gothic"/>
          <w:bCs/>
          <w:sz w:val="22"/>
          <w:szCs w:val="22"/>
        </w:rPr>
        <w:t>z Punktu Selektywnego Zbierania Odpadów Komunalnych (PSZOK),</w:t>
      </w:r>
    </w:p>
    <w:p w:rsidR="00355CCF" w:rsidRPr="00BB5934" w:rsidRDefault="00C86948" w:rsidP="00C86948">
      <w:pPr>
        <w:numPr>
          <w:ilvl w:val="0"/>
          <w:numId w:val="55"/>
        </w:numPr>
        <w:shd w:val="clear" w:color="auto" w:fill="FFFFFF"/>
        <w:autoSpaceDE w:val="0"/>
        <w:adjustRightInd w:val="0"/>
        <w:spacing w:line="360" w:lineRule="auto"/>
        <w:jc w:val="both"/>
        <w:rPr>
          <w:rFonts w:ascii="Century Gothic" w:hAnsi="Century Gothic"/>
          <w:sz w:val="22"/>
          <w:szCs w:val="22"/>
        </w:rPr>
      </w:pPr>
      <w:r w:rsidRPr="00BB5934">
        <w:rPr>
          <w:rFonts w:ascii="Century Gothic" w:hAnsi="Century Gothic"/>
          <w:bCs/>
          <w:sz w:val="22"/>
          <w:szCs w:val="22"/>
        </w:rPr>
        <w:t>z punktów zbierania przeterminowanych leków i zużytych baterii</w:t>
      </w:r>
      <w:r w:rsidR="00355CCF" w:rsidRPr="00BB5934">
        <w:rPr>
          <w:rFonts w:ascii="Century Gothic" w:eastAsia="Times New Roman" w:hAnsi="Century Gothic"/>
          <w:sz w:val="22"/>
          <w:szCs w:val="22"/>
        </w:rPr>
        <w:t xml:space="preserve">.  </w:t>
      </w:r>
    </w:p>
    <w:p w:rsidR="00355CCF" w:rsidRPr="00C86948" w:rsidRDefault="00355CCF" w:rsidP="00C86948">
      <w:pPr>
        <w:pStyle w:val="Akapitzlist"/>
        <w:numPr>
          <w:ilvl w:val="3"/>
          <w:numId w:val="44"/>
        </w:numPr>
        <w:spacing w:after="120" w:line="360" w:lineRule="auto"/>
        <w:ind w:left="426"/>
        <w:rPr>
          <w:rFonts w:ascii="Century Gothic" w:eastAsia="Times New Roman" w:hAnsi="Century Gothic"/>
        </w:rPr>
      </w:pPr>
      <w:r w:rsidRPr="00C86948">
        <w:rPr>
          <w:rFonts w:ascii="Century Gothic" w:eastAsia="Times New Roman" w:hAnsi="Century Gothic"/>
        </w:rPr>
        <w:t xml:space="preserve">Szczegółowy opis przedmiotu zamówienia określa </w:t>
      </w:r>
      <w:r w:rsidRPr="00C86948">
        <w:rPr>
          <w:rFonts w:ascii="Century Gothic" w:eastAsia="Times New Roman" w:hAnsi="Century Gothic"/>
          <w:bCs/>
          <w:color w:val="000000"/>
        </w:rPr>
        <w:t>Za</w:t>
      </w:r>
      <w:r w:rsidR="00C86948" w:rsidRPr="00C86948">
        <w:rPr>
          <w:rFonts w:ascii="Century Gothic" w:eastAsia="Times New Roman" w:hAnsi="Century Gothic"/>
          <w:bCs/>
          <w:color w:val="000000"/>
        </w:rPr>
        <w:t>łącznik nr 1</w:t>
      </w:r>
      <w:r w:rsidRPr="00C86948">
        <w:rPr>
          <w:rFonts w:ascii="Century Gothic" w:eastAsia="Times New Roman" w:hAnsi="Century Gothic"/>
          <w:bCs/>
          <w:color w:val="000000"/>
        </w:rPr>
        <w:t xml:space="preserve"> do SWZ.</w:t>
      </w:r>
    </w:p>
    <w:p w:rsidR="00355CCF" w:rsidRPr="00C86948" w:rsidRDefault="00355CCF" w:rsidP="00C86948">
      <w:pPr>
        <w:pStyle w:val="Akapitzlist"/>
        <w:numPr>
          <w:ilvl w:val="3"/>
          <w:numId w:val="44"/>
        </w:numPr>
        <w:suppressAutoHyphens/>
        <w:autoSpaceDE w:val="0"/>
        <w:spacing w:line="360" w:lineRule="auto"/>
        <w:ind w:left="426"/>
        <w:rPr>
          <w:rFonts w:ascii="Century Gothic" w:eastAsia="Times New Roman" w:hAnsi="Century Gothic"/>
          <w:lang w:eastAsia="zh-CN"/>
        </w:rPr>
      </w:pPr>
      <w:r w:rsidRPr="00C86948">
        <w:rPr>
          <w:rFonts w:ascii="Century Gothic" w:eastAsia="Times New Roman" w:hAnsi="Century Gothic"/>
          <w:lang w:eastAsia="zh-CN"/>
        </w:rPr>
        <w:t>Klasyfikacja przedmiotu zamówienia wg Wspólnego Słownika Zamówień (CPV):</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90500000-2    Usługi związane z odpadami</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90511000-2    Usługi wywozu odpadów</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90511200-4    Usługi gromadzenia odpadów pochodzących z gospodarstw domowych</w:t>
      </w:r>
    </w:p>
    <w:p w:rsidR="00355CCF" w:rsidRPr="00C86948" w:rsidRDefault="00355CCF" w:rsidP="00802542">
      <w:pPr>
        <w:pStyle w:val="Akapitzlist"/>
        <w:suppressAutoHyphens/>
        <w:spacing w:line="360" w:lineRule="auto"/>
        <w:ind w:left="0"/>
        <w:rPr>
          <w:rFonts w:ascii="Century Gothic" w:hAnsi="Century Gothic"/>
        </w:rPr>
      </w:pPr>
      <w:r w:rsidRPr="00C86948">
        <w:rPr>
          <w:rFonts w:ascii="Century Gothic" w:hAnsi="Century Gothic"/>
        </w:rPr>
        <w:t>90511300-5    Usługi zbierania śmieci</w:t>
      </w:r>
    </w:p>
    <w:p w:rsidR="00355CCF" w:rsidRPr="00C86948" w:rsidRDefault="00355CCF" w:rsidP="00802542">
      <w:pPr>
        <w:pStyle w:val="Akapitzlist"/>
        <w:suppressAutoHyphens/>
        <w:spacing w:line="360" w:lineRule="auto"/>
        <w:ind w:left="0"/>
        <w:rPr>
          <w:rFonts w:ascii="Century Gothic" w:hAnsi="Century Gothic"/>
          <w:spacing w:val="2"/>
        </w:rPr>
      </w:pPr>
      <w:r w:rsidRPr="00C86948">
        <w:rPr>
          <w:rFonts w:ascii="Century Gothic" w:hAnsi="Century Gothic"/>
          <w:spacing w:val="2"/>
        </w:rPr>
        <w:t>90533000-2    Usługi gospodarki odpadami</w:t>
      </w:r>
    </w:p>
    <w:p w:rsidR="00355CCF" w:rsidRPr="00C86948" w:rsidRDefault="00355CCF" w:rsidP="00802542">
      <w:pPr>
        <w:pStyle w:val="Akapitzlist"/>
        <w:suppressAutoHyphens/>
        <w:spacing w:line="360" w:lineRule="auto"/>
        <w:ind w:left="0"/>
        <w:rPr>
          <w:rFonts w:ascii="Century Gothic" w:hAnsi="Century Gothic"/>
          <w:spacing w:val="2"/>
        </w:rPr>
      </w:pPr>
      <w:r w:rsidRPr="00C86948">
        <w:rPr>
          <w:rFonts w:ascii="Century Gothic" w:hAnsi="Century Gothic"/>
          <w:spacing w:val="2"/>
        </w:rPr>
        <w:t>90512000-9    Usługi transportu odpadów</w:t>
      </w:r>
    </w:p>
    <w:p w:rsidR="00355CCF" w:rsidRPr="00C86948" w:rsidRDefault="00355CCF" w:rsidP="00C86948">
      <w:pPr>
        <w:pStyle w:val="Akapitzlist"/>
        <w:suppressAutoHyphens/>
        <w:spacing w:after="0" w:line="360" w:lineRule="auto"/>
        <w:ind w:left="0"/>
        <w:rPr>
          <w:rFonts w:ascii="Century Gothic" w:hAnsi="Century Gothic"/>
        </w:rPr>
      </w:pPr>
      <w:r w:rsidRPr="00C86948">
        <w:rPr>
          <w:rFonts w:ascii="Century Gothic" w:hAnsi="Century Gothic"/>
          <w:spacing w:val="2"/>
        </w:rPr>
        <w:t>90513100-7    Usługi wywozu odpadów pochodzących z gospodarstw domowych</w:t>
      </w:r>
    </w:p>
    <w:p w:rsidR="00355CCF" w:rsidRPr="00C86948" w:rsidRDefault="00355CCF" w:rsidP="00802542">
      <w:pPr>
        <w:suppressAutoHyphens/>
        <w:spacing w:line="360" w:lineRule="auto"/>
        <w:rPr>
          <w:rFonts w:ascii="Century Gothic" w:hAnsi="Century Gothic"/>
          <w:spacing w:val="2"/>
          <w:sz w:val="22"/>
          <w:szCs w:val="22"/>
        </w:rPr>
      </w:pPr>
      <w:r w:rsidRPr="00C86948">
        <w:rPr>
          <w:rFonts w:ascii="Century Gothic" w:hAnsi="Century Gothic"/>
          <w:sz w:val="22"/>
          <w:szCs w:val="22"/>
        </w:rPr>
        <w:t>90514000-3     Usługi recyklingu odpadów</w:t>
      </w:r>
    </w:p>
    <w:p w:rsidR="0093643C" w:rsidRPr="00802542" w:rsidRDefault="00355CCF" w:rsidP="00802542">
      <w:pPr>
        <w:spacing w:line="360" w:lineRule="auto"/>
        <w:rPr>
          <w:rFonts w:ascii="Century Gothic" w:hAnsi="Century Gothic"/>
          <w:sz w:val="22"/>
          <w:szCs w:val="22"/>
        </w:rPr>
      </w:pPr>
      <w:r w:rsidRPr="00C86948">
        <w:rPr>
          <w:rFonts w:ascii="Century Gothic" w:hAnsi="Century Gothic"/>
          <w:spacing w:val="2"/>
          <w:sz w:val="22"/>
          <w:szCs w:val="22"/>
        </w:rPr>
        <w:t>34928480-6    Pojemniki i kosze na odpady i śmieci</w:t>
      </w: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lub ich pochodzenie, służą wyłącznie określeniu standardu i mogą być zastąpione innymi o nie gorszych parametrach technicznych, użytkowych</w:t>
      </w:r>
      <w:r w:rsidR="00BE33CF">
        <w:rPr>
          <w:rFonts w:ascii="Century Gothic" w:hAnsi="Century Gothic"/>
          <w:sz w:val="22"/>
          <w:szCs w:val="22"/>
        </w:rPr>
        <w:t xml:space="preserve">, jakościowych, funkcjonalnych </w:t>
      </w:r>
      <w:r w:rsidRPr="00BC6296">
        <w:rPr>
          <w:rFonts w:ascii="Century Gothic" w:hAnsi="Century Gothic"/>
          <w:sz w:val="22"/>
          <w:szCs w:val="22"/>
        </w:rP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 xml:space="preserve">Użyte w dokumentacji nazwy, które wskazują lub mogłyby kojarzyć się z producentem lub firmą, nie mają na celu preferowanie rozwiązań danego producenta, lecz wskazanie na rozwiązanie, które powinno posiadać cechy techniczne, technologiczne nie gorsze od podanych w </w:t>
      </w:r>
      <w:r w:rsidRPr="00BC6296">
        <w:rPr>
          <w:rFonts w:ascii="Century Gothic" w:hAnsi="Century Gothic"/>
          <w:color w:val="000000"/>
          <w:sz w:val="22"/>
          <w:szCs w:val="22"/>
        </w:rPr>
        <w:lastRenderedPageBreak/>
        <w:t>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w:t>
      </w:r>
      <w:r w:rsidRPr="00696576">
        <w:rPr>
          <w:rFonts w:ascii="Century Gothic" w:hAnsi="Century Gothic"/>
          <w:color w:val="000000"/>
          <w:sz w:val="22"/>
          <w:szCs w:val="22"/>
        </w:rPr>
        <w:t xml:space="preserve">będzie je weryfikować pod względem spełniania wymogów poszczególnych pozycji OPZ – </w:t>
      </w:r>
      <w:r w:rsidR="00F913D8" w:rsidRPr="00696576">
        <w:rPr>
          <w:rFonts w:ascii="Century Gothic" w:hAnsi="Century Gothic"/>
          <w:color w:val="000000"/>
          <w:sz w:val="22"/>
          <w:szCs w:val="22"/>
        </w:rPr>
        <w:t>załącznik nr 1</w:t>
      </w:r>
      <w:r w:rsidR="00A00F73" w:rsidRPr="00696576">
        <w:rPr>
          <w:rFonts w:ascii="Century Gothic" w:hAnsi="Century Gothic"/>
          <w:color w:val="000000"/>
          <w:sz w:val="22"/>
          <w:szCs w:val="22"/>
        </w:rPr>
        <w:t xml:space="preserve"> </w:t>
      </w:r>
      <w:r w:rsidRPr="00696576">
        <w:rPr>
          <w:rFonts w:ascii="Century Gothic" w:hAnsi="Century Gothic"/>
          <w:color w:val="000000"/>
          <w:sz w:val="22"/>
          <w:szCs w:val="22"/>
        </w:rPr>
        <w:t xml:space="preserve">do SWZ. </w:t>
      </w:r>
      <w:r w:rsidRPr="00696576">
        <w:rPr>
          <w:rFonts w:ascii="Century Gothic" w:hAnsi="Century Gothic"/>
          <w:bCs/>
          <w:sz w:val="22"/>
          <w:szCs w:val="22"/>
        </w:rPr>
        <w:t>Wykonawca</w:t>
      </w:r>
      <w:r w:rsidRPr="00F913D8">
        <w:rPr>
          <w:rFonts w:ascii="Century Gothic" w:hAnsi="Century Gothic"/>
          <w:bCs/>
          <w:sz w:val="22"/>
          <w:szCs w:val="22"/>
        </w:rPr>
        <w:t xml:space="preserve">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w:t>
      </w:r>
      <w:r w:rsidR="00A00F73">
        <w:rPr>
          <w:rFonts w:ascii="Century Gothic" w:eastAsia="Times New Roman" w:hAnsi="Century Gothic"/>
          <w:sz w:val="22"/>
          <w:szCs w:val="22"/>
          <w:lang w:eastAsia="en-US"/>
        </w:rPr>
        <w:t>awiającego w O</w:t>
      </w:r>
      <w:r w:rsidRPr="00F913D8">
        <w:rPr>
          <w:rFonts w:ascii="Century Gothic" w:eastAsia="Times New Roman" w:hAnsi="Century Gothic"/>
          <w:sz w:val="22"/>
          <w:szCs w:val="22"/>
          <w:lang w:eastAsia="en-US"/>
        </w:rPr>
        <w:t>P</w:t>
      </w:r>
      <w:r w:rsidR="00A00F73">
        <w:rPr>
          <w:rFonts w:ascii="Century Gothic" w:eastAsia="Times New Roman" w:hAnsi="Century Gothic"/>
          <w:sz w:val="22"/>
          <w:szCs w:val="22"/>
          <w:lang w:eastAsia="en-US"/>
        </w:rPr>
        <w:t>Z.</w:t>
      </w:r>
      <w:r w:rsidRPr="00F913D8">
        <w:rPr>
          <w:rFonts w:ascii="Century Gothic" w:eastAsia="Times New Roman" w:hAnsi="Century Gothic"/>
          <w:sz w:val="22"/>
          <w:szCs w:val="22"/>
          <w:lang w:eastAsia="en-US"/>
        </w:rPr>
        <w:t xml:space="preserve"> </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4A3A39" w:rsidRPr="004A3A39" w:rsidRDefault="004A3A39" w:rsidP="004A3A39">
      <w:pPr>
        <w:spacing w:after="120" w:line="360" w:lineRule="auto"/>
        <w:ind w:left="284" w:hanging="284"/>
        <w:rPr>
          <w:rFonts w:ascii="Century Gothic" w:eastAsia="Times New Roman" w:hAnsi="Century Gothic"/>
          <w:sz w:val="22"/>
          <w:szCs w:val="22"/>
        </w:rPr>
      </w:pP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eastAsia="Arial" w:hAnsi="Century Gothic"/>
          <w:sz w:val="22"/>
          <w:szCs w:val="22"/>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w:t>
      </w:r>
      <w:r w:rsidR="00BE33CF">
        <w:rPr>
          <w:rFonts w:ascii="Century Gothic" w:eastAsia="Arial" w:hAnsi="Century Gothic"/>
          <w:sz w:val="22"/>
          <w:szCs w:val="22"/>
        </w:rPr>
        <w:t>74r. Kodeks pracy (Dz. U. z 2023r., poz. 1465</w:t>
      </w:r>
      <w:r w:rsidRPr="004A3A39">
        <w:rPr>
          <w:rFonts w:ascii="Century Gothic" w:eastAsia="Arial" w:hAnsi="Century Gothic"/>
          <w:sz w:val="22"/>
          <w:szCs w:val="22"/>
        </w:rPr>
        <w:t xml:space="preserve"> ze zm., zwany dalej Kp.). </w:t>
      </w:r>
      <w:r w:rsidRPr="004A3A39">
        <w:rPr>
          <w:rFonts w:ascii="Century Gothic" w:hAnsi="Century Gothic"/>
          <w:sz w:val="22"/>
          <w:szCs w:val="22"/>
          <w:lang w:eastAsia="en-US"/>
        </w:rPr>
        <w:t xml:space="preserve">Wykonawca lub podwykonawca zatrudni wyżej wymienione osoby na okres realizacji zamówienia. W przypadku rozwiązania stosunku pracy przed </w:t>
      </w:r>
      <w:r w:rsidRPr="004A3A39">
        <w:rPr>
          <w:rFonts w:ascii="Century Gothic" w:hAnsi="Century Gothic"/>
          <w:sz w:val="22"/>
          <w:szCs w:val="22"/>
          <w:lang w:eastAsia="en-US"/>
        </w:rPr>
        <w:lastRenderedPageBreak/>
        <w:t xml:space="preserve">zakończeniem tego okresu, zobowiązuje się do niezwłocznego zatrudnienia na to miejsce innej osoby. </w:t>
      </w: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hAnsi="Century Gothic"/>
          <w:sz w:val="22"/>
          <w:szCs w:val="22"/>
          <w:lang w:eastAsia="en-US"/>
        </w:rPr>
        <w:t xml:space="preserve">Rodzaj czynności niezbędnych do realizacji zamówienia, których dotyczą wymagania zatrudnienia na podstawie umowy o pracę przez Wykonawcę lub Podwykonawcę osób wykonujących czynności w trakcie realizacji zamówienia: </w:t>
      </w:r>
    </w:p>
    <w:p w:rsidR="004A3A39" w:rsidRPr="004A3A39" w:rsidRDefault="004A3A39" w:rsidP="00096D4A">
      <w:pPr>
        <w:numPr>
          <w:ilvl w:val="1"/>
          <w:numId w:val="50"/>
        </w:numPr>
        <w:spacing w:after="120" w:line="360" w:lineRule="auto"/>
        <w:ind w:left="284" w:hanging="284"/>
        <w:rPr>
          <w:rFonts w:ascii="Century Gothic" w:eastAsia="Times New Roman" w:hAnsi="Century Gothic"/>
          <w:sz w:val="22"/>
          <w:szCs w:val="22"/>
        </w:rPr>
      </w:pPr>
      <w:r w:rsidRPr="004A3A39">
        <w:rPr>
          <w:rFonts w:ascii="Century Gothic" w:hAnsi="Century Gothic"/>
          <w:sz w:val="22"/>
          <w:szCs w:val="22"/>
        </w:rPr>
        <w:t>kierowców pojazdów specjalistycznych przeznaczonych do odbioru odpadów;</w:t>
      </w:r>
    </w:p>
    <w:p w:rsidR="004A3A39" w:rsidRPr="004A3A39" w:rsidRDefault="004A3A39" w:rsidP="00096D4A">
      <w:pPr>
        <w:numPr>
          <w:ilvl w:val="1"/>
          <w:numId w:val="50"/>
        </w:numPr>
        <w:spacing w:after="120" w:line="360" w:lineRule="auto"/>
        <w:ind w:left="284" w:hanging="284"/>
        <w:rPr>
          <w:rFonts w:ascii="Century Gothic" w:eastAsia="Times New Roman" w:hAnsi="Century Gothic"/>
          <w:sz w:val="22"/>
          <w:szCs w:val="22"/>
        </w:rPr>
      </w:pPr>
      <w:r w:rsidRPr="004A3A39">
        <w:rPr>
          <w:rFonts w:ascii="Century Gothic" w:eastAsia="Lucida Sans Unicode" w:hAnsi="Century Gothic"/>
          <w:sz w:val="22"/>
          <w:szCs w:val="22"/>
        </w:rPr>
        <w:t>załadunku odpadów;</w:t>
      </w:r>
    </w:p>
    <w:p w:rsidR="004A3A39" w:rsidRPr="004A3A39" w:rsidRDefault="004A3A39" w:rsidP="00096D4A">
      <w:pPr>
        <w:numPr>
          <w:ilvl w:val="1"/>
          <w:numId w:val="50"/>
        </w:numPr>
        <w:spacing w:after="120" w:line="360" w:lineRule="auto"/>
        <w:ind w:left="284" w:hanging="284"/>
        <w:rPr>
          <w:rFonts w:ascii="Century Gothic" w:eastAsia="Times New Roman" w:hAnsi="Century Gothic"/>
          <w:sz w:val="22"/>
          <w:szCs w:val="22"/>
        </w:rPr>
      </w:pPr>
      <w:r w:rsidRPr="004A3A39">
        <w:rPr>
          <w:rFonts w:ascii="Century Gothic" w:eastAsia="Lucida Sans Unicode" w:hAnsi="Century Gothic"/>
          <w:sz w:val="22"/>
          <w:szCs w:val="22"/>
        </w:rPr>
        <w:t xml:space="preserve">organizacją i logistyką odbioru odpadów komunalnych (pracowników administracji) o ile nie będą wykonywane przez daną osobę w ramach prowadzonej przez nią działalności gospodarczej. </w:t>
      </w:r>
    </w:p>
    <w:p w:rsidR="004A3A39" w:rsidRPr="004A3A39" w:rsidRDefault="004A3A39" w:rsidP="00096D4A">
      <w:pPr>
        <w:numPr>
          <w:ilvl w:val="0"/>
          <w:numId w:val="47"/>
        </w:numPr>
        <w:tabs>
          <w:tab w:val="left" w:pos="426"/>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 xml:space="preserve">Uprawnienia zamawiającego w zakresie kontroli spełniania przez wykonawcę wymagań, o których mowa wart. 29 ust. 3a, oraz sankcji z tytułu niespełnienia tych wymagań:  </w:t>
      </w:r>
    </w:p>
    <w:p w:rsidR="004A3A39" w:rsidRPr="004A3A39" w:rsidRDefault="004A3A39" w:rsidP="00096D4A">
      <w:pPr>
        <w:numPr>
          <w:ilvl w:val="0"/>
          <w:numId w:val="49"/>
        </w:numPr>
        <w:tabs>
          <w:tab w:val="left" w:pos="284"/>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Sposób dokumentowania oraz kontrola zatrudnienia ww. osób:</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Wykonawca, najpóźniej w dniu podpisania umowy będzie zobowiązany do przedstawienia zamawiającemu</w:t>
      </w:r>
      <w:r w:rsidRPr="004A3A39">
        <w:rPr>
          <w:rFonts w:ascii="Century Gothic" w:hAnsi="Century Gothic"/>
          <w:sz w:val="22"/>
          <w:szCs w:val="22"/>
          <w:shd w:val="clear" w:color="auto" w:fill="FFFFFF"/>
        </w:rPr>
        <w:t xml:space="preserve"> oświadczenia wykonawcy lub podwykonawcy o zatrudnieniu pracowników na podstawie umowy o pracę.</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Zamawiający zastrzega sobie możliwość kontroli zatrudnienia przez cały okres realizacji wykonywanych przez wskazane osoby czynności</w:t>
      </w:r>
      <w:r w:rsidRPr="004A3A39">
        <w:rPr>
          <w:rFonts w:ascii="Century Gothic" w:hAnsi="Century Gothic"/>
          <w:sz w:val="22"/>
          <w:szCs w:val="22"/>
          <w:lang w:eastAsia="en-US"/>
        </w:rPr>
        <w:t xml:space="preserve"> w zakresie realizacji przedmiotu zamówienia,</w:t>
      </w:r>
      <w:r w:rsidRPr="004A3A39">
        <w:rPr>
          <w:rFonts w:ascii="Century Gothic" w:hAnsi="Century Gothic"/>
          <w:color w:val="000000"/>
          <w:sz w:val="22"/>
          <w:szCs w:val="22"/>
          <w:lang w:eastAsia="en-US"/>
        </w:rPr>
        <w:t xml:space="preserve"> w szczególności poprzez wezwanie wykonawcy do okazania dokumentów potwierdzających bieżące opłacenie składek i należnych podatków z tytułu zatrudnienia ww. osób. Kontrola może być przeprowadzona bez wcześniejszego uprzedzenia wykonawcy.</w:t>
      </w:r>
    </w:p>
    <w:p w:rsidR="004A3A39" w:rsidRPr="004A3A39" w:rsidRDefault="004A3A39" w:rsidP="00096D4A">
      <w:pPr>
        <w:numPr>
          <w:ilvl w:val="0"/>
          <w:numId w:val="49"/>
        </w:numPr>
        <w:tabs>
          <w:tab w:val="left" w:pos="851"/>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Zamawiający zastrzega sankcje z tytułu niespełnienia wymagań w zakresie zatrudnienia: </w:t>
      </w:r>
    </w:p>
    <w:p w:rsidR="000B2C86" w:rsidRDefault="004A3A39" w:rsidP="004A3A39">
      <w:pPr>
        <w:spacing w:line="360" w:lineRule="auto"/>
        <w:ind w:left="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w:t>
      </w:r>
      <w:r>
        <w:rPr>
          <w:rFonts w:ascii="Century Gothic" w:hAnsi="Century Gothic"/>
          <w:color w:val="000000"/>
          <w:sz w:val="22"/>
          <w:szCs w:val="22"/>
          <w:lang w:eastAsia="en-US"/>
        </w:rPr>
        <w:t>1 Kodeksu pracy w wysokości 10</w:t>
      </w:r>
      <w:r w:rsidRPr="004A3A39">
        <w:rPr>
          <w:rFonts w:ascii="Century Gothic" w:hAnsi="Century Gothic"/>
          <w:color w:val="000000"/>
          <w:sz w:val="22"/>
          <w:szCs w:val="22"/>
          <w:lang w:eastAsia="en-US"/>
        </w:rPr>
        <w:t>00zł za każdą niezatrudnioną osobę i za każdy rozpoczęty miesiąc, w którym ujawniono brak zatrudnienia</w:t>
      </w:r>
      <w:r w:rsidR="00BE33CF">
        <w:rPr>
          <w:rFonts w:ascii="Century Gothic" w:hAnsi="Century Gothic"/>
          <w:color w:val="000000"/>
          <w:sz w:val="22"/>
          <w:szCs w:val="22"/>
          <w:lang w:eastAsia="en-US"/>
        </w:rPr>
        <w:t>.</w:t>
      </w:r>
    </w:p>
    <w:p w:rsidR="0061554C" w:rsidRPr="004A3A39" w:rsidRDefault="0061554C" w:rsidP="004A3A39">
      <w:pPr>
        <w:spacing w:line="360" w:lineRule="auto"/>
        <w:ind w:left="284"/>
        <w:rPr>
          <w:rFonts w:ascii="Century Gothic" w:hAnsi="Century Gothic"/>
          <w:sz w:val="22"/>
          <w:szCs w:val="22"/>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4A3A39" w:rsidRPr="004A3A39" w:rsidRDefault="004A3A39" w:rsidP="004A3A39">
      <w:pPr>
        <w:spacing w:line="360" w:lineRule="auto"/>
        <w:rPr>
          <w:rFonts w:ascii="Century Gothic" w:hAnsi="Century Gothic"/>
          <w:b/>
          <w:bCs/>
          <w:sz w:val="22"/>
          <w:szCs w:val="22"/>
        </w:rPr>
      </w:pPr>
      <w:r w:rsidRPr="004A3A39">
        <w:rPr>
          <w:rFonts w:ascii="Century Gothic" w:hAnsi="Century Gothic"/>
          <w:sz w:val="22"/>
          <w:szCs w:val="22"/>
        </w:rPr>
        <w:t xml:space="preserve">Termin wykonania zamówienia: </w:t>
      </w:r>
      <w:r w:rsidRPr="004A3A39">
        <w:rPr>
          <w:rFonts w:ascii="Century Gothic" w:hAnsi="Century Gothic"/>
          <w:b/>
          <w:sz w:val="22"/>
          <w:szCs w:val="22"/>
        </w:rPr>
        <w:t xml:space="preserve">12 miesięcy od podpisania umowy, </w:t>
      </w:r>
      <w:r w:rsidRPr="004A3A39">
        <w:rPr>
          <w:rFonts w:ascii="Century Gothic" w:hAnsi="Century Gothic"/>
          <w:sz w:val="22"/>
          <w:szCs w:val="22"/>
        </w:rPr>
        <w:t>ale nie w wcześniej niż</w:t>
      </w:r>
      <w:r w:rsidRPr="004A3A39">
        <w:rPr>
          <w:rFonts w:ascii="Century Gothic" w:hAnsi="Century Gothic"/>
          <w:b/>
          <w:sz w:val="22"/>
          <w:szCs w:val="22"/>
        </w:rPr>
        <w:t xml:space="preserve"> </w:t>
      </w:r>
      <w:r w:rsidRPr="004A3A39">
        <w:rPr>
          <w:rFonts w:ascii="Century Gothic" w:hAnsi="Century Gothic"/>
          <w:b/>
          <w:bCs/>
          <w:sz w:val="22"/>
          <w:szCs w:val="22"/>
        </w:rPr>
        <w:t>01.07</w:t>
      </w:r>
      <w:r w:rsidR="00BE33CF">
        <w:rPr>
          <w:rFonts w:ascii="Century Gothic" w:hAnsi="Century Gothic"/>
          <w:b/>
          <w:bCs/>
          <w:sz w:val="22"/>
          <w:szCs w:val="22"/>
        </w:rPr>
        <w:t>.2024</w:t>
      </w:r>
      <w:r w:rsidRPr="004A3A39">
        <w:rPr>
          <w:rFonts w:ascii="Century Gothic" w:hAnsi="Century Gothic"/>
          <w:b/>
          <w:bCs/>
          <w:sz w:val="22"/>
          <w:szCs w:val="22"/>
        </w:rPr>
        <w:t xml:space="preserve">r. </w:t>
      </w:r>
    </w:p>
    <w:p w:rsidR="000B2C86" w:rsidRPr="00534DEC" w:rsidRDefault="004A3A39" w:rsidP="004A3A39">
      <w:pPr>
        <w:spacing w:line="360" w:lineRule="auto"/>
        <w:rPr>
          <w:rFonts w:ascii="Century Gothic" w:eastAsia="Times New Roman" w:hAnsi="Century Gothic"/>
          <w:bCs/>
          <w:color w:val="FF0000"/>
          <w:sz w:val="22"/>
          <w:szCs w:val="22"/>
          <w:lang w:eastAsia="en-US"/>
        </w:rPr>
      </w:pPr>
      <w:r w:rsidRPr="004A3A39">
        <w:rPr>
          <w:rFonts w:ascii="Century Gothic" w:hAnsi="Century Gothic"/>
          <w:sz w:val="22"/>
          <w:szCs w:val="22"/>
        </w:rPr>
        <w:t>Zamawiający wskazuje, że jest związany</w:t>
      </w:r>
      <w:r w:rsidR="00A6624E">
        <w:rPr>
          <w:rFonts w:ascii="Century Gothic" w:hAnsi="Century Gothic"/>
          <w:sz w:val="22"/>
          <w:szCs w:val="22"/>
        </w:rPr>
        <w:t xml:space="preserve"> obecną umową do dnia 30.06.2024</w:t>
      </w:r>
      <w:r w:rsidRPr="004A3A39">
        <w:rPr>
          <w:rFonts w:ascii="Century Gothic" w:hAnsi="Century Gothic"/>
          <w:sz w:val="22"/>
          <w:szCs w:val="22"/>
        </w:rPr>
        <w:t>r., w związku z tym rzeczywisty termin rozpoczęcia realizacji zamówienia nastąpi od dnia 01.07</w:t>
      </w:r>
      <w:r w:rsidR="00A6624E">
        <w:rPr>
          <w:rFonts w:ascii="Century Gothic" w:hAnsi="Century Gothic"/>
          <w:sz w:val="22"/>
          <w:szCs w:val="22"/>
        </w:rPr>
        <w:t>.2024</w:t>
      </w:r>
      <w:r w:rsidRPr="004A3A39">
        <w:rPr>
          <w:rFonts w:ascii="Century Gothic" w:hAnsi="Century Gothic"/>
          <w:sz w:val="22"/>
          <w:szCs w:val="22"/>
        </w:rPr>
        <w:t>r</w:t>
      </w:r>
      <w:r w:rsidR="000B2C86" w:rsidRPr="004A3A39">
        <w:rPr>
          <w:rFonts w:ascii="Century Gothic" w:eastAsia="Times New Roman" w:hAnsi="Century Gothic"/>
          <w:sz w:val="22"/>
          <w:szCs w:val="22"/>
          <w:lang w:eastAsia="en-US"/>
        </w:rPr>
        <w:t>.</w:t>
      </w:r>
      <w:r w:rsidR="000B2C86" w:rsidRPr="00534DEC">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096D4A">
      <w:pPr>
        <w:pStyle w:val="Akapitzlist"/>
        <w:numPr>
          <w:ilvl w:val="3"/>
          <w:numId w:val="32"/>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9E2340" w:rsidRDefault="000B2C86" w:rsidP="00096D4A">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9E2340" w:rsidRDefault="000B2C86" w:rsidP="00096D4A">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uprawnień do prowadzenia określonej działalności gospodarczej lub zawodowej, o ile wynika to z odrębnych przepisów:</w:t>
      </w:r>
    </w:p>
    <w:p w:rsidR="009E2340" w:rsidRPr="009E2340" w:rsidRDefault="009E2340" w:rsidP="009E2340">
      <w:pPr>
        <w:pStyle w:val="pkt"/>
        <w:numPr>
          <w:ilvl w:val="1"/>
          <w:numId w:val="2"/>
        </w:numPr>
        <w:tabs>
          <w:tab w:val="left" w:pos="1134"/>
          <w:tab w:val="left" w:pos="1276"/>
        </w:tabs>
        <w:spacing w:before="120" w:line="360" w:lineRule="auto"/>
        <w:jc w:val="left"/>
        <w:rPr>
          <w:rFonts w:ascii="Century Gothic" w:hAnsi="Century Gothic"/>
          <w:bCs/>
          <w:color w:val="000000"/>
          <w:sz w:val="22"/>
        </w:rPr>
      </w:pPr>
      <w:r w:rsidRPr="009E2340">
        <w:rPr>
          <w:rFonts w:ascii="Century Gothic" w:hAnsi="Century Gothic"/>
          <w:bCs/>
          <w:color w:val="000000"/>
          <w:sz w:val="22"/>
        </w:rPr>
        <w:t>aktualny wpis do rejestru działalności regulowanej w zakresie odbierania odpadów komunalnych od właścicieli nieruchomości położonych na terenie Gminy Wodzierady, o którym mowa w art. 9b i następnych ustawy z dnia 13 września 1996r. o utrzymaniu czystości i porzą</w:t>
      </w:r>
      <w:r w:rsidR="00FC62C8">
        <w:rPr>
          <w:rFonts w:ascii="Century Gothic" w:hAnsi="Century Gothic"/>
          <w:bCs/>
          <w:color w:val="000000"/>
          <w:sz w:val="22"/>
        </w:rPr>
        <w:t>dku w gminach (t.j. Dz.U. z 2024r., poz. 399</w:t>
      </w:r>
      <w:r w:rsidRPr="009E2340">
        <w:rPr>
          <w:rFonts w:ascii="Century Gothic" w:hAnsi="Century Gothic"/>
          <w:bCs/>
          <w:color w:val="000000"/>
          <w:sz w:val="22"/>
        </w:rPr>
        <w:t xml:space="preserve"> z późn. zm.) oraz</w:t>
      </w:r>
    </w:p>
    <w:p w:rsidR="000B2C86" w:rsidRPr="009E2340" w:rsidRDefault="009E2340" w:rsidP="009E2340">
      <w:pPr>
        <w:pStyle w:val="pkt"/>
        <w:numPr>
          <w:ilvl w:val="1"/>
          <w:numId w:val="2"/>
        </w:numPr>
        <w:tabs>
          <w:tab w:val="left" w:pos="1134"/>
          <w:tab w:val="left" w:pos="1276"/>
        </w:tabs>
        <w:spacing w:before="120" w:line="360" w:lineRule="auto"/>
        <w:jc w:val="left"/>
        <w:rPr>
          <w:rFonts w:ascii="Century Gothic" w:hAnsi="Century Gothic"/>
          <w:bCs/>
          <w:color w:val="000000"/>
          <w:sz w:val="22"/>
        </w:rPr>
      </w:pPr>
      <w:r w:rsidRPr="009E2340">
        <w:rPr>
          <w:rFonts w:ascii="Century Gothic" w:hAnsi="Century Gothic"/>
          <w:bCs/>
          <w:color w:val="000000"/>
          <w:sz w:val="22"/>
        </w:rPr>
        <w:t xml:space="preserve"> aktualny wpis do rejestru podmiotów wprowadzających produkty, produkty w opakowaniach i gospodarujących odpadami, zwany rejestrem BDO, w zakresie niezbędnym do realizacji zamówienia</w:t>
      </w:r>
      <w:r w:rsidR="000B2C86" w:rsidRPr="009E2340">
        <w:rPr>
          <w:rFonts w:ascii="Century Gothic" w:eastAsia="Times New Roman" w:hAnsi="Century Gothic"/>
          <w:sz w:val="22"/>
        </w:rPr>
        <w:t>.</w:t>
      </w:r>
    </w:p>
    <w:p w:rsidR="000B2C86" w:rsidRPr="003E13EC" w:rsidRDefault="000B2C86" w:rsidP="00096D4A">
      <w:pPr>
        <w:pStyle w:val="Akapitzlist"/>
        <w:numPr>
          <w:ilvl w:val="0"/>
          <w:numId w:val="17"/>
        </w:numPr>
        <w:spacing w:line="360" w:lineRule="auto"/>
        <w:ind w:left="426" w:hanging="426"/>
        <w:rPr>
          <w:rFonts w:ascii="Century Gothic" w:eastAsia="Times New Roman" w:hAnsi="Century Gothic"/>
          <w:bCs/>
        </w:rPr>
      </w:pPr>
      <w:r w:rsidRPr="003E13EC">
        <w:rPr>
          <w:rFonts w:ascii="Century Gothic" w:eastAsia="Times New Roman" w:hAnsi="Century Gothic"/>
          <w:bC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3E13EC" w:rsidRDefault="000B2C86" w:rsidP="00096D4A">
      <w:pPr>
        <w:numPr>
          <w:ilvl w:val="0"/>
          <w:numId w:val="17"/>
        </w:numPr>
        <w:spacing w:line="360" w:lineRule="auto"/>
        <w:ind w:left="284" w:hanging="284"/>
        <w:rPr>
          <w:rFonts w:ascii="Century Gothic" w:eastAsia="Times New Roman" w:hAnsi="Century Gothic"/>
          <w:bCs/>
          <w:sz w:val="22"/>
          <w:szCs w:val="22"/>
          <w:lang w:eastAsia="en-US"/>
        </w:rPr>
      </w:pPr>
      <w:r w:rsidRPr="003E13EC">
        <w:rPr>
          <w:rFonts w:ascii="Century Gothic" w:eastAsia="Times New Roman" w:hAnsi="Century Gothic"/>
          <w:bCs/>
          <w:sz w:val="22"/>
          <w:szCs w:val="22"/>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3E13EC" w:rsidRPr="003E13EC" w:rsidRDefault="003E13EC" w:rsidP="00096D4A">
      <w:pPr>
        <w:pStyle w:val="pkt"/>
        <w:numPr>
          <w:ilvl w:val="0"/>
          <w:numId w:val="51"/>
        </w:numPr>
        <w:spacing w:before="120" w:after="0" w:line="360" w:lineRule="auto"/>
        <w:ind w:left="724" w:hanging="360"/>
        <w:jc w:val="left"/>
        <w:rPr>
          <w:rFonts w:ascii="Century Gothic" w:hAnsi="Century Gothic"/>
          <w:b/>
          <w:bCs/>
          <w:color w:val="0070C0"/>
          <w:sz w:val="22"/>
        </w:rPr>
      </w:pPr>
      <w:r w:rsidRPr="00C86948">
        <w:rPr>
          <w:rFonts w:ascii="Century Gothic" w:hAnsi="Century Gothic"/>
          <w:color w:val="000000"/>
          <w:sz w:val="22"/>
        </w:rPr>
        <w:t xml:space="preserve">wykonanie </w:t>
      </w:r>
      <w:r w:rsidRPr="00C86948">
        <w:rPr>
          <w:rFonts w:ascii="Century Gothic" w:hAnsi="Century Gothic"/>
          <w:b/>
          <w:color w:val="000000"/>
          <w:sz w:val="22"/>
        </w:rPr>
        <w:t>co najmniej 1 usługi</w:t>
      </w:r>
      <w:r w:rsidRPr="00C86948">
        <w:rPr>
          <w:rFonts w:ascii="Century Gothic" w:hAnsi="Century Gothic"/>
          <w:color w:val="000000"/>
          <w:sz w:val="22"/>
        </w:rPr>
        <w:t xml:space="preserve">  polegającej na odbiorze, transporcie i zagospodarowaniu </w:t>
      </w:r>
      <w:r w:rsidR="00F75A13" w:rsidRPr="00C86948">
        <w:rPr>
          <w:rFonts w:ascii="Century Gothic" w:hAnsi="Century Gothic"/>
          <w:b/>
          <w:color w:val="000000"/>
          <w:sz w:val="22"/>
        </w:rPr>
        <w:t>co najmniej 5</w:t>
      </w:r>
      <w:r w:rsidRPr="00C86948">
        <w:rPr>
          <w:rFonts w:ascii="Century Gothic" w:hAnsi="Century Gothic"/>
          <w:b/>
          <w:color w:val="000000"/>
          <w:sz w:val="22"/>
        </w:rPr>
        <w:t>00 Mg</w:t>
      </w:r>
      <w:r w:rsidRPr="00C86948">
        <w:rPr>
          <w:rFonts w:ascii="Century Gothic" w:hAnsi="Century Gothic"/>
          <w:color w:val="000000"/>
          <w:sz w:val="22"/>
        </w:rPr>
        <w:t xml:space="preserve"> odpadów w roku, wykonanej w okresie</w:t>
      </w:r>
      <w:r w:rsidRPr="003E13EC">
        <w:rPr>
          <w:rFonts w:ascii="Century Gothic" w:hAnsi="Century Gothic"/>
          <w:color w:val="000000"/>
          <w:sz w:val="22"/>
        </w:rPr>
        <w:t xml:space="preserve"> ostatnich 3 lat przed upływem terminu składania ofert, a jeśli okres prowadzenia działalności jest krótszy - w tym okresie, z podaniem ich wartości, przedmiotu, dat wykonania i podmiotów, na rzecz których usługi zostały wykonane oraz załączyć dowody, czy zostały wykonane lub są wykonywane należycie, </w:t>
      </w:r>
      <w:r w:rsidRPr="003E13EC">
        <w:rPr>
          <w:rFonts w:ascii="Century Gothic" w:hAnsi="Century Gothic"/>
          <w:sz w:val="22"/>
        </w:rPr>
        <w:t>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3E13EC" w:rsidRPr="003E13EC" w:rsidRDefault="003E13EC" w:rsidP="00096D4A">
      <w:pPr>
        <w:pStyle w:val="pkt"/>
        <w:numPr>
          <w:ilvl w:val="0"/>
          <w:numId w:val="51"/>
        </w:numPr>
        <w:spacing w:before="0" w:after="0" w:line="360" w:lineRule="auto"/>
        <w:ind w:left="1287" w:hanging="294"/>
        <w:jc w:val="left"/>
        <w:rPr>
          <w:rFonts w:ascii="Century Gothic" w:hAnsi="Century Gothic"/>
          <w:color w:val="000000"/>
          <w:sz w:val="22"/>
        </w:rPr>
      </w:pPr>
      <w:r w:rsidRPr="003E13EC">
        <w:rPr>
          <w:rFonts w:ascii="Century Gothic" w:hAnsi="Century Gothic"/>
          <w:iCs/>
          <w:color w:val="000000"/>
          <w:spacing w:val="-10"/>
          <w:sz w:val="22"/>
        </w:rPr>
        <w:t>dysponowanie odpowiednio usytuowaną i wyposażoną bazą magazynowo - transportową spełniającą wymagania, o których mowa w rozporządzeniu ministra środowiska z dnia 11 stycznia 2013r. w sprawie szczegółowych wymagań w zakresie odbierania odpadów komunalnych od właścicieli nieruchomości (Dz.U. z 2013r. poz. 122).</w:t>
      </w:r>
    </w:p>
    <w:p w:rsidR="003E13EC" w:rsidRPr="0096642E" w:rsidRDefault="003E13EC" w:rsidP="003E13EC">
      <w:pPr>
        <w:pStyle w:val="pkt"/>
        <w:spacing w:before="0" w:after="0" w:line="276" w:lineRule="auto"/>
        <w:ind w:left="0" w:firstLine="0"/>
        <w:rPr>
          <w:color w:val="000000"/>
          <w:sz w:val="22"/>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3C57BF">
              <w:rPr>
                <w:rFonts w:ascii="Century Gothic" w:hAnsi="Century Gothic" w:cs="Arial"/>
              </w:rPr>
              <w:t>usług</w:t>
            </w:r>
            <w:r w:rsidR="00023E27">
              <w:rPr>
                <w:rFonts w:ascii="Century Gothic" w:hAnsi="Century Gothic" w:cs="Arial"/>
              </w:rPr>
              <w:t xml:space="preserve"> wyraźnie określić zakres </w:t>
            </w:r>
            <w:r w:rsidRPr="00E83F0A">
              <w:rPr>
                <w:rFonts w:ascii="Century Gothic" w:hAnsi="Century Gothic" w:cs="Arial"/>
              </w:rPr>
              <w:t xml:space="preserve">i wartość oraz zakres </w:t>
            </w:r>
            <w:r w:rsidR="003C57BF">
              <w:rPr>
                <w:rFonts w:ascii="Century Gothic" w:hAnsi="Century Gothic" w:cs="Arial"/>
              </w:rPr>
              <w:t>usług</w:t>
            </w:r>
            <w:r w:rsidRPr="00E83F0A">
              <w:rPr>
                <w:rFonts w:ascii="Century Gothic" w:hAnsi="Century Gothic" w:cs="Arial"/>
              </w:rPr>
              <w:t>, aby można było ustalić, czy spełnia warunek udziału w postępowaniu.</w:t>
            </w:r>
          </w:p>
          <w:p w:rsidR="00E83F0A" w:rsidRPr="003C57BF"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Zamawiający może, oceniając zdolność techniczną lub zawodową, na każdym etapie postępowania uznać, że Wykonawca nie posiada wymaganych zdolności, jeżeli posiadanie przez Wykonawcę sprzecznych interesów, w szczególności zaangażowanie </w:t>
      </w:r>
      <w:r w:rsidRPr="00E83F0A">
        <w:rPr>
          <w:rFonts w:ascii="Century Gothic" w:hAnsi="Century Gothic" w:cs="Arial"/>
          <w:sz w:val="22"/>
          <w:szCs w:val="22"/>
          <w:lang w:val="pl-PL"/>
        </w:rPr>
        <w:lastRenderedPageBreak/>
        <w:t>zasobów technicznych lub zawodowych Wykonawcy w inne przedsięwzięcia gospodarcze Wykonawcy może mieć negatywny wpływ na realizację zamówienia na każdym etapie postępowania (art. 116 ust. 2 ustawy).</w:t>
      </w: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t>
      </w:r>
      <w:r w:rsidR="003C57BF">
        <w:rPr>
          <w:rFonts w:ascii="Century Gothic" w:hAnsi="Century Gothic" w:cs="Arial"/>
          <w:color w:val="000000"/>
          <w:sz w:val="22"/>
          <w:szCs w:val="22"/>
        </w:rPr>
        <w:t xml:space="preserve">obligatoryjnego </w:t>
      </w:r>
      <w:r w:rsidRPr="00224CA7">
        <w:rPr>
          <w:rFonts w:ascii="Century Gothic" w:hAnsi="Century Gothic" w:cs="Arial"/>
          <w:color w:val="000000"/>
          <w:sz w:val="22"/>
          <w:szCs w:val="22"/>
        </w:rPr>
        <w:t>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w:t>
      </w:r>
      <w:r w:rsidR="00FC62C8">
        <w:rPr>
          <w:rFonts w:ascii="Century Gothic" w:hAnsi="Century Gothic"/>
          <w:sz w:val="22"/>
          <w:szCs w:val="22"/>
        </w:rPr>
        <w:t>8 ustawy z dnia 25 czerwca 2010</w:t>
      </w:r>
      <w:r w:rsidRPr="00224CA7">
        <w:rPr>
          <w:rFonts w:ascii="Century Gothic" w:hAnsi="Century Gothic"/>
          <w:sz w:val="22"/>
          <w:szCs w:val="22"/>
        </w:rPr>
        <w:t>r. o sporcie (t.j. Dz. U. z 2022 r. poz. 1599</w:t>
      </w:r>
      <w:r w:rsidR="00FC62C8">
        <w:rPr>
          <w:rFonts w:ascii="Century Gothic" w:hAnsi="Century Gothic"/>
          <w:sz w:val="22"/>
          <w:szCs w:val="22"/>
        </w:rPr>
        <w:t xml:space="preserve"> i 2185</w:t>
      </w:r>
      <w:r w:rsidRPr="00224CA7">
        <w:rPr>
          <w:rFonts w:ascii="Century Gothic" w:hAnsi="Century Gothic"/>
          <w:sz w:val="22"/>
          <w:szCs w:val="22"/>
        </w:rPr>
        <w:t>) lub w art. 54 ust.</w:t>
      </w:r>
      <w:r w:rsidR="00FC62C8">
        <w:rPr>
          <w:rFonts w:ascii="Century Gothic" w:hAnsi="Century Gothic"/>
          <w:sz w:val="22"/>
          <w:szCs w:val="22"/>
        </w:rPr>
        <w:t xml:space="preserve"> 1–4 ustawy z dnia 12 maja 2011</w:t>
      </w:r>
      <w:r w:rsidRPr="00224CA7">
        <w:rPr>
          <w:rFonts w:ascii="Century Gothic" w:hAnsi="Century Gothic"/>
          <w:sz w:val="22"/>
          <w:szCs w:val="22"/>
        </w:rPr>
        <w:t>r. o refundacji leków, środków spożywczych specjalnego przeznaczenia żywieniowego oraz wyrobów</w:t>
      </w:r>
      <w:r w:rsidR="00FC62C8">
        <w:rPr>
          <w:rFonts w:ascii="Century Gothic" w:hAnsi="Century Gothic"/>
          <w:sz w:val="22"/>
          <w:szCs w:val="22"/>
        </w:rPr>
        <w:t xml:space="preserve"> medycznych (t.j. Dz. U. z 2023r. poz. 826</w:t>
      </w:r>
      <w:r w:rsidRPr="00224CA7">
        <w:rPr>
          <w:rFonts w:ascii="Century Gothic" w:hAnsi="Century Gothic"/>
          <w:sz w:val="22"/>
          <w:szCs w:val="22"/>
        </w:rPr>
        <w:t>, z późn. zm.)</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w:t>
      </w:r>
      <w:r w:rsidR="00FC62C8">
        <w:rPr>
          <w:rFonts w:ascii="Century Gothic" w:hAnsi="Century Gothic"/>
          <w:sz w:val="22"/>
          <w:szCs w:val="22"/>
        </w:rPr>
        <w:t>2 ustawy z dnia 15 czerwca 2012</w:t>
      </w:r>
      <w:r w:rsidRPr="00224CA7">
        <w:rPr>
          <w:rFonts w:ascii="Century Gothic" w:hAnsi="Century Gothic"/>
          <w:sz w:val="22"/>
          <w:szCs w:val="22"/>
        </w:rPr>
        <w:t>r. o skutkach powierzania wykonywania pracy cudzoziemcom przebywającym wbrew przepisom na terytorium Rzeczypospolite</w:t>
      </w:r>
      <w:r w:rsidR="00FC62C8">
        <w:rPr>
          <w:rFonts w:ascii="Century Gothic" w:hAnsi="Century Gothic"/>
          <w:sz w:val="22"/>
          <w:szCs w:val="22"/>
        </w:rPr>
        <w:t>j Polskiej (t.j. Dz. U. z 2021</w:t>
      </w:r>
      <w:r w:rsidRPr="00224CA7">
        <w:rPr>
          <w:rFonts w:ascii="Century Gothic" w:hAnsi="Century Gothic"/>
          <w:sz w:val="22"/>
          <w:szCs w:val="22"/>
        </w:rPr>
        <w:t>r. poz. 1745)</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9 ust. 1 i 3 lub art. 1</w:t>
      </w:r>
      <w:r w:rsidR="00FC62C8">
        <w:rPr>
          <w:rFonts w:ascii="Century Gothic" w:hAnsi="Century Gothic"/>
          <w:sz w:val="22"/>
          <w:szCs w:val="22"/>
        </w:rPr>
        <w:t>0 ustawy z dnia 15 czerwca 2012</w:t>
      </w:r>
      <w:r w:rsidRPr="00224CA7">
        <w:rPr>
          <w:rFonts w:ascii="Century Gothic" w:hAnsi="Century Gothic"/>
          <w:sz w:val="22"/>
          <w:szCs w:val="22"/>
        </w:rPr>
        <w:t xml:space="preserve">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w:t>
      </w:r>
      <w:r w:rsidR="00FC62C8">
        <w:rPr>
          <w:rFonts w:ascii="Century Gothic" w:hAnsi="Century Gothic"/>
          <w:sz w:val="22"/>
          <w:szCs w:val="22"/>
        </w:rPr>
        <w:t>niu ustawy z dnia 16 lutego 2007</w:t>
      </w:r>
      <w:r w:rsidRPr="00224CA7">
        <w:rPr>
          <w:rFonts w:ascii="Century Gothic" w:hAnsi="Century Gothic"/>
          <w:sz w:val="22"/>
          <w:szCs w:val="22"/>
        </w:rPr>
        <w:t>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lastRenderedPageBreak/>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FC62C8">
        <w:rPr>
          <w:rFonts w:ascii="Century Gothic" w:eastAsia="Times New Roman" w:hAnsi="Century Gothic" w:cs="TimesNewRomanPS-BoldMT"/>
          <w:bCs/>
          <w:color w:val="000000"/>
          <w:sz w:val="22"/>
          <w:szCs w:val="22"/>
        </w:rPr>
        <w:t>2024 poz. 507</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FC62C8">
        <w:rPr>
          <w:rFonts w:ascii="Century Gothic" w:eastAsia="Times New Roman" w:hAnsi="Century Gothic" w:cs="TimesNewRomanPSMT"/>
          <w:sz w:val="22"/>
          <w:szCs w:val="22"/>
        </w:rPr>
        <w:t>(t.j. Dz. U. z 2023r. poz. 1124</w:t>
      </w:r>
      <w:r w:rsidRPr="009B65A6">
        <w:rPr>
          <w:rFonts w:ascii="Century Gothic" w:eastAsia="Times New Roman" w:hAnsi="Century Gothic" w:cs="TimesNewRomanPSMT"/>
          <w:sz w:val="22"/>
          <w:szCs w:val="22"/>
        </w:rPr>
        <w:t>,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00FC62C8">
        <w:rPr>
          <w:rFonts w:ascii="Century Gothic" w:eastAsia="Times New Roman" w:hAnsi="Century Gothic" w:cs="TimesNewRomanPSMT"/>
          <w:sz w:val="22"/>
          <w:szCs w:val="22"/>
        </w:rPr>
        <w:t>(t.j. Dz. U. z 2023r. poz. 120</w:t>
      </w:r>
      <w:r w:rsidRPr="009B65A6">
        <w:rPr>
          <w:rFonts w:ascii="Century Gothic" w:eastAsia="Times New Roman" w:hAnsi="Century Gothic" w:cs="TimesNewRomanPSMT"/>
          <w:sz w:val="22"/>
          <w:szCs w:val="22"/>
        </w:rPr>
        <w:t>,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w:t>
      </w:r>
      <w:r w:rsidR="009B65A6">
        <w:rPr>
          <w:rFonts w:ascii="Century Gothic" w:eastAsia="Times New Roman" w:hAnsi="Century Gothic" w:cs="TimesNewRomanPSMT"/>
          <w:sz w:val="22"/>
          <w:szCs w:val="22"/>
        </w:rPr>
        <w:lastRenderedPageBreak/>
        <w:t xml:space="preserve">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w:t>
      </w:r>
      <w:r w:rsidR="00FC62C8">
        <w:rPr>
          <w:rFonts w:ascii="Century Gothic" w:hAnsi="Century Gothic"/>
          <w:sz w:val="22"/>
          <w:szCs w:val="22"/>
        </w:rPr>
        <w:t xml:space="preserve"> 2020</w:t>
      </w:r>
      <w:r w:rsidRPr="00132612">
        <w:rPr>
          <w:rFonts w:ascii="Century Gothic" w:hAnsi="Century Gothic"/>
          <w:sz w:val="22"/>
          <w:szCs w:val="22"/>
        </w:rPr>
        <w:t xml:space="preserve">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w:t>
      </w:r>
      <w:r w:rsidR="00BB5DA5">
        <w:rPr>
          <w:rFonts w:ascii="Century Gothic" w:eastAsia="Times New Roman" w:hAnsi="Century Gothic" w:cs="CIDFont+F2"/>
          <w:sz w:val="22"/>
          <w:szCs w:val="22"/>
        </w:rPr>
        <w:t xml:space="preserve">2020 </w:t>
      </w:r>
      <w:r w:rsidRPr="00132612">
        <w:rPr>
          <w:rFonts w:ascii="Century Gothic" w:eastAsia="Times New Roman" w:hAnsi="Century Gothic" w:cs="CIDFont+F2"/>
          <w:sz w:val="22"/>
          <w:szCs w:val="22"/>
        </w:rPr>
        <w:t>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lastRenderedPageBreak/>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w:t>
      </w:r>
      <w:r w:rsidR="00BB5DA5">
        <w:rPr>
          <w:rFonts w:ascii="Century Gothic" w:eastAsia="Times New Roman" w:hAnsi="Century Gothic"/>
          <w:iCs/>
          <w:sz w:val="22"/>
          <w:szCs w:val="22"/>
          <w:lang w:eastAsia="en-US"/>
        </w:rPr>
        <w:t>UE) nr 910/2014 z 23 lipca 2014</w:t>
      </w:r>
      <w:r w:rsidRPr="00132612">
        <w:rPr>
          <w:rFonts w:ascii="Century Gothic" w:eastAsia="Times New Roman" w:hAnsi="Century Gothic"/>
          <w:iCs/>
          <w:sz w:val="22"/>
          <w:szCs w:val="22"/>
          <w:lang w:eastAsia="en-US"/>
        </w:rPr>
        <w:t>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096D4A">
      <w:pPr>
        <w:numPr>
          <w:ilvl w:val="0"/>
          <w:numId w:val="15"/>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sidRPr="00542598">
        <w:rPr>
          <w:rFonts w:ascii="Century Gothic" w:hAnsi="Century Gothic" w:cs="Arial"/>
          <w:sz w:val="22"/>
          <w:szCs w:val="22"/>
        </w:rPr>
        <w:t xml:space="preserve">– </w:t>
      </w:r>
      <w:r w:rsidR="0020782E" w:rsidRPr="00542598">
        <w:rPr>
          <w:rFonts w:ascii="Century Gothic" w:hAnsi="Century Gothic" w:cs="Arial"/>
          <w:b/>
          <w:sz w:val="22"/>
          <w:szCs w:val="22"/>
          <w:u w:val="single"/>
        </w:rPr>
        <w:t xml:space="preserve">załącznik 3 </w:t>
      </w:r>
      <w:r w:rsidR="00AA6B75" w:rsidRPr="00542598">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wykonawca/każdy spośród wykonawców wspólnie ubiegających się o udzielenie zamówienia. W takim przypadku oświadczenie potwierdza brak podstaw wykluczenia wykonawcy,</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lastRenderedPageBreak/>
        <w:t xml:space="preserve">proponowane rozwiązania </w:t>
      </w:r>
      <w:r w:rsidRPr="002F21F8">
        <w:rPr>
          <w:rFonts w:ascii="Century Gothic" w:hAnsi="Century Gothic"/>
          <w:sz w:val="22"/>
          <w:szCs w:val="22"/>
        </w:rPr>
        <w:t xml:space="preserve">w równoważnym stopniu spełniają wymagania określone przez </w:t>
      </w:r>
      <w:r w:rsidRPr="00542598">
        <w:rPr>
          <w:rFonts w:ascii="Century Gothic" w:hAnsi="Century Gothic"/>
          <w:sz w:val="22"/>
          <w:szCs w:val="22"/>
        </w:rPr>
        <w:t>zamawiające</w:t>
      </w:r>
      <w:r w:rsidR="000B176F" w:rsidRPr="00542598">
        <w:rPr>
          <w:rFonts w:ascii="Century Gothic" w:hAnsi="Century Gothic"/>
          <w:sz w:val="22"/>
          <w:szCs w:val="22"/>
        </w:rPr>
        <w:t xml:space="preserve">go w OPZ </w:t>
      </w:r>
      <w:r w:rsidR="00542598" w:rsidRPr="00542598">
        <w:rPr>
          <w:rFonts w:ascii="Century Gothic" w:hAnsi="Century Gothic"/>
          <w:sz w:val="22"/>
          <w:szCs w:val="22"/>
        </w:rPr>
        <w:t xml:space="preserve">(zał. nr 1 </w:t>
      </w:r>
      <w:r w:rsidRPr="00542598">
        <w:rPr>
          <w:rFonts w:ascii="Century Gothic" w:hAnsi="Century Gothic"/>
          <w:sz w:val="22"/>
          <w:szCs w:val="22"/>
        </w:rPr>
        <w:t>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lastRenderedPageBreak/>
        <w:t xml:space="preserve">DOKUMENTY SKŁADANE DOPIERO NA WEZWANIE ZAMAWIAJĄCEGO: </w:t>
      </w:r>
    </w:p>
    <w:p w:rsidR="000B2C86" w:rsidRPr="008110C8" w:rsidRDefault="000B2C86" w:rsidP="00096D4A">
      <w:pPr>
        <w:pStyle w:val="Akapitzlist"/>
        <w:numPr>
          <w:ilvl w:val="6"/>
          <w:numId w:val="32"/>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eastAsia="Times New Roman" w:hAnsi="Century Gothic"/>
          <w:b/>
          <w:bCs/>
          <w:sz w:val="22"/>
          <w:szCs w:val="22"/>
        </w:rPr>
        <w:t>Oświadczenia o aktualności informacji</w:t>
      </w:r>
      <w:r w:rsidRPr="000B176F">
        <w:rPr>
          <w:rFonts w:ascii="Century Gothic" w:eastAsia="Times New Roman" w:hAnsi="Century Gothic"/>
          <w:bCs/>
          <w:sz w:val="22"/>
          <w:szCs w:val="22"/>
        </w:rPr>
        <w:t xml:space="preserve"> zawartych w oświadczeniu, o którym mowa </w:t>
      </w:r>
      <w:r w:rsidRPr="000B176F">
        <w:rPr>
          <w:rFonts w:ascii="Century Gothic" w:eastAsia="Times New Roman" w:hAnsi="Century Gothic"/>
          <w:bCs/>
          <w:sz w:val="22"/>
          <w:szCs w:val="22"/>
        </w:rPr>
        <w:br/>
      </w:r>
      <w:r w:rsidRPr="008522A7">
        <w:rPr>
          <w:rFonts w:ascii="Century Gothic" w:eastAsia="Times New Roman" w:hAnsi="Century Gothic"/>
          <w:bCs/>
          <w:sz w:val="22"/>
          <w:szCs w:val="22"/>
        </w:rP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0B176F" w:rsidRDefault="002F21F8"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bCs/>
          <w:sz w:val="22"/>
          <w:szCs w:val="22"/>
        </w:rPr>
        <w:t xml:space="preserve">wykazu </w:t>
      </w:r>
      <w:r w:rsidR="000B176F" w:rsidRPr="000B176F">
        <w:rPr>
          <w:rFonts w:ascii="Century Gothic" w:hAnsi="Century Gothic"/>
          <w:b/>
          <w:bCs/>
          <w:sz w:val="22"/>
          <w:szCs w:val="22"/>
        </w:rPr>
        <w:t>usług</w:t>
      </w:r>
      <w:r w:rsidRPr="000B176F">
        <w:rPr>
          <w:rFonts w:ascii="Century Gothic" w:hAnsi="Century Gothic"/>
          <w:sz w:val="22"/>
          <w:szCs w:val="22"/>
        </w:rPr>
        <w:t xml:space="preserve"> wykonanych nie wcześniej niż w okresie ostatnich </w:t>
      </w:r>
      <w:r w:rsidR="000B176F" w:rsidRPr="000B176F">
        <w:rPr>
          <w:rFonts w:ascii="Century Gothic" w:hAnsi="Century Gothic"/>
          <w:bCs/>
          <w:sz w:val="22"/>
          <w:szCs w:val="22"/>
        </w:rPr>
        <w:t>3</w:t>
      </w:r>
      <w:r w:rsidRPr="000B176F">
        <w:rPr>
          <w:rFonts w:ascii="Century Gothic" w:hAnsi="Century Gothic"/>
          <w:bCs/>
          <w:sz w:val="22"/>
          <w:szCs w:val="22"/>
        </w:rPr>
        <w:t xml:space="preserve"> lat</w:t>
      </w:r>
      <w:r w:rsidRPr="000B176F">
        <w:rPr>
          <w:rFonts w:ascii="Century Gothic" w:hAnsi="Century Gothic"/>
          <w:sz w:val="22"/>
          <w:szCs w:val="22"/>
        </w:rPr>
        <w:t>, a jeżeli okres</w:t>
      </w:r>
      <w:r w:rsidRPr="002F21F8">
        <w:rPr>
          <w:rFonts w:ascii="Century Gothic" w:hAnsi="Century Gothic"/>
          <w:sz w:val="22"/>
          <w:szCs w:val="22"/>
        </w:rPr>
        <w:t xml:space="preserve"> prowadzenia działalności jest krótszy – w tym okresie, wraz z podaniem ich rodzaju, wartości, daty i miejsca wykonania oraz podmiotów, na rzecz których </w:t>
      </w:r>
      <w:r w:rsidR="000B176F">
        <w:rPr>
          <w:rFonts w:ascii="Century Gothic" w:hAnsi="Century Gothic"/>
          <w:sz w:val="22"/>
          <w:szCs w:val="22"/>
        </w:rPr>
        <w:t>usługi</w:t>
      </w:r>
      <w:r w:rsidR="00D908F4">
        <w:rPr>
          <w:rFonts w:ascii="Century Gothic" w:hAnsi="Century Gothic"/>
          <w:sz w:val="22"/>
          <w:szCs w:val="22"/>
        </w:rPr>
        <w:t xml:space="preserve">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w:t>
      </w:r>
      <w:r w:rsidR="0061554C">
        <w:rPr>
          <w:rFonts w:ascii="Century Gothic" w:hAnsi="Century Gothic"/>
          <w:sz w:val="22"/>
          <w:szCs w:val="22"/>
        </w:rPr>
        <w:t>usługi</w:t>
      </w:r>
      <w:r w:rsidRPr="002F21F8">
        <w:rPr>
          <w:rFonts w:ascii="Century Gothic" w:hAnsi="Century Gothic"/>
          <w:sz w:val="22"/>
          <w:szCs w:val="22"/>
        </w:rPr>
        <w:t xml:space="preserve"> zostały wykonane należycie, przy czym dowodami, o których mowa, są referencje bądź inne dokumenty sporządzone przez podmiot, na rzecz którego </w:t>
      </w:r>
      <w:r w:rsidR="0061554C">
        <w:rPr>
          <w:rFonts w:ascii="Century Gothic" w:hAnsi="Century Gothic"/>
          <w:sz w:val="22"/>
          <w:szCs w:val="22"/>
        </w:rPr>
        <w:t>usługi</w:t>
      </w:r>
      <w:r w:rsidRPr="002F21F8">
        <w:rPr>
          <w:rFonts w:ascii="Century Gothic" w:hAnsi="Century Gothic"/>
          <w:sz w:val="22"/>
          <w:szCs w:val="22"/>
        </w:rPr>
        <w:t xml:space="preserve"> zostały </w:t>
      </w:r>
      <w:r w:rsidRPr="000B176F">
        <w:rPr>
          <w:rFonts w:ascii="Century Gothic" w:hAnsi="Century Gothic"/>
          <w:sz w:val="22"/>
          <w:szCs w:val="22"/>
        </w:rPr>
        <w:t>wykonane, a jeżeli Wykonawca z przyczyn niezależnych od niego nie jest wstanie uzyskać tych dokumentów –inne odpowiednie dokumenty.</w:t>
      </w:r>
    </w:p>
    <w:p w:rsidR="002F21F8" w:rsidRPr="000B176F" w:rsidRDefault="000B176F"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sz w:val="22"/>
          <w:szCs w:val="22"/>
        </w:rPr>
        <w:t>aktualnego wpisu do rejestru działalności regulowanej</w:t>
      </w:r>
      <w:r w:rsidRPr="000B176F">
        <w:rPr>
          <w:rFonts w:ascii="Century Gothic" w:hAnsi="Century Gothic"/>
          <w:bCs/>
          <w:sz w:val="22"/>
          <w:szCs w:val="22"/>
        </w:rPr>
        <w:t xml:space="preserve"> w zakresie odbierania odpadów komunalnych od właścicieli nieruchomości położonych na terenie Gminy Wodzierady, o którym mowa w art. 9b i następnych ustawy z dnia 13 września 1996r. o utrzymaniu czystości i porządku w gminach (t. </w:t>
      </w:r>
      <w:r w:rsidR="00762C43">
        <w:rPr>
          <w:rFonts w:ascii="Century Gothic" w:hAnsi="Century Gothic"/>
          <w:bCs/>
          <w:sz w:val="22"/>
          <w:szCs w:val="22"/>
        </w:rPr>
        <w:t>j. Dz.U. z 2024r., poz. 399</w:t>
      </w:r>
      <w:r w:rsidRPr="000B176F">
        <w:rPr>
          <w:rFonts w:ascii="Century Gothic" w:hAnsi="Century Gothic"/>
          <w:bCs/>
          <w:sz w:val="22"/>
          <w:szCs w:val="22"/>
        </w:rPr>
        <w:t xml:space="preserve"> z późn. zm.)</w:t>
      </w:r>
      <w:r w:rsidR="00D67EEF" w:rsidRPr="000B176F">
        <w:rPr>
          <w:rFonts w:ascii="Century Gothic" w:hAnsi="Century Gothic"/>
          <w:b/>
          <w:sz w:val="22"/>
          <w:szCs w:val="22"/>
        </w:rPr>
        <w:t>.</w:t>
      </w:r>
    </w:p>
    <w:p w:rsidR="000B176F" w:rsidRPr="000B176F" w:rsidRDefault="000B176F"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sz w:val="22"/>
          <w:szCs w:val="22"/>
        </w:rPr>
        <w:t xml:space="preserve">aktualnego </w:t>
      </w:r>
      <w:r w:rsidRPr="000B176F">
        <w:rPr>
          <w:rFonts w:ascii="Century Gothic" w:hAnsi="Century Gothic"/>
          <w:b/>
          <w:bCs/>
          <w:sz w:val="22"/>
          <w:szCs w:val="22"/>
        </w:rPr>
        <w:t xml:space="preserve">wpisu do rejestru podmiotów wprowadzających produkty, </w:t>
      </w:r>
      <w:r w:rsidRPr="000B176F">
        <w:rPr>
          <w:rFonts w:ascii="Century Gothic" w:hAnsi="Century Gothic"/>
          <w:b/>
          <w:sz w:val="22"/>
          <w:szCs w:val="22"/>
        </w:rPr>
        <w:t>produkty w</w:t>
      </w:r>
      <w:r w:rsidRPr="000B176F">
        <w:rPr>
          <w:rFonts w:ascii="Century Gothic" w:hAnsi="Century Gothic"/>
          <w:sz w:val="22"/>
          <w:szCs w:val="22"/>
        </w:rPr>
        <w:t xml:space="preserve"> opakowaniach i gospodarujących odpadami zwanym rejestrem BDO</w:t>
      </w:r>
      <w:r>
        <w:rPr>
          <w:rFonts w:ascii="Century Gothic" w:hAnsi="Century Gothic"/>
          <w:sz w:val="22"/>
          <w:szCs w:val="22"/>
        </w:rPr>
        <w:t>.</w:t>
      </w:r>
    </w:p>
    <w:p w:rsidR="000B176F" w:rsidRPr="0061554C" w:rsidRDefault="000B176F" w:rsidP="0061554C">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eastAsia="Times New Roman" w:hAnsi="Century Gothic" w:cs="Times New Roman"/>
          <w:b/>
          <w:color w:val="000000"/>
          <w:sz w:val="22"/>
          <w:szCs w:val="22"/>
        </w:rPr>
        <w:t xml:space="preserve">oświadczenia o posiadaniu bazy magazynowo - transportowej - </w:t>
      </w:r>
      <w:r w:rsidRPr="000B176F">
        <w:rPr>
          <w:rFonts w:ascii="Century Gothic" w:eastAsia="Times New Roman" w:hAnsi="Century Gothic" w:cs="Times New Roman"/>
          <w:bCs/>
          <w:color w:val="000000"/>
          <w:sz w:val="22"/>
          <w:szCs w:val="22"/>
        </w:rPr>
        <w:t xml:space="preserve">zgodnie z wzorem </w:t>
      </w:r>
      <w:r w:rsidRPr="00542598">
        <w:rPr>
          <w:rFonts w:ascii="Century Gothic" w:eastAsia="Times New Roman" w:hAnsi="Century Gothic" w:cs="Times New Roman"/>
          <w:bCs/>
          <w:color w:val="000000"/>
          <w:sz w:val="22"/>
          <w:szCs w:val="22"/>
        </w:rPr>
        <w:t xml:space="preserve">stanowiącym </w:t>
      </w:r>
      <w:r w:rsidRPr="00542598">
        <w:rPr>
          <w:rFonts w:ascii="Century Gothic" w:eastAsia="Times New Roman" w:hAnsi="Century Gothic" w:cs="Times New Roman"/>
          <w:color w:val="000000"/>
          <w:sz w:val="22"/>
          <w:szCs w:val="22"/>
        </w:rPr>
        <w:t>Załącznik nr</w:t>
      </w:r>
      <w:r w:rsidR="00542598" w:rsidRPr="00542598">
        <w:rPr>
          <w:rFonts w:ascii="Century Gothic" w:eastAsia="Times New Roman" w:hAnsi="Century Gothic" w:cs="Times New Roman"/>
          <w:color w:val="000000"/>
          <w:sz w:val="22"/>
          <w:szCs w:val="22"/>
        </w:rPr>
        <w:t xml:space="preserve"> 10</w:t>
      </w:r>
      <w:r w:rsidRPr="00542598">
        <w:rPr>
          <w:rFonts w:ascii="Century Gothic" w:eastAsia="Times New Roman" w:hAnsi="Century Gothic" w:cs="Times New Roman"/>
          <w:color w:val="000000"/>
          <w:sz w:val="22"/>
          <w:szCs w:val="22"/>
        </w:rPr>
        <w:t xml:space="preserve"> do SWZ, </w:t>
      </w:r>
      <w:r w:rsidRPr="00542598">
        <w:rPr>
          <w:rFonts w:ascii="Century Gothic" w:eastAsia="Times New Roman" w:hAnsi="Century Gothic" w:cs="Times New Roman"/>
          <w:bCs/>
          <w:color w:val="000000"/>
          <w:sz w:val="22"/>
          <w:szCs w:val="22"/>
        </w:rPr>
        <w:t>potwierdzające</w:t>
      </w:r>
      <w:r w:rsidRPr="000B176F">
        <w:rPr>
          <w:rFonts w:ascii="Century Gothic" w:eastAsia="Times New Roman" w:hAnsi="Century Gothic" w:cs="Times New Roman"/>
          <w:bCs/>
          <w:color w:val="000000"/>
          <w:sz w:val="22"/>
          <w:szCs w:val="22"/>
        </w:rPr>
        <w:t xml:space="preserve"> spełnianie warunk</w:t>
      </w:r>
      <w:r w:rsidR="00542598">
        <w:rPr>
          <w:rFonts w:ascii="Century Gothic" w:eastAsia="Times New Roman" w:hAnsi="Century Gothic" w:cs="Times New Roman"/>
          <w:bCs/>
          <w:color w:val="000000"/>
          <w:sz w:val="22"/>
          <w:szCs w:val="22"/>
        </w:rPr>
        <w:t>u opisanego przez Zamawiającego.</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096D4A">
      <w:pPr>
        <w:pStyle w:val="Tekstpodstawowy"/>
        <w:numPr>
          <w:ilvl w:val="6"/>
          <w:numId w:val="32"/>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lastRenderedPageBreak/>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542598"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542598">
        <w:rPr>
          <w:rFonts w:ascii="Century Gothic" w:hAnsi="Century Gothic"/>
          <w:sz w:val="22"/>
          <w:szCs w:val="22"/>
        </w:rPr>
        <w:t xml:space="preserve">kapitałowej </w:t>
      </w:r>
      <w:r w:rsidR="00D908F4" w:rsidRPr="00542598">
        <w:rPr>
          <w:rFonts w:ascii="Century Gothic" w:hAnsi="Century Gothic"/>
          <w:b/>
          <w:sz w:val="22"/>
          <w:szCs w:val="22"/>
        </w:rPr>
        <w:t>załącznik nr 9</w:t>
      </w:r>
      <w:r w:rsidRPr="00542598">
        <w:rPr>
          <w:rFonts w:ascii="Century Gothic" w:hAnsi="Century Gothic"/>
          <w:b/>
          <w:sz w:val="22"/>
          <w:szCs w:val="22"/>
        </w:rPr>
        <w:t xml:space="preserve"> do SWZ</w:t>
      </w:r>
      <w:r w:rsidR="00D908F4" w:rsidRPr="00542598">
        <w:rPr>
          <w:rFonts w:ascii="Century Gothic" w:hAnsi="Century Gothic"/>
          <w:b/>
          <w:sz w:val="22"/>
          <w:szCs w:val="22"/>
        </w:rPr>
        <w:t>,</w:t>
      </w:r>
      <w:r w:rsidR="00D908F4" w:rsidRPr="00542598">
        <w:rPr>
          <w:rFonts w:ascii="Century Gothic" w:hAnsi="Century Gothic"/>
          <w:sz w:val="22"/>
          <w:szCs w:val="22"/>
        </w:rPr>
        <w:t xml:space="preserve"> </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w:t>
      </w:r>
      <w:r w:rsidR="005F395D">
        <w:rPr>
          <w:rFonts w:ascii="Century Gothic" w:hAnsi="Century Gothic"/>
          <w:sz w:val="22"/>
          <w:szCs w:val="22"/>
        </w:rPr>
        <w:t>dania publiczne (t.j. Dz. U.2024 poz. 307</w:t>
      </w:r>
      <w:r w:rsidRPr="008110C8">
        <w:rPr>
          <w:rFonts w:ascii="Century Gothic" w:hAnsi="Century Gothic"/>
          <w:sz w:val="22"/>
          <w:szCs w:val="22"/>
        </w:rPr>
        <w:t xml:space="preserve">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lastRenderedPageBreak/>
        <w:t>Wykonawca nie jest zobowiązany do złożenia podmiotowych środków dowodowych, które Zamawiający posiada, jeżeli Wykonawca wskaże te środki oraz potwierdzi ich prawidłowość i aktualność.</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w:t>
      </w:r>
      <w:r w:rsidR="005F395D">
        <w:rPr>
          <w:rFonts w:ascii="Century Gothic" w:hAnsi="Century Gothic"/>
          <w:sz w:val="22"/>
          <w:szCs w:val="22"/>
        </w:rPr>
        <w:t>ia publiczne (t.j. Dz. U. z 2024 poz. 30</w:t>
      </w:r>
      <w:r w:rsidRPr="008110C8">
        <w:rPr>
          <w:rFonts w:ascii="Century Gothic" w:hAnsi="Century Gothic"/>
          <w:sz w:val="22"/>
          <w:szCs w:val="22"/>
        </w:rPr>
        <w:t>7 z poźn. zm.), z zastrzeżeniem formatów, o których mowa w art. 66 ust. 1 ustawy, z uwzględnieniem rodzaju przekazywanych danych.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 xml:space="preserve">przekazuje się cyfrowe odwzorowanie tego dokumentu opatrzone </w:t>
      </w:r>
      <w:r w:rsidRPr="008110C8">
        <w:rPr>
          <w:rFonts w:ascii="Century Gothic" w:hAnsi="Century Gothic" w:cs="Arial"/>
          <w:bCs/>
          <w:sz w:val="22"/>
          <w:szCs w:val="22"/>
          <w:lang w:val="pl-PL"/>
        </w:rPr>
        <w:lastRenderedPageBreak/>
        <w:t>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096D4A">
      <w:pPr>
        <w:numPr>
          <w:ilvl w:val="0"/>
          <w:numId w:val="25"/>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lastRenderedPageBreak/>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096D4A">
      <w:pPr>
        <w:pStyle w:val="Akapitzlist"/>
        <w:numPr>
          <w:ilvl w:val="6"/>
          <w:numId w:val="37"/>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096D4A">
      <w:pPr>
        <w:pStyle w:val="Nagwek5"/>
        <w:keepLines/>
        <w:numPr>
          <w:ilvl w:val="0"/>
          <w:numId w:val="43"/>
        </w:numPr>
        <w:autoSpaceDE/>
        <w:autoSpaceDN/>
        <w:ind w:left="426" w:hanging="426"/>
        <w:jc w:val="left"/>
        <w:rPr>
          <w:rFonts w:ascii="Century Gothic" w:hAnsi="Century Gothic" w:cs="Arial"/>
          <w:b w:val="0"/>
          <w:sz w:val="22"/>
          <w:szCs w:val="22"/>
        </w:rPr>
      </w:pPr>
      <w:bookmarkStart w:id="3" w:name="_21eeoojwb3nb" w:colFirst="0" w:colLast="0"/>
      <w:bookmarkEnd w:id="3"/>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9D48CB"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Zgodnie z definicją dokumentu elektronicznego z art. 3 ustęp 2 Ustawy o informatyzacji działalności podmiotów realizujących zadania publiczne, opatrzenie pliku kwalifikowanym podpisem elektronicznym, zaufanym lub osobistym jest jednoznaczne </w:t>
      </w:r>
      <w:r w:rsidRPr="00566765">
        <w:rPr>
          <w:rFonts w:ascii="Century Gothic" w:hAnsi="Century Gothic" w:cs="Arial"/>
          <w:sz w:val="22"/>
          <w:szCs w:val="22"/>
        </w:rPr>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Zamawiający rekomenduje wykorzystanie podpisu z kwalifikowanym znacznikiem czasu.</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542598"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542598">
        <w:rPr>
          <w:rFonts w:ascii="Century Gothic" w:eastAsia="Times New Roman" w:hAnsi="Century Gothic"/>
          <w:b/>
          <w:sz w:val="22"/>
          <w:szCs w:val="22"/>
          <w:lang w:eastAsia="en-US"/>
        </w:rPr>
        <w:t xml:space="preserve">załącznik nr </w:t>
      </w:r>
      <w:r w:rsidR="00D67EEF" w:rsidRPr="00542598">
        <w:rPr>
          <w:rFonts w:ascii="Century Gothic" w:eastAsia="Times New Roman" w:hAnsi="Century Gothic"/>
          <w:b/>
          <w:sz w:val="22"/>
          <w:szCs w:val="22"/>
          <w:lang w:eastAsia="en-US"/>
        </w:rPr>
        <w:t xml:space="preserve">3 </w:t>
      </w:r>
      <w:r w:rsidRPr="00542598">
        <w:rPr>
          <w:rFonts w:ascii="Century Gothic" w:eastAsia="Times New Roman" w:hAnsi="Century Gothic"/>
          <w:b/>
          <w:sz w:val="22"/>
          <w:szCs w:val="22"/>
          <w:lang w:eastAsia="en-US"/>
        </w:rPr>
        <w:t>do SWZ</w:t>
      </w:r>
      <w:r w:rsidR="007E6686" w:rsidRPr="00542598">
        <w:rPr>
          <w:rFonts w:ascii="Century Gothic" w:eastAsia="Times New Roman" w:hAnsi="Century Gothic"/>
          <w:sz w:val="22"/>
          <w:szCs w:val="22"/>
          <w:lang w:eastAsia="en-US"/>
        </w:rPr>
        <w:t>.</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w:t>
      </w:r>
      <w:r w:rsidRPr="00566765">
        <w:rPr>
          <w:rFonts w:ascii="Century Gothic" w:eastAsia="Times New Roman" w:hAnsi="Century Gothic"/>
          <w:sz w:val="22"/>
          <w:szCs w:val="22"/>
          <w:lang w:eastAsia="en-US"/>
        </w:rPr>
        <w:lastRenderedPageBreak/>
        <w:t>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w:t>
      </w:r>
      <w:r w:rsidR="00433D66">
        <w:rPr>
          <w:rFonts w:ascii="Century Gothic" w:eastAsia="Times New Roman" w:hAnsi="Century Gothic"/>
          <w:sz w:val="22"/>
          <w:szCs w:val="22"/>
          <w:lang w:eastAsia="en-US"/>
        </w:rPr>
        <w:t>. o podatku od towarów i usług.</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4"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4"/>
    <w:p w:rsidR="000B2C86" w:rsidRPr="0088619C" w:rsidRDefault="00474786" w:rsidP="00474786">
      <w:pPr>
        <w:pBdr>
          <w:top w:val="single" w:sz="4" w:space="1" w:color="auto"/>
          <w:left w:val="single" w:sz="4" w:space="4" w:color="auto"/>
          <w:bottom w:val="single" w:sz="4" w:space="1" w:color="auto"/>
          <w:right w:val="single" w:sz="4" w:space="4" w:color="auto"/>
        </w:pBdr>
        <w:shd w:val="clear" w:color="auto" w:fill="ACB9CA"/>
        <w:spacing w:after="240" w:line="252" w:lineRule="auto"/>
        <w:ind w:left="284"/>
        <w:jc w:val="both"/>
        <w:rPr>
          <w:rFonts w:ascii="Century Gothic" w:eastAsia="Times New Roman" w:hAnsi="Century Gothic" w:cs="Arial"/>
          <w:b/>
          <w:lang w:eastAsia="en-US"/>
        </w:rPr>
      </w:pPr>
      <w:r>
        <w:rPr>
          <w:rFonts w:ascii="Century Gothic" w:eastAsia="Times New Roman" w:hAnsi="Century Gothic" w:cs="Arial"/>
          <w:b/>
          <w:lang w:eastAsia="en-US"/>
        </w:rPr>
        <w:t xml:space="preserve">III </w:t>
      </w:r>
      <w:r w:rsidR="000B2C86" w:rsidRPr="0088619C">
        <w:rPr>
          <w:rFonts w:ascii="Century Gothic" w:eastAsia="Times New Roman" w:hAnsi="Century Gothic" w:cs="Arial"/>
          <w:b/>
          <w:lang w:eastAsia="en-US"/>
        </w:rPr>
        <w:t>Informacje o przebiegu postępowania</w:t>
      </w: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7B53FE" w:rsidRDefault="00316256" w:rsidP="00096D4A">
      <w:pPr>
        <w:pStyle w:val="Akapitzlist"/>
        <w:numPr>
          <w:ilvl w:val="0"/>
          <w:numId w:val="10"/>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w:t>
      </w:r>
      <w:r w:rsidRPr="007B53FE">
        <w:rPr>
          <w:rFonts w:ascii="Century Gothic" w:hAnsi="Century Gothic" w:cs="Arial"/>
        </w:rPr>
        <w:t xml:space="preserve">stronie internetowej prowadzonego postępowania  </w:t>
      </w:r>
      <w:r w:rsidR="001863A3" w:rsidRPr="007B53FE">
        <w:rPr>
          <w:rFonts w:ascii="Century Gothic" w:hAnsi="Century Gothic" w:cs="Arial"/>
          <w:b/>
        </w:rPr>
        <w:t xml:space="preserve">do dnia </w:t>
      </w:r>
      <w:r w:rsidR="00C23B2A">
        <w:rPr>
          <w:rFonts w:ascii="Century Gothic" w:hAnsi="Century Gothic" w:cs="Arial"/>
          <w:b/>
        </w:rPr>
        <w:t>07</w:t>
      </w:r>
      <w:r w:rsidR="00433D66">
        <w:rPr>
          <w:rFonts w:ascii="Century Gothic" w:hAnsi="Century Gothic" w:cs="Arial"/>
          <w:b/>
        </w:rPr>
        <w:t>.06.2024</w:t>
      </w:r>
      <w:r w:rsidR="001863A3" w:rsidRPr="007B53FE">
        <w:rPr>
          <w:rFonts w:ascii="Century Gothic" w:hAnsi="Century Gothic" w:cs="Arial"/>
          <w:b/>
        </w:rPr>
        <w:t xml:space="preserve">r. do godziny </w:t>
      </w:r>
      <w:r w:rsidR="00C23B2A">
        <w:rPr>
          <w:rFonts w:ascii="Century Gothic" w:hAnsi="Century Gothic" w:cs="Arial"/>
          <w:b/>
        </w:rPr>
        <w:t>08</w:t>
      </w:r>
      <w:r w:rsidRPr="007B53FE">
        <w:rPr>
          <w:rFonts w:ascii="Century Gothic" w:hAnsi="Century Gothic" w:cs="Arial"/>
          <w:b/>
        </w:rPr>
        <w:t>:00.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7B53FE" w:rsidRDefault="00316256" w:rsidP="00096D4A">
      <w:pPr>
        <w:numPr>
          <w:ilvl w:val="0"/>
          <w:numId w:val="10"/>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C23B2A">
        <w:rPr>
          <w:rFonts w:ascii="Century Gothic" w:hAnsi="Century Gothic" w:cs="Arial"/>
          <w:b/>
          <w:sz w:val="22"/>
          <w:szCs w:val="22"/>
        </w:rPr>
        <w:t>07</w:t>
      </w:r>
      <w:r w:rsidR="00433D66">
        <w:rPr>
          <w:rFonts w:ascii="Century Gothic" w:hAnsi="Century Gothic" w:cs="Arial"/>
          <w:b/>
          <w:sz w:val="22"/>
          <w:szCs w:val="22"/>
        </w:rPr>
        <w:t>.06.2024</w:t>
      </w:r>
      <w:r w:rsidR="001863A3" w:rsidRPr="007B53FE">
        <w:rPr>
          <w:rFonts w:ascii="Century Gothic" w:hAnsi="Century Gothic" w:cs="Arial"/>
          <w:b/>
          <w:sz w:val="22"/>
          <w:szCs w:val="22"/>
        </w:rPr>
        <w:t xml:space="preserve">r. o godzinie </w:t>
      </w:r>
      <w:r w:rsidR="00C23B2A">
        <w:rPr>
          <w:rFonts w:ascii="Century Gothic" w:hAnsi="Century Gothic" w:cs="Arial"/>
          <w:b/>
          <w:sz w:val="22"/>
          <w:szCs w:val="22"/>
        </w:rPr>
        <w:t>08</w:t>
      </w:r>
      <w:r w:rsidR="00056F00" w:rsidRPr="007B53FE">
        <w:rPr>
          <w:rFonts w:ascii="Century Gothic" w:hAnsi="Century Gothic" w:cs="Arial"/>
          <w:b/>
          <w:sz w:val="22"/>
          <w:szCs w:val="22"/>
        </w:rPr>
        <w:t>:3</w:t>
      </w:r>
      <w:r w:rsidRPr="007B53FE">
        <w:rPr>
          <w:rFonts w:ascii="Century Gothic" w:hAnsi="Century Gothic" w:cs="Arial"/>
          <w:b/>
          <w:sz w:val="22"/>
          <w:szCs w:val="22"/>
        </w:rPr>
        <w:t>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7B53FE" w:rsidRDefault="000B2C86" w:rsidP="00474786">
      <w:pPr>
        <w:pStyle w:val="Akapitzlist"/>
        <w:numPr>
          <w:ilvl w:val="2"/>
          <w:numId w:val="17"/>
        </w:numPr>
        <w:spacing w:line="360" w:lineRule="auto"/>
        <w:ind w:left="284" w:right="-108" w:hanging="284"/>
        <w:rPr>
          <w:rFonts w:ascii="Century Gothic" w:hAnsi="Century Gothic"/>
          <w:b/>
          <w:bCs/>
        </w:rPr>
      </w:pPr>
      <w:r w:rsidRPr="00474786">
        <w:rPr>
          <w:rFonts w:ascii="Century Gothic" w:hAnsi="Century Gothic"/>
        </w:rPr>
        <w:t>W</w:t>
      </w:r>
      <w:r w:rsidRPr="00474786">
        <w:rPr>
          <w:rFonts w:ascii="Century Gothic" w:hAnsi="Century Gothic"/>
          <w:color w:val="000000"/>
        </w:rPr>
        <w:t xml:space="preserve">ykonawca pozostaje związany ofertą </w:t>
      </w:r>
      <w:r w:rsidRPr="00474786">
        <w:rPr>
          <w:rFonts w:ascii="Century Gothic" w:eastAsia="Times New Roman" w:hAnsi="Century Gothic"/>
          <w:iCs/>
          <w:color w:val="000000"/>
        </w:rPr>
        <w:t>30 dni od dnia upływu terminu składania ofert, tj.</w:t>
      </w:r>
      <w:r w:rsidRPr="00474786">
        <w:rPr>
          <w:rFonts w:ascii="Century Gothic" w:hAnsi="Century Gothic"/>
          <w:b/>
          <w:bCs/>
          <w:color w:val="000000"/>
        </w:rPr>
        <w:t xml:space="preserve"> </w:t>
      </w:r>
      <w:r w:rsidR="00316256" w:rsidRPr="007B53FE">
        <w:rPr>
          <w:rFonts w:ascii="Century Gothic" w:hAnsi="Century Gothic"/>
          <w:b/>
          <w:bCs/>
          <w:color w:val="000000"/>
        </w:rPr>
        <w:t xml:space="preserve">do </w:t>
      </w:r>
      <w:r w:rsidR="00C23B2A">
        <w:rPr>
          <w:rFonts w:ascii="Century Gothic" w:hAnsi="Century Gothic"/>
          <w:b/>
          <w:bCs/>
          <w:color w:val="000000"/>
        </w:rPr>
        <w:t>dnia 06.07</w:t>
      </w:r>
      <w:bookmarkStart w:id="5" w:name="_GoBack"/>
      <w:bookmarkEnd w:id="5"/>
      <w:r w:rsidR="00433D66">
        <w:rPr>
          <w:rFonts w:ascii="Century Gothic" w:hAnsi="Century Gothic"/>
          <w:b/>
          <w:bCs/>
          <w:color w:val="000000"/>
        </w:rPr>
        <w:t>.2024</w:t>
      </w:r>
      <w:r w:rsidRPr="007B53FE">
        <w:rPr>
          <w:rFonts w:ascii="Century Gothic" w:hAnsi="Century Gothic"/>
          <w:b/>
          <w:bCs/>
        </w:rPr>
        <w:t>r.</w:t>
      </w:r>
    </w:p>
    <w:p w:rsidR="000B2C86" w:rsidRPr="00316256" w:rsidRDefault="000B2C86" w:rsidP="00096D4A">
      <w:pPr>
        <w:numPr>
          <w:ilvl w:val="2"/>
          <w:numId w:val="17"/>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096D4A">
      <w:pPr>
        <w:numPr>
          <w:ilvl w:val="2"/>
          <w:numId w:val="17"/>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806B84" w:rsidRDefault="00806B84" w:rsidP="00806B84">
      <w:pPr>
        <w:spacing w:after="120" w:line="276" w:lineRule="auto"/>
        <w:rPr>
          <w:rFonts w:eastAsia="Arial"/>
          <w:sz w:val="22"/>
          <w:szCs w:val="22"/>
        </w:rPr>
      </w:pP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eastAsia="Arial" w:hAnsi="Century Gothic"/>
          <w:sz w:val="22"/>
          <w:szCs w:val="22"/>
        </w:rPr>
        <w:t xml:space="preserve">Ocenie podlegać będą oferty nieodrzucone. </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Oceny i otwarcia ofert będzie dokonywała Komisja Przetargowa.</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Oferty będą oceniane na podstawie następujących kryteriów:</w:t>
      </w: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najniższa cena (waga 60%) - C</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wzoru:</w:t>
      </w:r>
    </w:p>
    <w:p w:rsidR="00806B84" w:rsidRDefault="00806B84" w:rsidP="00806B84">
      <w:pPr>
        <w:pStyle w:val="Akapitzlist1"/>
        <w:tabs>
          <w:tab w:val="left" w:pos="284"/>
        </w:tabs>
        <w:suppressAutoHyphens/>
        <w:spacing w:line="360" w:lineRule="auto"/>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 xml:space="preserve">Cena najtańszej oferty </w:t>
      </w:r>
      <w:r w:rsidRPr="00806B84">
        <w:rPr>
          <w:rFonts w:ascii="Century Gothic" w:hAnsi="Century Gothic"/>
          <w:sz w:val="22"/>
          <w:szCs w:val="22"/>
        </w:rPr>
        <w:br/>
      </w:r>
      <w:r>
        <w:rPr>
          <w:rFonts w:ascii="Century Gothic" w:hAnsi="Century Gothic"/>
          <w:sz w:val="22"/>
          <w:szCs w:val="22"/>
        </w:rPr>
        <w:t xml:space="preserve">    </w:t>
      </w:r>
      <w:r w:rsidRPr="00806B84">
        <w:rPr>
          <w:rFonts w:ascii="Century Gothic" w:hAnsi="Century Gothic"/>
          <w:sz w:val="22"/>
          <w:szCs w:val="22"/>
        </w:rPr>
        <w:t xml:space="preserve">C = </w:t>
      </w:r>
      <w:r>
        <w:rPr>
          <w:rFonts w:ascii="Century Gothic" w:hAnsi="Century Gothic"/>
          <w:sz w:val="22"/>
          <w:szCs w:val="22"/>
        </w:rPr>
        <w:tab/>
      </w:r>
      <w:r w:rsidRPr="00806B84">
        <w:rPr>
          <w:rFonts w:ascii="Century Gothic" w:hAnsi="Century Gothic"/>
          <w:sz w:val="22"/>
          <w:szCs w:val="22"/>
        </w:rPr>
        <w:t xml:space="preserve">------------------------------------- </w:t>
      </w:r>
      <w:r>
        <w:rPr>
          <w:rFonts w:ascii="Century Gothic" w:hAnsi="Century Gothic"/>
          <w:sz w:val="22"/>
          <w:szCs w:val="22"/>
        </w:rPr>
        <w:t xml:space="preserve">  </w:t>
      </w:r>
      <w:r w:rsidRPr="00806B84">
        <w:rPr>
          <w:rFonts w:ascii="Century Gothic" w:hAnsi="Century Gothic"/>
          <w:sz w:val="22"/>
          <w:szCs w:val="22"/>
        </w:rPr>
        <w:t>x 60 pkt</w:t>
      </w:r>
    </w:p>
    <w:p w:rsidR="00806B84" w:rsidRPr="00806B84" w:rsidRDefault="00806B84" w:rsidP="00806B84">
      <w:pPr>
        <w:pStyle w:val="Akapitzlist1"/>
        <w:tabs>
          <w:tab w:val="left" w:pos="284"/>
        </w:tabs>
        <w:suppressAutoHyphens/>
        <w:spacing w:line="360" w:lineRule="auto"/>
        <w:ind w:left="0"/>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Cena badanej oferty</w:t>
      </w:r>
    </w:p>
    <w:p w:rsidR="00806B84" w:rsidRPr="00806B84" w:rsidRDefault="00806B84" w:rsidP="00806B84">
      <w:pPr>
        <w:pStyle w:val="Akapitzlist1"/>
        <w:tabs>
          <w:tab w:val="left" w:pos="284"/>
        </w:tabs>
        <w:suppressAutoHyphens/>
        <w:spacing w:line="360" w:lineRule="auto"/>
        <w:ind w:left="0"/>
        <w:rPr>
          <w:rFonts w:ascii="Century Gothic" w:hAnsi="Century Gothic"/>
          <w:color w:val="000000"/>
          <w:sz w:val="22"/>
          <w:szCs w:val="22"/>
        </w:rPr>
      </w:pP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termin płatności faktury (waga 40 %) - T</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liczby przyznanych punktów:</w:t>
      </w:r>
    </w:p>
    <w:p w:rsidR="00806B84" w:rsidRPr="00806B84" w:rsidRDefault="00806B84" w:rsidP="00806B84">
      <w:pPr>
        <w:pStyle w:val="Default"/>
        <w:spacing w:line="360" w:lineRule="auto"/>
        <w:rPr>
          <w:rFonts w:ascii="Century Gothic" w:eastAsiaTheme="minorHAnsi" w:hAnsi="Century Gothic"/>
          <w:b/>
          <w:bCs/>
          <w:sz w:val="22"/>
          <w:szCs w:val="22"/>
          <w:lang w:eastAsia="en-US"/>
        </w:rPr>
      </w:pPr>
      <w:r w:rsidRPr="00806B84">
        <w:rPr>
          <w:rFonts w:ascii="Century Gothic" w:hAnsi="Century Gothic"/>
          <w:sz w:val="22"/>
          <w:szCs w:val="22"/>
        </w:rPr>
        <w:t xml:space="preserve">- </w:t>
      </w:r>
      <w:r w:rsidRPr="00806B84">
        <w:rPr>
          <w:rFonts w:ascii="Century Gothic" w:eastAsiaTheme="minorHAnsi" w:hAnsi="Century Gothic"/>
          <w:sz w:val="22"/>
          <w:szCs w:val="22"/>
          <w:lang w:eastAsia="en-US"/>
        </w:rPr>
        <w:t xml:space="preserve">W przypadku terminu płatności 30 dni </w:t>
      </w:r>
      <w:r w:rsidRPr="00806B84">
        <w:rPr>
          <w:rFonts w:ascii="Century Gothic" w:eastAsiaTheme="minorHAnsi" w:hAnsi="Century Gothic"/>
          <w:b/>
          <w:bCs/>
          <w:sz w:val="22"/>
          <w:szCs w:val="22"/>
          <w:lang w:eastAsia="en-US"/>
        </w:rPr>
        <w:t>– Wykonawca otrzyma 40 pkt;</w:t>
      </w:r>
    </w:p>
    <w:p w:rsidR="00806B84" w:rsidRPr="00806B84" w:rsidRDefault="00806B84" w:rsidP="00806B84">
      <w:pPr>
        <w:pStyle w:val="Default"/>
        <w:spacing w:line="360" w:lineRule="auto"/>
        <w:rPr>
          <w:rFonts w:ascii="Century Gothic" w:eastAsiaTheme="minorHAnsi" w:hAnsi="Century Gothic"/>
          <w:sz w:val="22"/>
          <w:szCs w:val="22"/>
          <w:lang w:eastAsia="en-US"/>
        </w:rPr>
      </w:pPr>
      <w:r w:rsidRPr="00806B84">
        <w:rPr>
          <w:rFonts w:ascii="Century Gothic" w:eastAsiaTheme="minorHAnsi" w:hAnsi="Century Gothic"/>
          <w:bCs/>
          <w:sz w:val="22"/>
          <w:szCs w:val="22"/>
          <w:lang w:eastAsia="en-US"/>
        </w:rPr>
        <w:t xml:space="preserve">- W </w:t>
      </w:r>
      <w:r w:rsidRPr="00806B84">
        <w:rPr>
          <w:rFonts w:ascii="Century Gothic" w:eastAsiaTheme="minorHAnsi" w:hAnsi="Century Gothic"/>
          <w:sz w:val="22"/>
          <w:szCs w:val="22"/>
          <w:lang w:eastAsia="en-US"/>
        </w:rPr>
        <w:t xml:space="preserve">przypadku terminu płatności 21-29 dni </w:t>
      </w:r>
      <w:r w:rsidRPr="00806B84">
        <w:rPr>
          <w:rFonts w:ascii="Century Gothic" w:eastAsiaTheme="minorHAnsi" w:hAnsi="Century Gothic"/>
          <w:b/>
          <w:bCs/>
          <w:sz w:val="22"/>
          <w:szCs w:val="22"/>
          <w:lang w:eastAsia="en-US"/>
        </w:rPr>
        <w:t>– Wykonawca otrzyma 0 pkt;</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hAnsi="Century Gothic"/>
          <w:sz w:val="22"/>
          <w:szCs w:val="22"/>
        </w:rPr>
        <w:t>Termin płatności nie może być krótszy niż 21 dni.</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eastAsiaTheme="minorHAnsi" w:hAnsi="Century Gothic"/>
          <w:color w:val="000000"/>
          <w:sz w:val="22"/>
          <w:szCs w:val="22"/>
          <w:lang w:eastAsia="en-US"/>
        </w:rPr>
        <w:t>W przypadku zaoferowania terminu płatności krótszego niż 21 dni oferta Wykonawcy zostanie odrzucona.</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t xml:space="preserve">Końcowa ilość punktów zostanie określona jako suma iloczynów punktów uzyskanych, w poszczególnych kryteriach i wagi za dane kryteria. Za ofertę najkorzystniejszą będzie uznana oferta, która uzyska największą ilość punktów.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lastRenderedPageBreak/>
        <w:t>Każda oferta nieodrzucona zostanie oceniona wg kryteriów opisanych w pkt 3 i otrzyma liczbę punktów (LP) obliczoną wg wzoru:</w:t>
      </w:r>
    </w:p>
    <w:p w:rsidR="00806B84" w:rsidRPr="00806B84" w:rsidRDefault="00806B84" w:rsidP="00806B84">
      <w:pPr>
        <w:pStyle w:val="Akapitzlist1"/>
        <w:tabs>
          <w:tab w:val="left" w:pos="284"/>
        </w:tabs>
        <w:suppressAutoHyphens/>
        <w:spacing w:line="360" w:lineRule="auto"/>
        <w:ind w:left="0"/>
        <w:rPr>
          <w:rFonts w:ascii="Century Gothic" w:hAnsi="Century Gothic"/>
          <w:b/>
          <w:color w:val="000000"/>
          <w:sz w:val="22"/>
          <w:szCs w:val="22"/>
        </w:rPr>
      </w:pPr>
      <w:r w:rsidRPr="00806B84">
        <w:rPr>
          <w:rFonts w:ascii="Century Gothic" w:hAnsi="Century Gothic"/>
          <w:b/>
          <w:color w:val="000000"/>
          <w:sz w:val="22"/>
          <w:szCs w:val="22"/>
        </w:rPr>
        <w:t>LP=C+T</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gdzie: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LP- całkowita liczba punktów przyznanych ofercie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C-liczba punktów przyznanych za kryterium (1) – cena</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T- liczba punktów przyznanych za kryterium (2)- termin płatności faktury</w:t>
      </w:r>
    </w:p>
    <w:p w:rsidR="00806B84" w:rsidRPr="00806B84" w:rsidRDefault="00806B84" w:rsidP="00096D4A">
      <w:pPr>
        <w:pStyle w:val="Akapitzlist1"/>
        <w:numPr>
          <w:ilvl w:val="0"/>
          <w:numId w:val="52"/>
        </w:numPr>
        <w:tabs>
          <w:tab w:val="left" w:pos="284"/>
        </w:tabs>
        <w:suppressAutoHyphens/>
        <w:spacing w:line="360" w:lineRule="auto"/>
        <w:ind w:hanging="720"/>
        <w:contextualSpacing/>
        <w:rPr>
          <w:rFonts w:ascii="Century Gothic" w:hAnsi="Century Gothic"/>
          <w:color w:val="000000"/>
          <w:sz w:val="22"/>
          <w:szCs w:val="22"/>
        </w:rPr>
      </w:pPr>
      <w:r w:rsidRPr="00806B84">
        <w:rPr>
          <w:rFonts w:ascii="Century Gothic" w:hAnsi="Century Gothic"/>
          <w:bCs/>
          <w:sz w:val="22"/>
          <w:szCs w:val="22"/>
        </w:rPr>
        <w:t>Za najkorzystniejszą zostanie uznana oferta, która uzyska najwyższą ilość punktów.</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Jeżeli nie będzie można wybrać oferty najkorzystniejszej z uwagi na to, że dwie lub więcej ofert będzie przedstawiało taki sam bilans ceny oraz pozostałych kryteriów, Zamawiający spośród tych ofert wybierze ofertę z niższą ceną, a w przypadku gdy Wykonawcy złożyli oferty w takiej samej cenie – Zamawiający wezwie do złożenia dodatkowych ofert cenowych.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Wykonawcy, składając oferty dodatkowe, nie mogą zaoferować cen wyższych niż zaoferowane w złożonych ofertach. </w:t>
      </w:r>
    </w:p>
    <w:p w:rsidR="000B2C86" w:rsidRPr="00433D66" w:rsidRDefault="00806B84" w:rsidP="00433D66">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Spośród złożonych ofert zostanie wybrana oferta, która odpowiada wszystkim wymaganiom określonym w niniejszej specyfikacji oraz uzyska największa liczbę punktów.</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0543EF"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0543EF">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096D4A">
      <w:pPr>
        <w:numPr>
          <w:ilvl w:val="0"/>
          <w:numId w:val="22"/>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542598">
        <w:rPr>
          <w:rFonts w:ascii="Century Gothic" w:hAnsi="Century Gothic"/>
          <w:b/>
          <w:sz w:val="22"/>
          <w:szCs w:val="22"/>
        </w:rPr>
        <w:t>załącznik nr 2 do SWZ.</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096D4A">
      <w:pPr>
        <w:numPr>
          <w:ilvl w:val="0"/>
          <w:numId w:val="22"/>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542598"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542598">
        <w:rPr>
          <w:rFonts w:ascii="Century Gothic" w:eastAsia="Times New Roman" w:hAnsi="Century Gothic"/>
          <w:b/>
          <w:sz w:val="22"/>
          <w:szCs w:val="22"/>
        </w:rPr>
        <w:t>załącznik</w:t>
      </w:r>
      <w:r w:rsidRPr="00542598">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096D4A">
      <w:pPr>
        <w:pStyle w:val="Default"/>
        <w:numPr>
          <w:ilvl w:val="0"/>
          <w:numId w:val="24"/>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096D4A">
      <w:pPr>
        <w:numPr>
          <w:ilvl w:val="0"/>
          <w:numId w:val="24"/>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Spółdzielczy w Szadku</w:t>
      </w:r>
      <w:r w:rsidR="000543EF">
        <w:rPr>
          <w:rFonts w:ascii="Century Gothic" w:eastAsia="Times New Roman" w:hAnsi="Century Gothic"/>
          <w:sz w:val="22"/>
          <w:szCs w:val="22"/>
        </w:rPr>
        <w:t>,</w:t>
      </w:r>
      <w:r w:rsidR="00BC6119" w:rsidRPr="000F397D">
        <w:rPr>
          <w:rFonts w:ascii="Century Gothic" w:eastAsia="Times New Roman" w:hAnsi="Century Gothic"/>
          <w:sz w:val="22"/>
          <w:szCs w:val="22"/>
        </w:rPr>
        <w:t xml:space="preserve">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 xml:space="preserve">47 9269 </w:t>
      </w:r>
      <w:r w:rsidR="00BC6119" w:rsidRPr="00250D74">
        <w:rPr>
          <w:rFonts w:ascii="Century Gothic" w:eastAsia="Times New Roman" w:hAnsi="Century Gothic"/>
          <w:b/>
          <w:sz w:val="22"/>
          <w:szCs w:val="22"/>
        </w:rPr>
        <w:lastRenderedPageBreak/>
        <w:t>0004 0010 5460 2000 0070</w:t>
      </w:r>
      <w:r w:rsidRPr="00250D74">
        <w:rPr>
          <w:rFonts w:ascii="Century Gothic" w:hAnsi="Century Gothic"/>
          <w:sz w:val="22"/>
          <w:szCs w:val="22"/>
        </w:rPr>
        <w:t xml:space="preserve"> z dopiskiem: </w:t>
      </w:r>
      <w:r w:rsidRPr="00250D74">
        <w:rPr>
          <w:rFonts w:ascii="Century Gothic" w:hAnsi="Century Gothic" w:cs="Times-Roman"/>
          <w:sz w:val="22"/>
          <w:szCs w:val="22"/>
        </w:rPr>
        <w:t>„</w:t>
      </w:r>
      <w:r w:rsidR="000543EF" w:rsidRPr="00981FD6">
        <w:rPr>
          <w:rFonts w:ascii="Century Gothic" w:eastAsia="Times New Roman" w:hAnsi="Century Gothic"/>
          <w:b/>
          <w:sz w:val="22"/>
          <w:szCs w:val="22"/>
        </w:rPr>
        <w:t>Odbiór i zagospodarowanie odpadów komunalnych pochodzących z nieruchomości zamieszkałych na terenie gminy Wo</w:t>
      </w:r>
      <w:r w:rsidR="00433D66">
        <w:rPr>
          <w:rFonts w:ascii="Century Gothic" w:eastAsia="Times New Roman" w:hAnsi="Century Gothic"/>
          <w:b/>
          <w:sz w:val="22"/>
          <w:szCs w:val="22"/>
        </w:rPr>
        <w:t>dzierady w okresie od 01.07.2024r. do 30.06.2025</w:t>
      </w:r>
      <w:r w:rsidR="000543EF">
        <w:rPr>
          <w:rFonts w:ascii="Century Gothic" w:eastAsia="Times New Roman" w:hAnsi="Century Gothic"/>
          <w:b/>
          <w:sz w:val="22"/>
          <w:szCs w:val="22"/>
        </w:rPr>
        <w:t>r</w:t>
      </w:r>
      <w:r w:rsidRPr="00250D74">
        <w:rPr>
          <w:rFonts w:ascii="Century Gothic" w:hAnsi="Century Gothic" w:cs="Times-Roman"/>
          <w:b/>
          <w:sz w:val="22"/>
          <w:szCs w:val="22"/>
        </w:rPr>
        <w:t>”</w:t>
      </w:r>
      <w:r w:rsidR="00330552" w:rsidRPr="00250D74">
        <w:rPr>
          <w:rFonts w:ascii="Century Gothic" w:hAnsi="Century Gothic" w:cs="Times-Roman"/>
          <w:b/>
          <w:sz w:val="22"/>
          <w:szCs w:val="22"/>
        </w:rPr>
        <w:t>.</w:t>
      </w:r>
      <w:r w:rsidRPr="00250D74">
        <w:rPr>
          <w:rFonts w:ascii="Century Gothic" w:hAnsi="Century Gothic" w:cs="Times-Roman"/>
          <w:b/>
          <w:sz w:val="22"/>
          <w:szCs w:val="22"/>
        </w:rPr>
        <w:t xml:space="preserve"> </w:t>
      </w:r>
      <w:r w:rsidRPr="00250D74">
        <w:rPr>
          <w:rFonts w:ascii="Century Gothic" w:hAnsi="Century Gothic" w:cs="Times-Roman"/>
          <w:sz w:val="22"/>
          <w:szCs w:val="22"/>
        </w:rPr>
        <w:t xml:space="preserve">W przypadku wniesienia </w:t>
      </w:r>
      <w:r w:rsidRPr="000543EF">
        <w:rPr>
          <w:rFonts w:ascii="Century Gothic" w:hAnsi="Century Gothic" w:cs="Times-Roman"/>
          <w:sz w:val="22"/>
          <w:szCs w:val="22"/>
        </w:rPr>
        <w:t>zabezpieczenia należytego wykonania umowy w formie innej ni</w:t>
      </w:r>
      <w:r w:rsidRPr="000543EF">
        <w:rPr>
          <w:rFonts w:ascii="Century Gothic" w:hAnsi="Century Gothic" w:cs="TimesNewRoman-OneByteIdentityH"/>
          <w:sz w:val="22"/>
          <w:szCs w:val="22"/>
        </w:rPr>
        <w:t xml:space="preserve">ż </w:t>
      </w:r>
      <w:r w:rsidRPr="000543EF">
        <w:rPr>
          <w:rFonts w:ascii="Century Gothic" w:hAnsi="Century Gothic" w:cs="Times-Roman"/>
          <w:sz w:val="22"/>
          <w:szCs w:val="22"/>
        </w:rPr>
        <w:t>pieni</w:t>
      </w:r>
      <w:r w:rsidRPr="000543EF">
        <w:rPr>
          <w:rFonts w:ascii="Century Gothic" w:hAnsi="Century Gothic" w:cs="TimesNewRoman-OneByteIdentityH"/>
          <w:sz w:val="22"/>
          <w:szCs w:val="22"/>
        </w:rPr>
        <w:t>ęż</w:t>
      </w:r>
      <w:r w:rsidRPr="000543EF">
        <w:rPr>
          <w:rFonts w:ascii="Century Gothic" w:hAnsi="Century Gothic" w:cs="Times-Roman"/>
          <w:sz w:val="22"/>
          <w:szCs w:val="22"/>
        </w:rPr>
        <w:t>na - oryginał dokumentu potwierdzaj</w:t>
      </w:r>
      <w:r w:rsidRPr="000543EF">
        <w:rPr>
          <w:rFonts w:ascii="Century Gothic" w:hAnsi="Century Gothic" w:cs="TimesNewRoman-OneByteIdentityH"/>
          <w:sz w:val="22"/>
          <w:szCs w:val="22"/>
        </w:rPr>
        <w:t>ą</w:t>
      </w:r>
      <w:r w:rsidRPr="000543EF">
        <w:rPr>
          <w:rFonts w:ascii="Century Gothic" w:hAnsi="Century Gothic" w:cs="Times-Roman"/>
          <w:sz w:val="22"/>
          <w:szCs w:val="22"/>
        </w:rPr>
        <w:t>cego wniesienie zabezpieczenia nale</w:t>
      </w:r>
      <w:r w:rsidRPr="000543EF">
        <w:rPr>
          <w:rFonts w:ascii="Century Gothic" w:hAnsi="Century Gothic" w:cs="TimesNewRoman-OneByteIdentityH"/>
          <w:sz w:val="22"/>
          <w:szCs w:val="22"/>
        </w:rPr>
        <w:t>ż</w:t>
      </w:r>
      <w:r w:rsidRPr="000543EF">
        <w:rPr>
          <w:rFonts w:ascii="Century Gothic" w:hAnsi="Century Gothic" w:cs="Times-Roman"/>
          <w:sz w:val="22"/>
          <w:szCs w:val="22"/>
        </w:rPr>
        <w:t>y przekazać Zamawiającemu przed podpisaniem umowy</w:t>
      </w:r>
      <w:r w:rsidRPr="000543EF">
        <w:rPr>
          <w:rFonts w:ascii="Century Gothic" w:hAnsi="Century Gothic" w:cs="TimesNewRoman-OneByteIdentityH"/>
          <w:sz w:val="22"/>
          <w:szCs w:val="22"/>
        </w:rPr>
        <w:t>;</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096D4A">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lastRenderedPageBreak/>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415897" w:rsidRDefault="00415897">
      <w:pPr>
        <w:spacing w:after="160" w:line="259" w:lineRule="auto"/>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42598" w:rsidRDefault="00233EF5" w:rsidP="00AA1A3F">
      <w:pPr>
        <w:autoSpaceDE w:val="0"/>
        <w:autoSpaceDN w:val="0"/>
        <w:adjustRightInd w:val="0"/>
        <w:spacing w:line="360" w:lineRule="auto"/>
        <w:jc w:val="both"/>
        <w:rPr>
          <w:rFonts w:ascii="Century Gothic" w:hAnsi="Century Gothic" w:cs="Arial"/>
          <w:sz w:val="22"/>
          <w:szCs w:val="22"/>
        </w:rPr>
      </w:pPr>
      <w:r w:rsidRPr="00542598">
        <w:rPr>
          <w:rFonts w:ascii="Century Gothic" w:hAnsi="Century Gothic" w:cs="Arial"/>
          <w:sz w:val="22"/>
          <w:szCs w:val="22"/>
        </w:rPr>
        <w:t>Załącznik Nr 1</w:t>
      </w:r>
      <w:r w:rsidR="000B2C86" w:rsidRPr="00542598">
        <w:rPr>
          <w:rFonts w:ascii="Century Gothic" w:hAnsi="Century Gothic" w:cs="Arial"/>
          <w:sz w:val="22"/>
          <w:szCs w:val="22"/>
        </w:rPr>
        <w:t xml:space="preserve"> – </w:t>
      </w:r>
      <w:r w:rsidRPr="00542598">
        <w:rPr>
          <w:rFonts w:ascii="Century Gothic" w:hAnsi="Century Gothic" w:cs="Arial"/>
          <w:sz w:val="22"/>
          <w:szCs w:val="22"/>
        </w:rPr>
        <w:t>Szczegółowy opis przedmiotu zamówienia</w:t>
      </w:r>
    </w:p>
    <w:p w:rsidR="000B2C86" w:rsidRPr="00542598" w:rsidRDefault="000B2C86" w:rsidP="00AA1A3F">
      <w:pPr>
        <w:autoSpaceDE w:val="0"/>
        <w:autoSpaceDN w:val="0"/>
        <w:adjustRightInd w:val="0"/>
        <w:spacing w:line="360" w:lineRule="auto"/>
        <w:jc w:val="both"/>
        <w:rPr>
          <w:rFonts w:ascii="Century Gothic" w:hAnsi="Century Gothic" w:cs="Arial"/>
          <w:color w:val="000000"/>
          <w:sz w:val="22"/>
          <w:szCs w:val="22"/>
        </w:rPr>
      </w:pPr>
      <w:r w:rsidRPr="00542598">
        <w:rPr>
          <w:rFonts w:ascii="Century Gothic" w:hAnsi="Century Gothic" w:cs="Arial"/>
          <w:color w:val="000000"/>
          <w:sz w:val="22"/>
          <w:szCs w:val="22"/>
        </w:rPr>
        <w:t>Zał</w:t>
      </w:r>
      <w:r w:rsidR="000F397D" w:rsidRPr="00542598">
        <w:rPr>
          <w:rFonts w:ascii="Century Gothic" w:hAnsi="Century Gothic" w:cs="Arial"/>
          <w:color w:val="000000"/>
          <w:sz w:val="22"/>
          <w:szCs w:val="22"/>
        </w:rPr>
        <w:t>ącznik nr 2</w:t>
      </w:r>
      <w:r w:rsidR="005A6BAD" w:rsidRPr="00542598">
        <w:rPr>
          <w:rFonts w:ascii="Century Gothic" w:hAnsi="Century Gothic" w:cs="Arial"/>
          <w:color w:val="000000"/>
          <w:sz w:val="22"/>
          <w:szCs w:val="22"/>
        </w:rPr>
        <w:t xml:space="preserve"> – Ist</w:t>
      </w:r>
      <w:r w:rsidR="000F397D" w:rsidRPr="00542598">
        <w:rPr>
          <w:rFonts w:ascii="Century Gothic" w:hAnsi="Century Gothic" w:cs="Arial"/>
          <w:color w:val="000000"/>
          <w:sz w:val="22"/>
          <w:szCs w:val="22"/>
        </w:rPr>
        <w:t>otne postanowienia umowy</w:t>
      </w:r>
    </w:p>
    <w:p w:rsidR="000B2C86" w:rsidRPr="00542598" w:rsidRDefault="000B2C86" w:rsidP="00AA1A3F">
      <w:pPr>
        <w:autoSpaceDE w:val="0"/>
        <w:autoSpaceDN w:val="0"/>
        <w:adjustRightInd w:val="0"/>
        <w:spacing w:line="360" w:lineRule="auto"/>
        <w:jc w:val="both"/>
        <w:rPr>
          <w:rFonts w:ascii="Century Gothic" w:hAnsi="Century Gothic" w:cs="Arial"/>
          <w:color w:val="000000"/>
          <w:sz w:val="22"/>
          <w:szCs w:val="22"/>
        </w:rPr>
      </w:pPr>
      <w:r w:rsidRPr="00542598">
        <w:rPr>
          <w:rFonts w:ascii="Century Gothic" w:hAnsi="Century Gothic" w:cs="Arial"/>
          <w:color w:val="000000"/>
          <w:sz w:val="22"/>
          <w:szCs w:val="22"/>
        </w:rPr>
        <w:t>Załącznik Nr 3 – Formularz ofertowy</w:t>
      </w:r>
    </w:p>
    <w:p w:rsidR="000B2C86" w:rsidRPr="00542598" w:rsidRDefault="000B2C86" w:rsidP="00AA1A3F">
      <w:pPr>
        <w:autoSpaceDE w:val="0"/>
        <w:autoSpaceDN w:val="0"/>
        <w:adjustRightInd w:val="0"/>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Nr 4 – Oświadczenie </w:t>
      </w:r>
      <w:r w:rsidR="005A6BAD" w:rsidRPr="00542598">
        <w:rPr>
          <w:rFonts w:ascii="Century Gothic" w:hAnsi="Century Gothic" w:cs="Arial"/>
          <w:sz w:val="22"/>
          <w:szCs w:val="22"/>
        </w:rPr>
        <w:t>o niepodleganiu wykluczeniu</w:t>
      </w:r>
    </w:p>
    <w:p w:rsidR="000B2C86" w:rsidRPr="00542598" w:rsidRDefault="000B2C86" w:rsidP="00AA1A3F">
      <w:pPr>
        <w:autoSpaceDE w:val="0"/>
        <w:autoSpaceDN w:val="0"/>
        <w:adjustRightInd w:val="0"/>
        <w:spacing w:line="360" w:lineRule="auto"/>
        <w:jc w:val="both"/>
        <w:rPr>
          <w:rFonts w:ascii="Century Gothic" w:hAnsi="Century Gothic" w:cs="Arial"/>
          <w:sz w:val="22"/>
          <w:szCs w:val="22"/>
        </w:rPr>
      </w:pPr>
      <w:r w:rsidRPr="00542598">
        <w:rPr>
          <w:rFonts w:ascii="Century Gothic" w:hAnsi="Century Gothic" w:cs="Arial"/>
          <w:sz w:val="22"/>
          <w:szCs w:val="22"/>
        </w:rPr>
        <w:t>Załącznik Nr 5 – Oświadczenie o aktualności informacji</w:t>
      </w:r>
    </w:p>
    <w:p w:rsidR="000B2C86" w:rsidRPr="00542598" w:rsidRDefault="000B2C86" w:rsidP="00AA1A3F">
      <w:pPr>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Nr 6 – </w:t>
      </w:r>
      <w:r w:rsidR="005A6BAD" w:rsidRPr="00542598">
        <w:rPr>
          <w:rFonts w:ascii="Century Gothic" w:hAnsi="Century Gothic" w:cs="Arial"/>
          <w:sz w:val="22"/>
          <w:szCs w:val="22"/>
        </w:rPr>
        <w:t>Oświadczenie o spełnianiu warunków udziału w postępowaniu</w:t>
      </w:r>
    </w:p>
    <w:p w:rsidR="005A6BAD" w:rsidRPr="00542598" w:rsidRDefault="005A6BAD" w:rsidP="00AA1A3F">
      <w:pPr>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w:t>
      </w:r>
      <w:r w:rsidR="000F397D" w:rsidRPr="00542598">
        <w:rPr>
          <w:rFonts w:ascii="Century Gothic" w:hAnsi="Century Gothic" w:cs="Arial"/>
          <w:sz w:val="22"/>
          <w:szCs w:val="22"/>
        </w:rPr>
        <w:t xml:space="preserve">nr 7 – Wykaz </w:t>
      </w:r>
      <w:r w:rsidR="00A47606" w:rsidRPr="00542598">
        <w:rPr>
          <w:rFonts w:ascii="Century Gothic" w:hAnsi="Century Gothic" w:cs="Arial"/>
          <w:sz w:val="22"/>
          <w:szCs w:val="22"/>
        </w:rPr>
        <w:t>usług</w:t>
      </w:r>
    </w:p>
    <w:p w:rsidR="005A6BAD" w:rsidRPr="00542598" w:rsidRDefault="000F397D" w:rsidP="005A6BAD">
      <w:pPr>
        <w:spacing w:line="360" w:lineRule="auto"/>
        <w:jc w:val="both"/>
        <w:rPr>
          <w:rFonts w:ascii="Century Gothic" w:hAnsi="Century Gothic" w:cs="Arial"/>
          <w:sz w:val="22"/>
          <w:szCs w:val="22"/>
        </w:rPr>
      </w:pPr>
      <w:r w:rsidRPr="00542598">
        <w:rPr>
          <w:rFonts w:ascii="Century Gothic" w:hAnsi="Century Gothic" w:cs="Arial"/>
          <w:sz w:val="22"/>
          <w:szCs w:val="22"/>
        </w:rPr>
        <w:t xml:space="preserve">Załącznik nr 8 – </w:t>
      </w:r>
      <w:r w:rsidR="00A47606" w:rsidRPr="00542598">
        <w:rPr>
          <w:rFonts w:ascii="Century Gothic" w:hAnsi="Century Gothic" w:cs="Arial"/>
          <w:sz w:val="22"/>
          <w:szCs w:val="22"/>
        </w:rPr>
        <w:t>Zobowiązanie podmiotu udostępniającego zasoby</w:t>
      </w:r>
    </w:p>
    <w:p w:rsidR="005A6BAD" w:rsidRPr="00542598" w:rsidRDefault="005A6BAD" w:rsidP="005A6BAD">
      <w:pPr>
        <w:spacing w:line="360" w:lineRule="auto"/>
        <w:jc w:val="both"/>
        <w:rPr>
          <w:rFonts w:ascii="Century Gothic" w:hAnsi="Century Gothic" w:cs="Arial"/>
          <w:sz w:val="22"/>
          <w:szCs w:val="22"/>
        </w:rPr>
      </w:pPr>
      <w:r w:rsidRPr="00542598">
        <w:rPr>
          <w:rFonts w:ascii="Century Gothic" w:hAnsi="Century Gothic" w:cs="Arial"/>
          <w:sz w:val="22"/>
          <w:szCs w:val="22"/>
        </w:rPr>
        <w:t>Załącznik nr 9 – Oświadczenie grupa kapitałowa</w:t>
      </w:r>
    </w:p>
    <w:p w:rsidR="00A47606" w:rsidRPr="00542598" w:rsidRDefault="00A47606" w:rsidP="005A6BAD">
      <w:pPr>
        <w:spacing w:line="360" w:lineRule="auto"/>
        <w:jc w:val="both"/>
        <w:rPr>
          <w:rFonts w:ascii="Century Gothic" w:hAnsi="Century Gothic" w:cs="Arial"/>
          <w:sz w:val="22"/>
          <w:szCs w:val="22"/>
        </w:rPr>
      </w:pPr>
      <w:r w:rsidRPr="00542598">
        <w:rPr>
          <w:rFonts w:ascii="Century Gothic" w:hAnsi="Century Gothic" w:cs="Arial"/>
          <w:sz w:val="22"/>
          <w:szCs w:val="22"/>
        </w:rPr>
        <w:t>Załącznik nr 10 – Oświadczenie o posiadaniu bazy transportowej</w:t>
      </w:r>
    </w:p>
    <w:p w:rsidR="000B2C86" w:rsidRPr="00A47606" w:rsidRDefault="00A47606" w:rsidP="00A47606">
      <w:pPr>
        <w:spacing w:line="360" w:lineRule="auto"/>
        <w:jc w:val="both"/>
        <w:rPr>
          <w:rFonts w:ascii="Century Gothic" w:hAnsi="Century Gothic" w:cs="Arial"/>
          <w:sz w:val="22"/>
          <w:szCs w:val="22"/>
        </w:rPr>
      </w:pPr>
      <w:r w:rsidRPr="00542598">
        <w:rPr>
          <w:rFonts w:ascii="Century Gothic" w:hAnsi="Century Gothic" w:cs="Arial"/>
          <w:sz w:val="22"/>
          <w:szCs w:val="22"/>
        </w:rPr>
        <w:t>Załącznik nr 11 – Wzór umowy powierzenia danych</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8CB" w:rsidRDefault="009D48CB">
      <w:r>
        <w:separator/>
      </w:r>
    </w:p>
  </w:endnote>
  <w:endnote w:type="continuationSeparator" w:id="0">
    <w:p w:rsidR="009D48CB" w:rsidRDefault="009D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C" w:rsidRPr="00974697" w:rsidRDefault="007E459C"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C23B2A">
      <w:rPr>
        <w:rStyle w:val="Numerstrony"/>
        <w:rFonts w:ascii="Century Gothic" w:hAnsi="Century Gothic"/>
        <w:noProof/>
        <w:sz w:val="16"/>
        <w:szCs w:val="16"/>
      </w:rPr>
      <w:t>36</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C" w:rsidRPr="00BA4BE7" w:rsidRDefault="007E459C"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8CB" w:rsidRDefault="009D48CB">
      <w:r>
        <w:separator/>
      </w:r>
    </w:p>
  </w:footnote>
  <w:footnote w:type="continuationSeparator" w:id="0">
    <w:p w:rsidR="009D48CB" w:rsidRDefault="009D4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C" w:rsidRPr="00711B21" w:rsidRDefault="007E459C"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7E459C" w:rsidRPr="00711B21" w:rsidRDefault="007E459C"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C" w:rsidRDefault="007E459C" w:rsidP="00FC6746">
    <w:pPr>
      <w:pStyle w:val="Nagwek"/>
    </w:pPr>
  </w:p>
  <w:p w:rsidR="007E459C" w:rsidRPr="00DA1330" w:rsidRDefault="007E459C"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4E326A2"/>
    <w:multiLevelType w:val="hybridMultilevel"/>
    <w:tmpl w:val="7FD69A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B96D1F"/>
    <w:multiLevelType w:val="multilevel"/>
    <w:tmpl w:val="D4D45470"/>
    <w:lvl w:ilvl="0">
      <w:start w:val="1"/>
      <w:numFmt w:val="decimal"/>
      <w:lvlText w:val="%1."/>
      <w:lvlJc w:val="left"/>
      <w:pPr>
        <w:ind w:left="360" w:hanging="360"/>
      </w:pPr>
      <w:rPr>
        <w:b/>
        <w:color w:val="auto"/>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1D1273"/>
    <w:multiLevelType w:val="hybridMultilevel"/>
    <w:tmpl w:val="D80E2B36"/>
    <w:lvl w:ilvl="0" w:tplc="21B812E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6D494A"/>
    <w:multiLevelType w:val="hybridMultilevel"/>
    <w:tmpl w:val="A7FCD87E"/>
    <w:lvl w:ilvl="0" w:tplc="F1F4A654">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5192E"/>
    <w:multiLevelType w:val="multilevel"/>
    <w:tmpl w:val="7B68A13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rPr>
        <w:b/>
      </w:rPr>
    </w:lvl>
    <w:lvl w:ilvl="4">
      <w:start w:val="1"/>
      <w:numFmt w:val="decimal"/>
      <w:lvlText w:val="%5)"/>
      <w:lvlJc w:val="left"/>
      <w:pPr>
        <w:ind w:left="3600" w:hanging="360"/>
      </w:pPr>
      <w:rPr>
        <w:b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87852"/>
    <w:multiLevelType w:val="hybridMultilevel"/>
    <w:tmpl w:val="6FB4BB9C"/>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571336"/>
    <w:multiLevelType w:val="hybridMultilevel"/>
    <w:tmpl w:val="23E8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9D13F33"/>
    <w:multiLevelType w:val="hybridMultilevel"/>
    <w:tmpl w:val="400EBA38"/>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802ED9DE">
      <w:start w:val="1"/>
      <w:numFmt w:val="lowerLetter"/>
      <w:lvlText w:val="%3)"/>
      <w:lvlJc w:val="right"/>
      <w:pPr>
        <w:ind w:left="1658" w:hanging="180"/>
      </w:pPr>
      <w:rPr>
        <w:rFonts w:ascii="Century Gothic" w:eastAsia="Calibri" w:hAnsi="Century Gothic" w:cs="Times New Roman"/>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1A1194"/>
    <w:multiLevelType w:val="hybridMultilevel"/>
    <w:tmpl w:val="CA188844"/>
    <w:lvl w:ilvl="0" w:tplc="FFFFFFFF">
      <w:start w:val="1"/>
      <w:numFmt w:val="lowerLetter"/>
      <w:lvlText w:val="%1)"/>
      <w:lvlJc w:val="left"/>
      <w:rPr>
        <w:rFonts w:hint="default"/>
        <w:b w:val="0"/>
        <w:bCs w:val="0"/>
        <w:color w:val="000000"/>
      </w:rPr>
    </w:lvl>
    <w:lvl w:ilvl="1" w:tplc="FFFFFFFF">
      <w:start w:val="1"/>
      <w:numFmt w:val="decimal"/>
      <w:lvlText w:val="%2)"/>
      <w:lvlJc w:val="left"/>
      <w:pPr>
        <w:ind w:left="2007" w:hanging="360"/>
      </w:pPr>
      <w:rPr>
        <w:rFonts w:hint="default"/>
        <w:b w:val="0"/>
        <w:bCs/>
        <w:i w:val="0"/>
        <w:iCs/>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BA46E1"/>
    <w:multiLevelType w:val="hybridMultilevel"/>
    <w:tmpl w:val="CA188844"/>
    <w:lvl w:ilvl="0" w:tplc="2DE41068">
      <w:start w:val="1"/>
      <w:numFmt w:val="lowerLetter"/>
      <w:lvlText w:val="%1)"/>
      <w:lvlJc w:val="left"/>
      <w:rPr>
        <w:rFonts w:hint="default"/>
        <w:b w:val="0"/>
        <w:bCs w:val="0"/>
        <w:color w:val="000000"/>
      </w:rPr>
    </w:lvl>
    <w:lvl w:ilvl="1" w:tplc="3048C4FC">
      <w:start w:val="1"/>
      <w:numFmt w:val="decimal"/>
      <w:lvlText w:val="%2)"/>
      <w:lvlJc w:val="left"/>
      <w:pPr>
        <w:ind w:left="2007" w:hanging="360"/>
      </w:pPr>
      <w:rPr>
        <w:rFonts w:hint="default"/>
        <w:b w:val="0"/>
        <w:bCs/>
        <w:i w:val="0"/>
        <w:iCs/>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1BC6022"/>
    <w:multiLevelType w:val="hybridMultilevel"/>
    <w:tmpl w:val="5F246D86"/>
    <w:lvl w:ilvl="0" w:tplc="3FB8F688">
      <w:start w:val="1"/>
      <w:numFmt w:val="decimal"/>
      <w:lvlText w:val="%1)"/>
      <w:lvlJc w:val="left"/>
      <w:pPr>
        <w:ind w:left="1084" w:hanging="360"/>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0"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3"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CE6676E"/>
    <w:multiLevelType w:val="hybridMultilevel"/>
    <w:tmpl w:val="45181DF6"/>
    <w:lvl w:ilvl="0" w:tplc="D67A9BA2">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1"/>
  </w:num>
  <w:num w:numId="2">
    <w:abstractNumId w:val="25"/>
  </w:num>
  <w:num w:numId="3">
    <w:abstractNumId w:val="52"/>
  </w:num>
  <w:num w:numId="4">
    <w:abstractNumId w:val="9"/>
  </w:num>
  <w:num w:numId="5">
    <w:abstractNumId w:val="27"/>
  </w:num>
  <w:num w:numId="6">
    <w:abstractNumId w:val="35"/>
  </w:num>
  <w:num w:numId="7">
    <w:abstractNumId w:val="41"/>
  </w:num>
  <w:num w:numId="8">
    <w:abstractNumId w:val="3"/>
  </w:num>
  <w:num w:numId="9">
    <w:abstractNumId w:val="14"/>
  </w:num>
  <w:num w:numId="10">
    <w:abstractNumId w:val="44"/>
  </w:num>
  <w:num w:numId="11">
    <w:abstractNumId w:val="37"/>
  </w:num>
  <w:num w:numId="12">
    <w:abstractNumId w:val="29"/>
  </w:num>
  <w:num w:numId="13">
    <w:abstractNumId w:val="33"/>
  </w:num>
  <w:num w:numId="14">
    <w:abstractNumId w:val="45"/>
  </w:num>
  <w:num w:numId="15">
    <w:abstractNumId w:val="22"/>
  </w:num>
  <w:num w:numId="16">
    <w:abstractNumId w:val="11"/>
  </w:num>
  <w:num w:numId="17">
    <w:abstractNumId w:val="32"/>
  </w:num>
  <w:num w:numId="18">
    <w:abstractNumId w:val="13"/>
  </w:num>
  <w:num w:numId="19">
    <w:abstractNumId w:val="19"/>
  </w:num>
  <w:num w:numId="20">
    <w:abstractNumId w:val="43"/>
  </w:num>
  <w:num w:numId="21">
    <w:abstractNumId w:val="16"/>
  </w:num>
  <w:num w:numId="22">
    <w:abstractNumId w:val="8"/>
  </w:num>
  <w:num w:numId="23">
    <w:abstractNumId w:val="23"/>
  </w:num>
  <w:num w:numId="24">
    <w:abstractNumId w:val="28"/>
  </w:num>
  <w:num w:numId="25">
    <w:abstractNumId w:val="26"/>
  </w:num>
  <w:num w:numId="26">
    <w:abstractNumId w:val="48"/>
  </w:num>
  <w:num w:numId="27">
    <w:abstractNumId w:val="5"/>
  </w:num>
  <w:num w:numId="28">
    <w:abstractNumId w:val="21"/>
  </w:num>
  <w:num w:numId="29">
    <w:abstractNumId w:val="7"/>
  </w:num>
  <w:num w:numId="30">
    <w:abstractNumId w:val="34"/>
  </w:num>
  <w:num w:numId="31">
    <w:abstractNumId w:val="12"/>
  </w:num>
  <w:num w:numId="32">
    <w:abstractNumId w:val="24"/>
  </w:num>
  <w:num w:numId="33">
    <w:abstractNumId w:val="0"/>
  </w:num>
  <w:num w:numId="34">
    <w:abstractNumId w:val="1"/>
  </w:num>
  <w:num w:numId="35">
    <w:abstractNumId w:val="2"/>
  </w:num>
  <w:num w:numId="36">
    <w:abstractNumId w:val="42"/>
  </w:num>
  <w:num w:numId="37">
    <w:abstractNumId w:val="40"/>
  </w:num>
  <w:num w:numId="38">
    <w:abstractNumId w:val="31"/>
  </w:num>
  <w:num w:numId="39">
    <w:abstractNumId w:val="49"/>
  </w:num>
  <w:num w:numId="40">
    <w:abstractNumId w:val="53"/>
  </w:num>
  <w:num w:numId="41">
    <w:abstractNumId w:val="46"/>
  </w:num>
  <w:num w:numId="42">
    <w:abstractNumId w:val="50"/>
  </w:num>
  <w:num w:numId="43">
    <w:abstractNumId w:val="47"/>
  </w:num>
  <w:num w:numId="44">
    <w:abstractNumId w:val="4"/>
  </w:num>
  <w:num w:numId="45">
    <w:abstractNumId w:val="30"/>
  </w:num>
  <w:num w:numId="46">
    <w:abstractNumId w:val="17"/>
  </w:num>
  <w:num w:numId="47">
    <w:abstractNumId w:val="20"/>
  </w:num>
  <w:num w:numId="48">
    <w:abstractNumId w:val="54"/>
  </w:num>
  <w:num w:numId="49">
    <w:abstractNumId w:val="39"/>
  </w:num>
  <w:num w:numId="50">
    <w:abstractNumId w:val="36"/>
  </w:num>
  <w:num w:numId="51">
    <w:abstractNumId w:val="38"/>
  </w:num>
  <w:num w:numId="52">
    <w:abstractNumId w:val="15"/>
  </w:num>
  <w:num w:numId="53">
    <w:abstractNumId w:val="10"/>
  </w:num>
  <w:num w:numId="54">
    <w:abstractNumId w:val="18"/>
  </w:num>
  <w:num w:numId="5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43EF"/>
    <w:rsid w:val="00056F00"/>
    <w:rsid w:val="00096D4A"/>
    <w:rsid w:val="000B176F"/>
    <w:rsid w:val="000B2C86"/>
    <w:rsid w:val="000B5182"/>
    <w:rsid w:val="000C57BF"/>
    <w:rsid w:val="000F397D"/>
    <w:rsid w:val="0010192F"/>
    <w:rsid w:val="001048A6"/>
    <w:rsid w:val="00132612"/>
    <w:rsid w:val="00165A5A"/>
    <w:rsid w:val="0017392B"/>
    <w:rsid w:val="001863A3"/>
    <w:rsid w:val="001B6A7A"/>
    <w:rsid w:val="001D675C"/>
    <w:rsid w:val="002062B2"/>
    <w:rsid w:val="0020782E"/>
    <w:rsid w:val="002120B7"/>
    <w:rsid w:val="00224CA7"/>
    <w:rsid w:val="00233EF5"/>
    <w:rsid w:val="00250D74"/>
    <w:rsid w:val="002F21F8"/>
    <w:rsid w:val="00311DAC"/>
    <w:rsid w:val="00316256"/>
    <w:rsid w:val="00317D07"/>
    <w:rsid w:val="00330552"/>
    <w:rsid w:val="00355CCF"/>
    <w:rsid w:val="003B4B25"/>
    <w:rsid w:val="003C57BF"/>
    <w:rsid w:val="003D6E1B"/>
    <w:rsid w:val="003E13EC"/>
    <w:rsid w:val="003F6DB4"/>
    <w:rsid w:val="00415897"/>
    <w:rsid w:val="00433D66"/>
    <w:rsid w:val="00450AF2"/>
    <w:rsid w:val="00474786"/>
    <w:rsid w:val="004926AD"/>
    <w:rsid w:val="004A3A39"/>
    <w:rsid w:val="004D31BA"/>
    <w:rsid w:val="005128B4"/>
    <w:rsid w:val="00534DEC"/>
    <w:rsid w:val="00537B15"/>
    <w:rsid w:val="00542598"/>
    <w:rsid w:val="005445F8"/>
    <w:rsid w:val="00554D6A"/>
    <w:rsid w:val="00566765"/>
    <w:rsid w:val="0057215A"/>
    <w:rsid w:val="005A6BAD"/>
    <w:rsid w:val="005B2AC8"/>
    <w:rsid w:val="005B7469"/>
    <w:rsid w:val="005C6FAA"/>
    <w:rsid w:val="005E30A5"/>
    <w:rsid w:val="005F395D"/>
    <w:rsid w:val="006112F0"/>
    <w:rsid w:val="0061554C"/>
    <w:rsid w:val="00623D90"/>
    <w:rsid w:val="00623E75"/>
    <w:rsid w:val="00693DCA"/>
    <w:rsid w:val="00696576"/>
    <w:rsid w:val="006A11B4"/>
    <w:rsid w:val="006D30A6"/>
    <w:rsid w:val="00725EB1"/>
    <w:rsid w:val="00762C43"/>
    <w:rsid w:val="007B53FE"/>
    <w:rsid w:val="007C21F0"/>
    <w:rsid w:val="007E1667"/>
    <w:rsid w:val="007E459C"/>
    <w:rsid w:val="007E6686"/>
    <w:rsid w:val="007F540B"/>
    <w:rsid w:val="00802542"/>
    <w:rsid w:val="00806B84"/>
    <w:rsid w:val="008110C8"/>
    <w:rsid w:val="00822F65"/>
    <w:rsid w:val="008522A7"/>
    <w:rsid w:val="008566E7"/>
    <w:rsid w:val="00857CAD"/>
    <w:rsid w:val="008B1567"/>
    <w:rsid w:val="008D17B1"/>
    <w:rsid w:val="008E6F26"/>
    <w:rsid w:val="0090568D"/>
    <w:rsid w:val="009301B5"/>
    <w:rsid w:val="0093643C"/>
    <w:rsid w:val="00976F94"/>
    <w:rsid w:val="00981FD6"/>
    <w:rsid w:val="009A3DCA"/>
    <w:rsid w:val="009B65A6"/>
    <w:rsid w:val="009D48CB"/>
    <w:rsid w:val="009E2340"/>
    <w:rsid w:val="009F205F"/>
    <w:rsid w:val="009F7D89"/>
    <w:rsid w:val="00A00F73"/>
    <w:rsid w:val="00A270F2"/>
    <w:rsid w:val="00A32F93"/>
    <w:rsid w:val="00A47606"/>
    <w:rsid w:val="00A6624E"/>
    <w:rsid w:val="00A74818"/>
    <w:rsid w:val="00A94BFD"/>
    <w:rsid w:val="00AA1A3F"/>
    <w:rsid w:val="00AA6B75"/>
    <w:rsid w:val="00AD587E"/>
    <w:rsid w:val="00B519D4"/>
    <w:rsid w:val="00B92836"/>
    <w:rsid w:val="00BA0D53"/>
    <w:rsid w:val="00BA159D"/>
    <w:rsid w:val="00BA57DA"/>
    <w:rsid w:val="00BB4062"/>
    <w:rsid w:val="00BB5934"/>
    <w:rsid w:val="00BB5DA5"/>
    <w:rsid w:val="00BB6ADA"/>
    <w:rsid w:val="00BC6119"/>
    <w:rsid w:val="00BC6296"/>
    <w:rsid w:val="00BE33CF"/>
    <w:rsid w:val="00BF11C0"/>
    <w:rsid w:val="00BF7EF7"/>
    <w:rsid w:val="00C022BA"/>
    <w:rsid w:val="00C23B2A"/>
    <w:rsid w:val="00C2617F"/>
    <w:rsid w:val="00C313A6"/>
    <w:rsid w:val="00C33087"/>
    <w:rsid w:val="00C6109B"/>
    <w:rsid w:val="00C65528"/>
    <w:rsid w:val="00C86948"/>
    <w:rsid w:val="00CA0E02"/>
    <w:rsid w:val="00CC23C1"/>
    <w:rsid w:val="00CE2626"/>
    <w:rsid w:val="00CF79C1"/>
    <w:rsid w:val="00CF7F9E"/>
    <w:rsid w:val="00D04FA1"/>
    <w:rsid w:val="00D17715"/>
    <w:rsid w:val="00D2143C"/>
    <w:rsid w:val="00D30244"/>
    <w:rsid w:val="00D30C2F"/>
    <w:rsid w:val="00D326FC"/>
    <w:rsid w:val="00D343D8"/>
    <w:rsid w:val="00D36DB4"/>
    <w:rsid w:val="00D4786F"/>
    <w:rsid w:val="00D67EEF"/>
    <w:rsid w:val="00D908F4"/>
    <w:rsid w:val="00DA5672"/>
    <w:rsid w:val="00DA71BA"/>
    <w:rsid w:val="00DE6378"/>
    <w:rsid w:val="00DF4AF0"/>
    <w:rsid w:val="00E14F90"/>
    <w:rsid w:val="00E16609"/>
    <w:rsid w:val="00E37245"/>
    <w:rsid w:val="00E55122"/>
    <w:rsid w:val="00E730AC"/>
    <w:rsid w:val="00E7623A"/>
    <w:rsid w:val="00E83F0A"/>
    <w:rsid w:val="00E93061"/>
    <w:rsid w:val="00E96845"/>
    <w:rsid w:val="00E97827"/>
    <w:rsid w:val="00EA0961"/>
    <w:rsid w:val="00F117EA"/>
    <w:rsid w:val="00F41B14"/>
    <w:rsid w:val="00F509AC"/>
    <w:rsid w:val="00F75A13"/>
    <w:rsid w:val="00F913D8"/>
    <w:rsid w:val="00FB21F8"/>
    <w:rsid w:val="00FC62C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E1268"/>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qForma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normalny tekst"/>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normalny tekst Znak"/>
    <w:link w:val="Akapitzlist"/>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locked/>
    <w:rsid w:val="000B2C86"/>
    <w:rPr>
      <w:sz w:val="24"/>
    </w:rPr>
  </w:style>
  <w:style w:type="paragraph" w:customStyle="1" w:styleId="pkt">
    <w:name w:val="pkt"/>
    <w:basedOn w:val="Normalny"/>
    <w:link w:val="pktZnak"/>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8"/>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8"/>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8"/>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8"/>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3177</TotalTime>
  <Pages>40</Pages>
  <Words>11582</Words>
  <Characters>69494</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94</cp:revision>
  <cp:lastPrinted>2023-05-18T08:36:00Z</cp:lastPrinted>
  <dcterms:created xsi:type="dcterms:W3CDTF">2023-02-02T12:10:00Z</dcterms:created>
  <dcterms:modified xsi:type="dcterms:W3CDTF">2024-05-29T09:20:00Z</dcterms:modified>
</cp:coreProperties>
</file>