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4E9A89" w14:textId="22B3AAD6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2D1834">
        <w:rPr>
          <w:rFonts w:asciiTheme="minorHAnsi" w:hAnsiTheme="minorHAnsi" w:cstheme="minorHAnsi"/>
          <w:b/>
        </w:rPr>
        <w:t>94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4E241D">
        <w:rPr>
          <w:rFonts w:asciiTheme="minorHAnsi" w:hAnsiTheme="minorHAnsi" w:cstheme="minorHAnsi"/>
          <w:b/>
        </w:rPr>
        <w:t>1</w:t>
      </w:r>
      <w:r w:rsidR="00F252FE" w:rsidRPr="007D4DD6">
        <w:rPr>
          <w:rFonts w:asciiTheme="minorHAnsi" w:hAnsiTheme="minorHAnsi" w:cstheme="minorHAnsi"/>
          <w:b/>
        </w:rPr>
        <w:t>.ZP</w:t>
      </w:r>
      <w:r w:rsidR="00F70CEC">
        <w:rPr>
          <w:rFonts w:asciiTheme="minorHAnsi" w:hAnsiTheme="minorHAnsi" w:cstheme="minorHAnsi"/>
          <w:b/>
        </w:rPr>
        <w:t>1</w:t>
      </w:r>
    </w:p>
    <w:p w14:paraId="668B57F4" w14:textId="329FEE29" w:rsidR="00B41E8C" w:rsidRPr="007D4DD6" w:rsidRDefault="00F8268E" w:rsidP="00A2251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Białe Błota, dnia </w:t>
      </w:r>
      <w:r w:rsidR="00D7761B">
        <w:rPr>
          <w:rFonts w:asciiTheme="minorHAnsi" w:hAnsiTheme="minorHAnsi" w:cstheme="minorHAnsi"/>
        </w:rPr>
        <w:t>22</w:t>
      </w:r>
      <w:bookmarkStart w:id="0" w:name="_GoBack"/>
      <w:bookmarkEnd w:id="0"/>
      <w:r w:rsidR="00780D2F">
        <w:rPr>
          <w:rFonts w:asciiTheme="minorHAnsi" w:hAnsiTheme="minorHAnsi" w:cstheme="minorHAnsi"/>
        </w:rPr>
        <w:t>.09</w:t>
      </w:r>
      <w:r w:rsidR="004E241D">
        <w:rPr>
          <w:rFonts w:asciiTheme="minorHAnsi" w:hAnsiTheme="minorHAnsi" w:cstheme="minorHAnsi"/>
        </w:rPr>
        <w:t>.2021</w:t>
      </w:r>
      <w:r w:rsidR="00333E76" w:rsidRPr="007D4DD6">
        <w:rPr>
          <w:rFonts w:asciiTheme="minorHAnsi" w:hAnsiTheme="minorHAnsi" w:cstheme="minorHAnsi"/>
        </w:rPr>
        <w:t xml:space="preserve"> </w:t>
      </w:r>
      <w:r w:rsidR="00027F74"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1F4B5C05" w14:textId="1FE62D4C" w:rsidR="00B41E8C" w:rsidRPr="007D4DD6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7D4DD6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0DB85AD2" w14:textId="6EBCF928" w:rsidR="00F252FE" w:rsidRPr="001031B0" w:rsidRDefault="0035707B" w:rsidP="00A81C67">
      <w:pPr>
        <w:pStyle w:val="Lista"/>
        <w:spacing w:line="360" w:lineRule="auto"/>
        <w:jc w:val="center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>Projekt ulicy Jaśminowej w Lipnikach</w:t>
      </w:r>
    </w:p>
    <w:p w14:paraId="39B42475" w14:textId="20B6DF77" w:rsidR="002C4720" w:rsidRPr="001031B0" w:rsidRDefault="00F252FE" w:rsidP="00A81C67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BF332D" w:rsidRPr="0059282C">
        <w:rPr>
          <w:rFonts w:asciiTheme="minorHAnsi" w:hAnsiTheme="minorHAnsi" w:cstheme="minorHAnsi"/>
          <w:i/>
          <w:spacing w:val="-8"/>
        </w:rPr>
        <w:t>20</w:t>
      </w:r>
      <w:r w:rsidR="0035707B">
        <w:rPr>
          <w:rFonts w:asciiTheme="minorHAnsi" w:hAnsiTheme="minorHAnsi" w:cstheme="minorHAnsi"/>
          <w:i/>
          <w:spacing w:val="-8"/>
        </w:rPr>
        <w:t>21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r., poz. </w:t>
      </w:r>
      <w:r w:rsidR="0035707B">
        <w:rPr>
          <w:rFonts w:asciiTheme="minorHAnsi" w:hAnsiTheme="minorHAnsi" w:cstheme="minorHAnsi"/>
          <w:i/>
          <w:spacing w:val="-8"/>
        </w:rPr>
        <w:t>1129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7A37AA0A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A06AE0" w:rsidRPr="00FE37BE">
          <w:rPr>
            <w:rStyle w:val="Hipercze"/>
            <w:rFonts w:asciiTheme="minorHAnsi" w:hAnsiTheme="minorHAnsi" w:cstheme="minorHAnsi"/>
            <w:spacing w:val="-6"/>
            <w:lang w:val="en-US"/>
          </w:rPr>
          <w:t>katarzyna.robotnikowska@bialeblota.eu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7889EBBE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780D2F">
        <w:rPr>
          <w:rFonts w:asciiTheme="minorHAnsi" w:hAnsiTheme="minorHAnsi" w:cstheme="minorHAnsi"/>
          <w:b/>
          <w:spacing w:val="-6"/>
        </w:rPr>
        <w:t>94</w:t>
      </w:r>
      <w:r w:rsidR="008B2239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4E241D">
        <w:rPr>
          <w:rFonts w:asciiTheme="minorHAnsi" w:hAnsiTheme="minorHAnsi" w:cstheme="minorHAnsi"/>
          <w:b/>
          <w:spacing w:val="-6"/>
        </w:rPr>
        <w:t>1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A06AE0">
        <w:rPr>
          <w:rFonts w:asciiTheme="minorHAnsi" w:hAnsiTheme="minorHAnsi" w:cstheme="minorHAnsi"/>
          <w:b/>
          <w:spacing w:val="-6"/>
        </w:rPr>
        <w:t>1</w:t>
      </w:r>
    </w:p>
    <w:p w14:paraId="75BAC48A" w14:textId="11195B5A" w:rsidR="002B24F2" w:rsidRPr="007D4DD6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790A1FF6" w14:textId="76BB5771" w:rsidR="000B49FE" w:rsidRPr="007D4DD6" w:rsidRDefault="00333E76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95</w:t>
      </w:r>
      <w:r w:rsidRPr="007D4DD6">
        <w:rPr>
          <w:rFonts w:asciiTheme="minorHAnsi" w:hAnsiTheme="minorHAnsi" w:cstheme="minorHAnsi"/>
          <w:spacing w:val="-6"/>
        </w:rPr>
        <w:t xml:space="preserve">/2019 Wójta Gminy Białe Błota z dnia </w:t>
      </w:r>
      <w:r w:rsidR="004E241D">
        <w:rPr>
          <w:rFonts w:asciiTheme="minorHAnsi" w:hAnsiTheme="minorHAnsi" w:cstheme="minorHAnsi"/>
          <w:spacing w:val="-6"/>
        </w:rPr>
        <w:t>08/12/2020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Pr="007D4DD6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2F9EE675" w:rsidR="00ED2FE3" w:rsidRPr="007D4DD6" w:rsidRDefault="00ED2FE3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Przedmiotem zamówienia jest: </w:t>
      </w:r>
      <w:r w:rsidR="000B49FE">
        <w:rPr>
          <w:rFonts w:asciiTheme="minorHAnsi" w:hAnsiTheme="minorHAnsi" w:cstheme="minorHAnsi"/>
          <w:spacing w:val="-6"/>
        </w:rPr>
        <w:t>„</w:t>
      </w:r>
      <w:r w:rsidR="008417D2" w:rsidRPr="008417D2">
        <w:rPr>
          <w:rFonts w:asciiTheme="minorHAnsi" w:hAnsiTheme="minorHAnsi" w:cstheme="minorHAnsi"/>
          <w:b/>
          <w:spacing w:val="-6"/>
          <w:shd w:val="clear" w:color="auto" w:fill="FFFFFF"/>
        </w:rPr>
        <w:t>Projekt ulicy Jaśminowej w Lipnikach</w:t>
      </w:r>
      <w:r w:rsidR="000B49FE">
        <w:rPr>
          <w:rFonts w:asciiTheme="minorHAnsi" w:hAnsiTheme="minorHAnsi" w:cstheme="minorHAnsi"/>
          <w:spacing w:val="-6"/>
        </w:rPr>
        <w:t>”.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41E34DE6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4D6FA9" w:rsidRPr="00FE37BE">
          <w:rPr>
            <w:rStyle w:val="Hipercze"/>
            <w:rFonts w:asciiTheme="minorHAnsi" w:hAnsiTheme="minorHAnsi" w:cstheme="minorHAnsi"/>
            <w:spacing w:val="-6"/>
          </w:rPr>
          <w:t>katarzyna.robotnikowska@bialeblota.eu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7E07EDBB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</w:t>
      </w:r>
      <w:r w:rsidR="00F8268E"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1B64D438" w:rsidR="00C14C6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062E366C" w14:textId="35EA8B0D" w:rsidR="00AD4248" w:rsidRDefault="00AD4248" w:rsidP="00AD4248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6"/>
        </w:rPr>
      </w:pPr>
    </w:p>
    <w:p w14:paraId="01E545F2" w14:textId="77777777" w:rsidR="00AD4248" w:rsidRPr="00A947A3" w:rsidRDefault="00AD4248" w:rsidP="00AD4248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6"/>
        </w:rPr>
      </w:pP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lastRenderedPageBreak/>
        <w:t xml:space="preserve">TERMIN REALIZACJI ZAMÓWIENIA </w:t>
      </w:r>
    </w:p>
    <w:p w14:paraId="7DF3582D" w14:textId="3B1B9C3C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F3D8F" w:rsidRPr="00CC2822">
        <w:rPr>
          <w:rFonts w:asciiTheme="minorHAnsi" w:hAnsiTheme="minorHAnsi" w:cstheme="minorHAnsi"/>
          <w:b/>
          <w:spacing w:val="-6"/>
        </w:rPr>
        <w:t xml:space="preserve">w terminie </w:t>
      </w:r>
      <w:r w:rsidR="00B92D05">
        <w:rPr>
          <w:rFonts w:asciiTheme="minorHAnsi" w:hAnsiTheme="minorHAnsi" w:cstheme="minorHAnsi"/>
          <w:b/>
          <w:spacing w:val="-6"/>
        </w:rPr>
        <w:t xml:space="preserve">18 miesięcy </w:t>
      </w:r>
      <w:r w:rsidR="006F3D8F" w:rsidRPr="00CC2822">
        <w:rPr>
          <w:rFonts w:asciiTheme="minorHAnsi" w:hAnsiTheme="minorHAnsi" w:cstheme="minorHAnsi"/>
          <w:b/>
          <w:spacing w:val="-6"/>
        </w:rPr>
        <w:t>od daty podpisania umowy</w:t>
      </w:r>
      <w:r w:rsidR="00B92D05">
        <w:rPr>
          <w:rFonts w:asciiTheme="minorHAnsi" w:hAnsiTheme="minorHAnsi" w:cstheme="minorHAnsi"/>
          <w:b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5EC2F828" w14:textId="07D7C4AF" w:rsidR="00577A0F" w:rsidRPr="00CC2822" w:rsidRDefault="008147E7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FD4B84">
        <w:rPr>
          <w:rFonts w:asciiTheme="minorHAnsi" w:hAnsiTheme="minorHAnsi" w:cstheme="minorHAnsi"/>
          <w:spacing w:val="-6"/>
        </w:rPr>
        <w:t>, którzy nie podlegają wykluczeniu oraz spełniają warunki udziału w postępowaniu</w:t>
      </w:r>
      <w:r w:rsidR="00577A0F">
        <w:rPr>
          <w:rFonts w:asciiTheme="minorHAnsi" w:hAnsiTheme="minorHAnsi" w:cstheme="minorHAnsi"/>
          <w:spacing w:val="-6"/>
        </w:rPr>
        <w:t xml:space="preserve"> </w:t>
      </w:r>
      <w:r w:rsidR="00577A0F" w:rsidRPr="00CC2822">
        <w:rPr>
          <w:rFonts w:asciiTheme="minorHAnsi" w:hAnsiTheme="minorHAnsi" w:cstheme="minorHAnsi"/>
          <w:spacing w:val="-6"/>
        </w:rPr>
        <w:t>dotyczące:</w:t>
      </w:r>
    </w:p>
    <w:p w14:paraId="78B6F397" w14:textId="7777777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Zdolności technicznej i zawodowej osób skierowanych przez Wykonawcę do realizacji zamówienia:</w:t>
      </w:r>
    </w:p>
    <w:p w14:paraId="1DABD8A0" w14:textId="7BA11C1A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Wykonawca zobowiązany jest wykazać, że dysponuje osobami, które skieruje do realizacji zamówienia, gwarantującymi właściwą jakość, o kwalifikacjach zawodowych i doświadczeniu zawodowym nie mniejszym niż określono poniżej, tj</w:t>
      </w:r>
      <w:r>
        <w:rPr>
          <w:rFonts w:asciiTheme="minorHAnsi" w:hAnsiTheme="minorHAnsi" w:cstheme="minorHAnsi"/>
          <w:spacing w:val="-6"/>
        </w:rPr>
        <w:t>.</w:t>
      </w:r>
      <w:r w:rsidRPr="00CC2822">
        <w:rPr>
          <w:rFonts w:asciiTheme="minorHAnsi" w:hAnsiTheme="minorHAnsi" w:cstheme="minorHAnsi"/>
          <w:spacing w:val="-6"/>
        </w:rPr>
        <w:t>:</w:t>
      </w:r>
    </w:p>
    <w:p w14:paraId="64A233D6" w14:textId="77777777" w:rsidR="00577A0F" w:rsidRPr="00CC2822" w:rsidRDefault="00577A0F" w:rsidP="00577A0F">
      <w:pPr>
        <w:pStyle w:val="Lista"/>
        <w:numPr>
          <w:ilvl w:val="0"/>
          <w:numId w:val="6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Projektant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– 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>1 osoba</w:t>
      </w:r>
    </w:p>
    <w:p w14:paraId="3DAB7E0C" w14:textId="7777777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Minimalne</w:t>
      </w:r>
      <w:r>
        <w:rPr>
          <w:rFonts w:asciiTheme="minorHAnsi" w:hAnsiTheme="minorHAnsi" w:cstheme="minorHAnsi"/>
          <w:spacing w:val="-6"/>
          <w:u w:val="single"/>
        </w:rPr>
        <w:t xml:space="preserve"> kwalifikacje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 zawodowe:</w:t>
      </w:r>
    </w:p>
    <w:p w14:paraId="46CA488B" w14:textId="30E71546" w:rsidR="00577A0F" w:rsidRPr="00FD4B84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135124">
        <w:rPr>
          <w:rFonts w:asciiTheme="minorHAnsi" w:hAnsiTheme="minorHAnsi" w:cstheme="minorHAnsi"/>
          <w:spacing w:val="-6"/>
        </w:rPr>
        <w:t xml:space="preserve">uprawnienia budowlane do projektowania </w:t>
      </w:r>
      <w:r w:rsidR="00A46334">
        <w:rPr>
          <w:rFonts w:asciiTheme="minorHAnsi" w:hAnsiTheme="minorHAnsi" w:cstheme="minorHAnsi"/>
          <w:spacing w:val="-6"/>
        </w:rPr>
        <w:t>w specjalności drogowej</w:t>
      </w:r>
    </w:p>
    <w:p w14:paraId="31A20C4F" w14:textId="70D83CFE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412677AB" w:rsidR="003B7EF9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3DE3FA74" w14:textId="6112948A" w:rsidR="00ED0301" w:rsidRPr="00A46334" w:rsidRDefault="00845421" w:rsidP="00A46334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10CF3F23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lastRenderedPageBreak/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="00B56E91">
        <w:rPr>
          <w:rFonts w:asciiTheme="minorHAnsi" w:hAnsiTheme="minorHAnsi" w:cstheme="minorHAnsi"/>
        </w:rPr>
        <w:t>, stanowiący załącznik  nr 2</w:t>
      </w:r>
      <w:r w:rsidRPr="008126E5">
        <w:rPr>
          <w:rFonts w:asciiTheme="minorHAnsi" w:hAnsiTheme="minorHAnsi" w:cstheme="minorHAnsi"/>
        </w:rPr>
        <w:t xml:space="preserve"> do zapytania ofertowego</w:t>
      </w:r>
      <w:r w:rsidR="00B56E91">
        <w:rPr>
          <w:rFonts w:asciiTheme="minorHAnsi" w:hAnsiTheme="minorHAnsi" w:cstheme="minorHAnsi"/>
        </w:rPr>
        <w:t>. Nie</w:t>
      </w:r>
      <w:r w:rsidRPr="008126E5">
        <w:rPr>
          <w:rFonts w:asciiTheme="minorHAnsi" w:hAnsiTheme="minorHAnsi" w:cstheme="minorHAnsi"/>
        </w:rPr>
        <w:t xml:space="preserve">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 w:rsidR="00427282"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6124D4F9" w14:textId="5F70B957" w:rsidR="00ED0301" w:rsidRPr="00ED4472" w:rsidRDefault="00F3404B" w:rsidP="00ED4472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  <w:r w:rsidR="000F5E3B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766F5613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8213A5">
        <w:rPr>
          <w:rFonts w:asciiTheme="minorHAnsi" w:hAnsiTheme="minorHAnsi" w:cstheme="minorHAnsi"/>
          <w:b/>
          <w:color w:val="0070C0"/>
          <w:lang w:eastAsia="pl-PL"/>
        </w:rPr>
        <w:t>30.09.</w:t>
      </w:r>
      <w:r w:rsidR="00993CAE" w:rsidRPr="00237DBB">
        <w:rPr>
          <w:rFonts w:asciiTheme="minorHAnsi" w:hAnsiTheme="minorHAnsi" w:cstheme="minorHAnsi"/>
          <w:b/>
          <w:color w:val="0070C0"/>
          <w:lang w:eastAsia="pl-PL"/>
        </w:rPr>
        <w:t>2021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lastRenderedPageBreak/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598A1B1" w14:textId="174967CA" w:rsidR="000B49FE" w:rsidRPr="00ED4472" w:rsidRDefault="00525106" w:rsidP="00ED447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007FD3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4925E802" w14:textId="225314B7" w:rsidR="001046E7" w:rsidRPr="00AA6AAD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>
        <w:rPr>
          <w:rFonts w:asciiTheme="minorHAnsi" w:hAnsiTheme="minorHAnsi" w:cstheme="minorHAnsi"/>
          <w:spacing w:val="-6"/>
        </w:rPr>
        <w:t xml:space="preserve">Cena oferty zostanie obliczona w oparciu o formularz cenowy, </w:t>
      </w:r>
      <w:r w:rsidR="00427282">
        <w:rPr>
          <w:rFonts w:asciiTheme="minorHAnsi" w:hAnsiTheme="minorHAnsi" w:cstheme="minorHAnsi"/>
          <w:spacing w:val="-6"/>
        </w:rPr>
        <w:t>którego wzór stanowi Formularz 3</w:t>
      </w:r>
      <w:r>
        <w:rPr>
          <w:rFonts w:asciiTheme="minorHAnsi" w:hAnsiTheme="minorHAnsi" w:cstheme="minorHAnsi"/>
          <w:spacing w:val="-6"/>
        </w:rPr>
        <w:t xml:space="preserve">.1. do niniejszego zapytania ofertowego. Formularz cenowy, o którym mowa powyżej, należy wypełnić według kolejności pozycji wyszczególnionych w tym formularzu. Wykonawca określi ceny jednostkowe netto oraz wartości netto dla wszystkich pozycji wymienionych w formularzu cenowym. Wykonawca obliczając cenę oferty musi uwzględnić wszystkie pozycje opisane w </w:t>
      </w:r>
      <w:r w:rsidRPr="00AA6AAD">
        <w:rPr>
          <w:rFonts w:asciiTheme="minorHAnsi" w:hAnsiTheme="minorHAnsi" w:cstheme="minorHAnsi"/>
          <w:spacing w:val="-6"/>
        </w:rPr>
        <w:t>formularzu cenowym</w:t>
      </w:r>
      <w:r>
        <w:rPr>
          <w:rFonts w:asciiTheme="minorHAnsi" w:hAnsiTheme="minorHAnsi" w:cstheme="minorHAnsi"/>
          <w:spacing w:val="-6"/>
        </w:rPr>
        <w:t xml:space="preserve">. Wykonawca nie może samodzielnie wprowadzać żadnych zmian do formularza, w szczególności w zakresie opisu kolumn i wierszy.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BF6D566" w14:textId="767C0BC4" w:rsidR="001031B0" w:rsidRDefault="001046E7" w:rsidP="000B49FE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0FDC4BFA" w14:textId="77777777" w:rsidR="00043A40" w:rsidRPr="000B49FE" w:rsidRDefault="00043A40" w:rsidP="00043A40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6"/>
        </w:rPr>
      </w:pP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lastRenderedPageBreak/>
        <w:t xml:space="preserve">KRYTERIA OCENY OFERT </w:t>
      </w:r>
    </w:p>
    <w:p w14:paraId="46889A82" w14:textId="77777777" w:rsidR="001031B0" w:rsidRPr="00CC2822" w:rsidRDefault="001031B0" w:rsidP="001031B0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019C3A5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61767ED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19EC94D0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2415AFEE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6F0AF20F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1031B0" w:rsidRPr="00CC2822" w14:paraId="14A221AB" w14:textId="77777777" w:rsidTr="008A3A38">
        <w:trPr>
          <w:trHeight w:val="559"/>
        </w:trPr>
        <w:tc>
          <w:tcPr>
            <w:tcW w:w="850" w:type="dxa"/>
            <w:vAlign w:val="center"/>
          </w:tcPr>
          <w:p w14:paraId="11F516EC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027D1DC0" w14:textId="77777777" w:rsidR="001031B0" w:rsidRPr="00CC2822" w:rsidRDefault="001031B0" w:rsidP="008A3A38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4EB0334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6E69B11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27D795FF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2AF26248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2FB130BC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BA76833" w14:textId="77777777" w:rsidR="001031B0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20554672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027C35B2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72249C91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7094DDB7" w14:textId="77777777" w:rsidR="000B49FE" w:rsidRDefault="000B49FE" w:rsidP="000B49FE">
      <w:pPr>
        <w:pStyle w:val="Lista"/>
        <w:spacing w:after="0" w:line="360" w:lineRule="auto"/>
        <w:ind w:firstLine="207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="001031B0"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</w:t>
      </w:r>
      <w:r>
        <w:rPr>
          <w:rFonts w:asciiTheme="minorHAnsi" w:hAnsiTheme="minorHAnsi" w:cstheme="minorHAnsi"/>
          <w:spacing w:val="-6"/>
        </w:rPr>
        <w:t xml:space="preserve">             </w:t>
      </w:r>
    </w:p>
    <w:p w14:paraId="331251CC" w14:textId="4DD7F312" w:rsidR="00C14C64" w:rsidRPr="00A571FC" w:rsidRDefault="001031B0" w:rsidP="000B49FE">
      <w:pPr>
        <w:pStyle w:val="Lista"/>
        <w:spacing w:after="0" w:line="360" w:lineRule="auto"/>
        <w:ind w:left="708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oferty o takiej samej cenie, Zamawiający wezwie Wykonawców do złożenia ofert dodatkowych.</w:t>
      </w:r>
      <w:r w:rsidR="00EB55F8" w:rsidRPr="0018718B">
        <w:rPr>
          <w:rFonts w:asciiTheme="minorHAnsi" w:hAnsiTheme="minorHAnsi" w:cstheme="minorHAnsi"/>
          <w:spacing w:val="-6"/>
        </w:rPr>
        <w:t xml:space="preserve"> </w:t>
      </w: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7959198A" w:rsidR="0044253C" w:rsidRDefault="0044253C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</w:t>
      </w:r>
      <w:r w:rsidR="00091842" w:rsidRPr="007D4DD6">
        <w:rPr>
          <w:rFonts w:asciiTheme="minorHAnsi" w:hAnsiTheme="minorHAnsi" w:cstheme="minorHAnsi"/>
          <w:webHidden/>
          <w:spacing w:val="-6"/>
        </w:rPr>
        <w:t>,</w:t>
      </w:r>
    </w:p>
    <w:p w14:paraId="2584D4E1" w14:textId="62ABF168" w:rsidR="00B56E91" w:rsidRPr="00B56E91" w:rsidRDefault="00B56E91" w:rsidP="00B56E91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3D27E0">
        <w:rPr>
          <w:rFonts w:asciiTheme="minorHAnsi" w:hAnsiTheme="minorHAnsi" w:cstheme="minorHAnsi"/>
        </w:rPr>
        <w:t>Wzory oświadczeń</w:t>
      </w:r>
      <w:r w:rsidRPr="00CC2822">
        <w:rPr>
          <w:rFonts w:asciiTheme="minorHAnsi" w:hAnsiTheme="minorHAnsi" w:cstheme="minorHAnsi"/>
          <w:i/>
        </w:rPr>
        <w:t xml:space="preserve"> (formularze 3.1. i 3.2</w:t>
      </w:r>
      <w:r>
        <w:rPr>
          <w:rFonts w:asciiTheme="minorHAnsi" w:hAnsiTheme="minorHAnsi" w:cstheme="minorHAnsi"/>
          <w:webHidden/>
          <w:spacing w:val="-6"/>
        </w:rPr>
        <w:t>.)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lastRenderedPageBreak/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0B3BE2DE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0F5E3B">
        <w:rPr>
          <w:rFonts w:asciiTheme="minorHAnsi" w:hAnsiTheme="minorHAnsi" w:cstheme="minorHAnsi"/>
          <w:webHidden/>
          <w:spacing w:val="-10"/>
        </w:rPr>
        <w:t xml:space="preserve">Adam Idczak </w:t>
      </w:r>
      <w:r w:rsidR="002E5A34" w:rsidRPr="00F6147D">
        <w:rPr>
          <w:rFonts w:asciiTheme="minorHAnsi" w:hAnsiTheme="minorHAnsi" w:cstheme="minorHAnsi"/>
          <w:webHidden/>
          <w:spacing w:val="-10"/>
        </w:rPr>
        <w:t>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3D27E0">
        <w:rPr>
          <w:rFonts w:asciiTheme="minorHAnsi" w:hAnsiTheme="minorHAnsi" w:cstheme="minorHAnsi"/>
          <w:webHidden/>
          <w:spacing w:val="-10"/>
        </w:rPr>
        <w:t>65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FD666F">
        <w:rPr>
          <w:rFonts w:asciiTheme="minorHAnsi" w:hAnsiTheme="minorHAnsi" w:cstheme="minorHAnsi"/>
          <w:webHidden/>
          <w:spacing w:val="-10"/>
        </w:rPr>
        <w:t>Katarzyna Robotnikowska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F9CF939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6FC68A65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B34A5">
        <w:rPr>
          <w:rFonts w:asciiTheme="minorHAnsi" w:hAnsiTheme="minorHAnsi" w:cstheme="minorHAnsi"/>
          <w:i/>
        </w:rPr>
        <w:t>,</w:t>
      </w:r>
    </w:p>
    <w:p w14:paraId="63E7D804" w14:textId="5AA99F64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BD4882A" w14:textId="61D9AB09" w:rsidR="00A96248" w:rsidRPr="00A96248" w:rsidRDefault="00F6201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sectPr w:rsidR="00A96248" w:rsidRPr="00A96248" w:rsidSect="00AD4248">
      <w:headerReference w:type="default" r:id="rId12"/>
      <w:footnotePr>
        <w:pos w:val="beneathText"/>
      </w:footnotePr>
      <w:pgSz w:w="11905" w:h="16837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39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E8"/>
    <w:rsid w:val="0000188F"/>
    <w:rsid w:val="00001E54"/>
    <w:rsid w:val="000048AC"/>
    <w:rsid w:val="00004DB6"/>
    <w:rsid w:val="00007FD3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43A40"/>
    <w:rsid w:val="0005073E"/>
    <w:rsid w:val="00051E69"/>
    <w:rsid w:val="00055616"/>
    <w:rsid w:val="000567EC"/>
    <w:rsid w:val="0006166F"/>
    <w:rsid w:val="00072912"/>
    <w:rsid w:val="000742F4"/>
    <w:rsid w:val="00077EC8"/>
    <w:rsid w:val="00082225"/>
    <w:rsid w:val="00090578"/>
    <w:rsid w:val="00091842"/>
    <w:rsid w:val="000942EA"/>
    <w:rsid w:val="00094E7A"/>
    <w:rsid w:val="000A3C7A"/>
    <w:rsid w:val="000A72C1"/>
    <w:rsid w:val="000B49FE"/>
    <w:rsid w:val="000B4CA9"/>
    <w:rsid w:val="000C726E"/>
    <w:rsid w:val="000D32A1"/>
    <w:rsid w:val="000E7E13"/>
    <w:rsid w:val="000F07A0"/>
    <w:rsid w:val="000F5E3B"/>
    <w:rsid w:val="00101FB6"/>
    <w:rsid w:val="001031B0"/>
    <w:rsid w:val="001046E7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A06EE"/>
    <w:rsid w:val="001A0994"/>
    <w:rsid w:val="001A7EC0"/>
    <w:rsid w:val="001B42BD"/>
    <w:rsid w:val="001C58A9"/>
    <w:rsid w:val="001D4000"/>
    <w:rsid w:val="001D4BF4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150E"/>
    <w:rsid w:val="00256471"/>
    <w:rsid w:val="00260407"/>
    <w:rsid w:val="00260535"/>
    <w:rsid w:val="00260BA1"/>
    <w:rsid w:val="002669A1"/>
    <w:rsid w:val="0027226D"/>
    <w:rsid w:val="002722EB"/>
    <w:rsid w:val="00272497"/>
    <w:rsid w:val="002803E1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1834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51707"/>
    <w:rsid w:val="0035566D"/>
    <w:rsid w:val="0035707B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27E0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6928"/>
    <w:rsid w:val="00427282"/>
    <w:rsid w:val="004344DC"/>
    <w:rsid w:val="00441F62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F4"/>
    <w:rsid w:val="004B34A5"/>
    <w:rsid w:val="004C7487"/>
    <w:rsid w:val="004D6FA9"/>
    <w:rsid w:val="004E241D"/>
    <w:rsid w:val="004E3765"/>
    <w:rsid w:val="004F064E"/>
    <w:rsid w:val="004F1FF0"/>
    <w:rsid w:val="00503901"/>
    <w:rsid w:val="00506264"/>
    <w:rsid w:val="005161D3"/>
    <w:rsid w:val="00522B96"/>
    <w:rsid w:val="00525106"/>
    <w:rsid w:val="00527C3D"/>
    <w:rsid w:val="00542E83"/>
    <w:rsid w:val="0055300A"/>
    <w:rsid w:val="0056261C"/>
    <w:rsid w:val="00567567"/>
    <w:rsid w:val="00577A0F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34BD"/>
    <w:rsid w:val="006126DF"/>
    <w:rsid w:val="0061449B"/>
    <w:rsid w:val="00617B92"/>
    <w:rsid w:val="00617EEA"/>
    <w:rsid w:val="0062435B"/>
    <w:rsid w:val="006348D9"/>
    <w:rsid w:val="006414F3"/>
    <w:rsid w:val="00647CF7"/>
    <w:rsid w:val="00667D15"/>
    <w:rsid w:val="00674B39"/>
    <w:rsid w:val="00684DEC"/>
    <w:rsid w:val="00687938"/>
    <w:rsid w:val="00690C97"/>
    <w:rsid w:val="0069513B"/>
    <w:rsid w:val="006A1B16"/>
    <w:rsid w:val="006B3E89"/>
    <w:rsid w:val="006B55C2"/>
    <w:rsid w:val="006D00D1"/>
    <w:rsid w:val="006E3590"/>
    <w:rsid w:val="006E3ABC"/>
    <w:rsid w:val="006E67B8"/>
    <w:rsid w:val="006F126B"/>
    <w:rsid w:val="006F3D8F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80D2F"/>
    <w:rsid w:val="007900CA"/>
    <w:rsid w:val="0079191F"/>
    <w:rsid w:val="00791E26"/>
    <w:rsid w:val="007939AA"/>
    <w:rsid w:val="00794154"/>
    <w:rsid w:val="00795BD6"/>
    <w:rsid w:val="007A150D"/>
    <w:rsid w:val="007A209E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13A5"/>
    <w:rsid w:val="008259A3"/>
    <w:rsid w:val="00833576"/>
    <w:rsid w:val="008417D2"/>
    <w:rsid w:val="00841EFA"/>
    <w:rsid w:val="008449FA"/>
    <w:rsid w:val="00845421"/>
    <w:rsid w:val="00861CEF"/>
    <w:rsid w:val="00872AC5"/>
    <w:rsid w:val="00880222"/>
    <w:rsid w:val="0089304F"/>
    <w:rsid w:val="00893597"/>
    <w:rsid w:val="00895DFE"/>
    <w:rsid w:val="008A5AFF"/>
    <w:rsid w:val="008A60F2"/>
    <w:rsid w:val="008B2239"/>
    <w:rsid w:val="008B43CB"/>
    <w:rsid w:val="008D3B87"/>
    <w:rsid w:val="008D76C7"/>
    <w:rsid w:val="008E6D60"/>
    <w:rsid w:val="008E77A1"/>
    <w:rsid w:val="008F2BF1"/>
    <w:rsid w:val="008F2DE1"/>
    <w:rsid w:val="008F5904"/>
    <w:rsid w:val="00910F23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D1554"/>
    <w:rsid w:val="009D3B89"/>
    <w:rsid w:val="009D47E6"/>
    <w:rsid w:val="009D5B53"/>
    <w:rsid w:val="009E2782"/>
    <w:rsid w:val="009F5557"/>
    <w:rsid w:val="009F5A07"/>
    <w:rsid w:val="00A00F2E"/>
    <w:rsid w:val="00A06AE0"/>
    <w:rsid w:val="00A116A1"/>
    <w:rsid w:val="00A1345A"/>
    <w:rsid w:val="00A22511"/>
    <w:rsid w:val="00A2377D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65BB7"/>
    <w:rsid w:val="00A70BC8"/>
    <w:rsid w:val="00A775E3"/>
    <w:rsid w:val="00A81C67"/>
    <w:rsid w:val="00A84419"/>
    <w:rsid w:val="00A8752D"/>
    <w:rsid w:val="00A90652"/>
    <w:rsid w:val="00A947A3"/>
    <w:rsid w:val="00A96248"/>
    <w:rsid w:val="00A9683A"/>
    <w:rsid w:val="00A978BA"/>
    <w:rsid w:val="00AB5971"/>
    <w:rsid w:val="00AC0EFB"/>
    <w:rsid w:val="00AC2C5A"/>
    <w:rsid w:val="00AC4C5A"/>
    <w:rsid w:val="00AC5A10"/>
    <w:rsid w:val="00AD14D5"/>
    <w:rsid w:val="00AD3B32"/>
    <w:rsid w:val="00AD4248"/>
    <w:rsid w:val="00AF63C0"/>
    <w:rsid w:val="00B01D43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92D05"/>
    <w:rsid w:val="00B94249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547A5"/>
    <w:rsid w:val="00C54B90"/>
    <w:rsid w:val="00C629A8"/>
    <w:rsid w:val="00C70550"/>
    <w:rsid w:val="00C719EC"/>
    <w:rsid w:val="00C82CB8"/>
    <w:rsid w:val="00C914F9"/>
    <w:rsid w:val="00C9422A"/>
    <w:rsid w:val="00C94D1E"/>
    <w:rsid w:val="00C96CCA"/>
    <w:rsid w:val="00CA191E"/>
    <w:rsid w:val="00CB0DF1"/>
    <w:rsid w:val="00CC44A6"/>
    <w:rsid w:val="00CC4BC2"/>
    <w:rsid w:val="00CD0C20"/>
    <w:rsid w:val="00CE54AE"/>
    <w:rsid w:val="00CF13A5"/>
    <w:rsid w:val="00CF2328"/>
    <w:rsid w:val="00CF3AAE"/>
    <w:rsid w:val="00D00040"/>
    <w:rsid w:val="00D055F2"/>
    <w:rsid w:val="00D1783C"/>
    <w:rsid w:val="00D2104A"/>
    <w:rsid w:val="00D22974"/>
    <w:rsid w:val="00D26617"/>
    <w:rsid w:val="00D34619"/>
    <w:rsid w:val="00D520D5"/>
    <w:rsid w:val="00D73369"/>
    <w:rsid w:val="00D7761B"/>
    <w:rsid w:val="00D9136C"/>
    <w:rsid w:val="00D947F4"/>
    <w:rsid w:val="00DA2961"/>
    <w:rsid w:val="00DB6374"/>
    <w:rsid w:val="00DC3F35"/>
    <w:rsid w:val="00DD282A"/>
    <w:rsid w:val="00DD6D70"/>
    <w:rsid w:val="00DE3FA6"/>
    <w:rsid w:val="00DE4BCF"/>
    <w:rsid w:val="00DE77E5"/>
    <w:rsid w:val="00E01462"/>
    <w:rsid w:val="00E07235"/>
    <w:rsid w:val="00E16FC1"/>
    <w:rsid w:val="00E237EA"/>
    <w:rsid w:val="00E3047C"/>
    <w:rsid w:val="00E313AB"/>
    <w:rsid w:val="00E3781D"/>
    <w:rsid w:val="00E4035A"/>
    <w:rsid w:val="00E62FAA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0301"/>
    <w:rsid w:val="00ED2FE3"/>
    <w:rsid w:val="00ED4472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2848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60DA7"/>
    <w:rsid w:val="00F6147D"/>
    <w:rsid w:val="00F62012"/>
    <w:rsid w:val="00F6230A"/>
    <w:rsid w:val="00F6492D"/>
    <w:rsid w:val="00F70CEC"/>
    <w:rsid w:val="00F733CE"/>
    <w:rsid w:val="00F76658"/>
    <w:rsid w:val="00F8268E"/>
    <w:rsid w:val="00F85480"/>
    <w:rsid w:val="00F91FD3"/>
    <w:rsid w:val="00FB2B3F"/>
    <w:rsid w:val="00FC001D"/>
    <w:rsid w:val="00FC035D"/>
    <w:rsid w:val="00FC5B25"/>
    <w:rsid w:val="00FD4B84"/>
    <w:rsid w:val="00FD5E99"/>
    <w:rsid w:val="00FD666F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robotnikowsk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arzyna.robotni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A1E45-2461-41D2-A4F0-8F0A9730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1629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KR. Robotnikowska</cp:lastModifiedBy>
  <cp:revision>4</cp:revision>
  <cp:lastPrinted>2021-08-05T09:03:00Z</cp:lastPrinted>
  <dcterms:created xsi:type="dcterms:W3CDTF">2021-09-22T09:46:00Z</dcterms:created>
  <dcterms:modified xsi:type="dcterms:W3CDTF">2021-09-22T09:58:00Z</dcterms:modified>
</cp:coreProperties>
</file>