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8818" w14:textId="57921A47" w:rsidR="001D736F" w:rsidRPr="000C2324" w:rsidRDefault="001D736F" w:rsidP="0025290F">
      <w:pPr>
        <w:jc w:val="right"/>
        <w:rPr>
          <w:rFonts w:ascii="Arial Narrow" w:hAnsi="Arial Narrow"/>
          <w:b/>
          <w:sz w:val="20"/>
          <w:szCs w:val="20"/>
        </w:rPr>
      </w:pPr>
      <w:r w:rsidRPr="000C2324">
        <w:rPr>
          <w:rFonts w:ascii="Arial Narrow" w:hAnsi="Arial Narrow"/>
          <w:b/>
          <w:sz w:val="20"/>
          <w:szCs w:val="20"/>
        </w:rPr>
        <w:t>Zał</w:t>
      </w:r>
      <w:r w:rsidR="0025290F" w:rsidRPr="000C2324">
        <w:rPr>
          <w:rFonts w:ascii="Arial Narrow" w:hAnsi="Arial Narrow"/>
          <w:b/>
          <w:sz w:val="20"/>
          <w:szCs w:val="20"/>
        </w:rPr>
        <w:t>ą</w:t>
      </w:r>
      <w:r w:rsidRPr="000C2324">
        <w:rPr>
          <w:rFonts w:ascii="Arial Narrow" w:hAnsi="Arial Narrow"/>
          <w:b/>
          <w:sz w:val="20"/>
          <w:szCs w:val="20"/>
        </w:rPr>
        <w:t xml:space="preserve">cznik nr 3 do SIWZ </w:t>
      </w:r>
      <w:r w:rsidR="00D74A03" w:rsidRPr="000C2324">
        <w:rPr>
          <w:rFonts w:ascii="Arial Narrow" w:hAnsi="Arial Narrow"/>
          <w:b/>
          <w:sz w:val="20"/>
          <w:szCs w:val="20"/>
        </w:rPr>
        <w:t>Opis przedmiotu</w:t>
      </w:r>
      <w:r w:rsidRPr="000C2324">
        <w:rPr>
          <w:rFonts w:ascii="Arial Narrow" w:hAnsi="Arial Narrow"/>
          <w:b/>
          <w:sz w:val="20"/>
          <w:szCs w:val="20"/>
        </w:rPr>
        <w:t xml:space="preserve"> zamówienia</w:t>
      </w:r>
    </w:p>
    <w:p w14:paraId="1B06FC39" w14:textId="77777777" w:rsidR="0025290F" w:rsidRPr="000C2324" w:rsidRDefault="0025290F" w:rsidP="0025290F">
      <w:pPr>
        <w:jc w:val="right"/>
        <w:rPr>
          <w:rFonts w:ascii="Arial Narrow" w:hAnsi="Arial Narrow"/>
          <w:b/>
          <w:sz w:val="20"/>
          <w:szCs w:val="20"/>
        </w:rPr>
      </w:pPr>
    </w:p>
    <w:p w14:paraId="57A1CF8B" w14:textId="3D9A8704" w:rsidR="00365F5C" w:rsidRPr="000C2324" w:rsidRDefault="001D736F" w:rsidP="001D736F">
      <w:pPr>
        <w:jc w:val="center"/>
        <w:rPr>
          <w:rFonts w:ascii="Arial Narrow" w:hAnsi="Arial Narrow"/>
          <w:b/>
          <w:sz w:val="20"/>
          <w:szCs w:val="20"/>
        </w:rPr>
      </w:pPr>
      <w:r w:rsidRPr="000C2324">
        <w:rPr>
          <w:rFonts w:ascii="Arial Narrow" w:hAnsi="Arial Narrow"/>
          <w:b/>
          <w:sz w:val="20"/>
          <w:szCs w:val="20"/>
        </w:rPr>
        <w:t>A</w:t>
      </w:r>
      <w:r w:rsidR="00E73CDD" w:rsidRPr="000C2324">
        <w:rPr>
          <w:rFonts w:ascii="Arial Narrow" w:hAnsi="Arial Narrow"/>
          <w:b/>
          <w:sz w:val="20"/>
          <w:szCs w:val="20"/>
        </w:rPr>
        <w:t xml:space="preserve">nalizator do oznaczeń immunoglobulin metodą </w:t>
      </w:r>
      <w:proofErr w:type="spellStart"/>
      <w:r w:rsidR="00E73CDD" w:rsidRPr="000C2324">
        <w:rPr>
          <w:rFonts w:ascii="Arial Narrow" w:hAnsi="Arial Narrow"/>
          <w:b/>
          <w:sz w:val="20"/>
          <w:szCs w:val="20"/>
        </w:rPr>
        <w:t>immunoturbidymetrii</w:t>
      </w:r>
      <w:proofErr w:type="spellEnd"/>
    </w:p>
    <w:p w14:paraId="0AED1418" w14:textId="6B2C4E9B" w:rsidR="001D736F" w:rsidRDefault="001D736F">
      <w:pPr>
        <w:rPr>
          <w:rFonts w:ascii="Arial Narrow" w:hAnsi="Arial Narrow"/>
          <w:b/>
          <w:sz w:val="20"/>
          <w:szCs w:val="20"/>
        </w:rPr>
      </w:pPr>
    </w:p>
    <w:p w14:paraId="1DD06E0C" w14:textId="77777777" w:rsidR="0012745D" w:rsidRPr="000C2324" w:rsidRDefault="0012745D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4138"/>
        <w:gridCol w:w="3685"/>
      </w:tblGrid>
      <w:tr w:rsidR="0012745D" w:rsidRPr="000C2324" w14:paraId="5643BDD9" w14:textId="77777777" w:rsidTr="00D962CD">
        <w:tc>
          <w:tcPr>
            <w:tcW w:w="1357" w:type="dxa"/>
          </w:tcPr>
          <w:p w14:paraId="79AE44C1" w14:textId="45644B7B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/>
                <w:bCs/>
                <w:sz w:val="20"/>
                <w:szCs w:val="20"/>
              </w:rPr>
              <w:t>LP</w:t>
            </w:r>
            <w:r w:rsidRPr="000C232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4138" w:type="dxa"/>
          </w:tcPr>
          <w:p w14:paraId="2D90A809" w14:textId="14D3624C" w:rsidR="0012745D" w:rsidRPr="000C2324" w:rsidRDefault="0012745D" w:rsidP="00CB0F8B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3685" w:type="dxa"/>
          </w:tcPr>
          <w:p w14:paraId="4479AEE7" w14:textId="6138289F" w:rsidR="0012745D" w:rsidRPr="000C2324" w:rsidRDefault="0012745D" w:rsidP="002C7D4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0C2324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>PARAMETR</w:t>
            </w:r>
          </w:p>
          <w:p w14:paraId="0B37ADE9" w14:textId="0C1D429D" w:rsidR="0012745D" w:rsidRPr="000C2324" w:rsidRDefault="0012745D" w:rsidP="002C7D48">
            <w:pPr>
              <w:jc w:val="center"/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</w:pPr>
            <w:r w:rsidRPr="000C2324">
              <w:rPr>
                <w:rStyle w:val="labelastextbox"/>
                <w:rFonts w:ascii="Arial Narrow" w:hAnsi="Arial Narrow" w:cstheme="minorHAnsi"/>
                <w:b/>
                <w:sz w:val="20"/>
                <w:szCs w:val="20"/>
              </w:rPr>
              <w:t xml:space="preserve">OFEROWANY </w:t>
            </w:r>
          </w:p>
          <w:p w14:paraId="728793F3" w14:textId="3A374F3D" w:rsidR="0012745D" w:rsidRPr="000C2324" w:rsidRDefault="0012745D" w:rsidP="002C7D4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2745D" w:rsidRPr="000C2324" w14:paraId="6965B544" w14:textId="77777777" w:rsidTr="00D962CD">
        <w:tc>
          <w:tcPr>
            <w:tcW w:w="1357" w:type="dxa"/>
          </w:tcPr>
          <w:p w14:paraId="5D27B6AB" w14:textId="5A2D37F8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14:paraId="782DFA5D" w14:textId="4BA62374" w:rsidR="0012745D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Analizator nowy - rok produkcji 2020 r. </w:t>
            </w:r>
          </w:p>
          <w:p w14:paraId="3FAAE93D" w14:textId="77777777" w:rsidR="00A10ECC" w:rsidRDefault="00A10ECC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14:paraId="16EAAA50" w14:textId="77777777" w:rsidR="0012745D" w:rsidRPr="00A10ECC" w:rsidRDefault="0012745D" w:rsidP="00127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0ECC">
              <w:rPr>
                <w:rFonts w:ascii="Arial Narrow" w:hAnsi="Arial Narrow" w:cs="Arial"/>
                <w:sz w:val="20"/>
                <w:szCs w:val="20"/>
              </w:rPr>
              <w:t>Podać nazwę / typ /model</w:t>
            </w:r>
          </w:p>
          <w:p w14:paraId="43948186" w14:textId="77777777" w:rsidR="0012745D" w:rsidRPr="00A10ECC" w:rsidRDefault="0012745D" w:rsidP="0012745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80564C" w14:textId="3339CFF1" w:rsidR="0012745D" w:rsidRPr="000C2324" w:rsidRDefault="0012745D" w:rsidP="0012745D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10ECC">
              <w:rPr>
                <w:rFonts w:ascii="Arial Narrow" w:hAnsi="Arial Narrow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685" w:type="dxa"/>
          </w:tcPr>
          <w:p w14:paraId="25848EC4" w14:textId="59CB888C" w:rsidR="0012745D" w:rsidRPr="000C2324" w:rsidRDefault="0012745D" w:rsidP="00F6097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745D" w:rsidRPr="000C2324" w14:paraId="2484BA3C" w14:textId="77777777" w:rsidTr="00D962CD">
        <w:tc>
          <w:tcPr>
            <w:tcW w:w="1357" w:type="dxa"/>
          </w:tcPr>
          <w:p w14:paraId="231E4B64" w14:textId="13C917BD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4138" w:type="dxa"/>
          </w:tcPr>
          <w:p w14:paraId="3F248FCC" w14:textId="77777777" w:rsidR="0012745D" w:rsidRPr="000C2324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Możliwość wykonywania oznaczeń w różnych płynach ustrojowych: surowicy, PMR, moczu, </w:t>
            </w:r>
          </w:p>
          <w:p w14:paraId="78AD591A" w14:textId="77777777" w:rsidR="0012745D" w:rsidRPr="000C2324" w:rsidRDefault="0012745D" w:rsidP="00916627">
            <w:pPr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w tym: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subklas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IgG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(1-4),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subklas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IgA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(1-2), wolnych lekkich łańcuchów w surowicy, </w:t>
            </w:r>
          </w:p>
          <w:p w14:paraId="775E6667" w14:textId="426004E5" w:rsidR="0012745D" w:rsidRPr="000C2324" w:rsidRDefault="0012745D" w:rsidP="00916627">
            <w:pPr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w moczu i płynie mózgowo-rdzeniowym, CH50, składniki dopełniacza C3, C4, inhibitor C1q, immunoglobulin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IgG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IgA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IgM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IgD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IgE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, testów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Hevylite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IgG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kappa,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IgG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lambda,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IgA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kappa,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IgA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lambda,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IgM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kappa,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IgM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lambda</w:t>
            </w:r>
          </w:p>
        </w:tc>
        <w:tc>
          <w:tcPr>
            <w:tcW w:w="3685" w:type="dxa"/>
          </w:tcPr>
          <w:p w14:paraId="0435F1AA" w14:textId="77777777" w:rsidR="0012745D" w:rsidRPr="000C2324" w:rsidRDefault="0012745D" w:rsidP="009E3952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75C86E8C" w14:textId="77777777" w:rsidTr="00D962CD">
        <w:tc>
          <w:tcPr>
            <w:tcW w:w="1357" w:type="dxa"/>
          </w:tcPr>
          <w:p w14:paraId="12E96179" w14:textId="24A05DB1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4138" w:type="dxa"/>
          </w:tcPr>
          <w:p w14:paraId="32DD5D3C" w14:textId="1FBDCD2D" w:rsidR="0012745D" w:rsidRPr="000C2324" w:rsidRDefault="0012745D" w:rsidP="00D962CD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Standaryzacja odczynników do oznaczania immunoglobulin i podklas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IgG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wg międzynarodowego standardu DA470k/IFCC.</w:t>
            </w:r>
          </w:p>
        </w:tc>
        <w:tc>
          <w:tcPr>
            <w:tcW w:w="3685" w:type="dxa"/>
          </w:tcPr>
          <w:p w14:paraId="5D1E7DAE" w14:textId="77777777" w:rsidR="0012745D" w:rsidRPr="000C2324" w:rsidRDefault="0012745D" w:rsidP="009E3952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EC6F1A6" w14:textId="77777777" w:rsidTr="00D962CD">
        <w:tc>
          <w:tcPr>
            <w:tcW w:w="1357" w:type="dxa"/>
          </w:tcPr>
          <w:p w14:paraId="2545F81B" w14:textId="37371356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4138" w:type="dxa"/>
          </w:tcPr>
          <w:p w14:paraId="6EC0728B" w14:textId="0D65D904" w:rsidR="0012745D" w:rsidRPr="000C2324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Testy do oznaczania wolnych lekkich łańcuchów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immunoglobulinowych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typu kappa i lambda rekomendowane przez Polską i Międzynarodową Grupę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Szpiczakową</w:t>
            </w:r>
            <w:proofErr w:type="spellEnd"/>
          </w:p>
        </w:tc>
        <w:tc>
          <w:tcPr>
            <w:tcW w:w="3685" w:type="dxa"/>
          </w:tcPr>
          <w:p w14:paraId="495B4DDD" w14:textId="77777777" w:rsidR="0012745D" w:rsidRPr="000C2324" w:rsidRDefault="0012745D" w:rsidP="009E3952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632883F9" w14:textId="77777777" w:rsidTr="00D962CD">
        <w:tc>
          <w:tcPr>
            <w:tcW w:w="1357" w:type="dxa"/>
          </w:tcPr>
          <w:p w14:paraId="41314964" w14:textId="56EDA162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4138" w:type="dxa"/>
          </w:tcPr>
          <w:p w14:paraId="0F44D7C8" w14:textId="285F57C1" w:rsidR="0012745D" w:rsidRPr="000C2324" w:rsidRDefault="0012745D" w:rsidP="004E69F3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Automatyczna detekcja nadmiaru antygenu</w:t>
            </w:r>
          </w:p>
        </w:tc>
        <w:tc>
          <w:tcPr>
            <w:tcW w:w="3685" w:type="dxa"/>
          </w:tcPr>
          <w:p w14:paraId="5E28ED67" w14:textId="77777777" w:rsidR="0012745D" w:rsidRPr="000C2324" w:rsidRDefault="0012745D" w:rsidP="004E69F3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208ABFC0" w14:textId="77777777" w:rsidTr="00D962CD">
        <w:tc>
          <w:tcPr>
            <w:tcW w:w="1357" w:type="dxa"/>
          </w:tcPr>
          <w:p w14:paraId="245BD574" w14:textId="75550FF4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4138" w:type="dxa"/>
          </w:tcPr>
          <w:p w14:paraId="0B0FB06E" w14:textId="32ED5C10" w:rsidR="0012745D" w:rsidRPr="000C2324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Automatyczne rozcieńczenie próbki aż do uzyskania ostatecznego wyniku</w:t>
            </w:r>
          </w:p>
        </w:tc>
        <w:tc>
          <w:tcPr>
            <w:tcW w:w="3685" w:type="dxa"/>
          </w:tcPr>
          <w:p w14:paraId="13CFA8C8" w14:textId="77777777" w:rsidR="0012745D" w:rsidRPr="000C2324" w:rsidRDefault="0012745D" w:rsidP="009E3952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11432FB" w14:textId="77777777" w:rsidTr="00D962CD">
        <w:tc>
          <w:tcPr>
            <w:tcW w:w="1357" w:type="dxa"/>
          </w:tcPr>
          <w:p w14:paraId="05EAD9FB" w14:textId="5B51FE4C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4138" w:type="dxa"/>
          </w:tcPr>
          <w:p w14:paraId="5B9458A5" w14:textId="14B940DC" w:rsidR="0012745D" w:rsidRPr="000C2324" w:rsidRDefault="0012745D" w:rsidP="00D962C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Automatyczne wykonywanie powtórzenia badania po przekroczeniu zakresu liniowości</w:t>
            </w:r>
          </w:p>
        </w:tc>
        <w:tc>
          <w:tcPr>
            <w:tcW w:w="3685" w:type="dxa"/>
          </w:tcPr>
          <w:p w14:paraId="48AD72A6" w14:textId="77777777" w:rsidR="0012745D" w:rsidRPr="000C2324" w:rsidRDefault="0012745D" w:rsidP="009E3952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67B19BAD" w14:textId="77777777" w:rsidTr="00D962CD">
        <w:tc>
          <w:tcPr>
            <w:tcW w:w="1357" w:type="dxa"/>
          </w:tcPr>
          <w:p w14:paraId="6B2CCEB2" w14:textId="739590C8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4138" w:type="dxa"/>
          </w:tcPr>
          <w:p w14:paraId="185CABAD" w14:textId="6D381B10" w:rsidR="0012745D" w:rsidRPr="000C2324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Czytnik kodów kreskowych zintegrowany z analizatorem odczytujący kody kreskowe odczynników, kontroli, kalibratorów i próbek</w:t>
            </w:r>
          </w:p>
        </w:tc>
        <w:tc>
          <w:tcPr>
            <w:tcW w:w="3685" w:type="dxa"/>
          </w:tcPr>
          <w:p w14:paraId="5A9A2CB2" w14:textId="77777777" w:rsidR="0012745D" w:rsidRPr="000C2324" w:rsidRDefault="0012745D" w:rsidP="004E69F3">
            <w:pPr>
              <w:spacing w:before="60" w:after="6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745D" w:rsidRPr="000C2324" w14:paraId="01AFDCC6" w14:textId="77777777" w:rsidTr="00D962CD">
        <w:tc>
          <w:tcPr>
            <w:tcW w:w="1357" w:type="dxa"/>
          </w:tcPr>
          <w:p w14:paraId="336E5312" w14:textId="4BE04D6E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4138" w:type="dxa"/>
          </w:tcPr>
          <w:p w14:paraId="56B7043C" w14:textId="73E6316F" w:rsidR="0012745D" w:rsidRPr="000C2324" w:rsidRDefault="0012745D" w:rsidP="00D10565">
            <w:pPr>
              <w:spacing w:before="60" w:after="60" w:line="276" w:lineRule="auto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Średnia wydajność 120 testów/godzinę</w:t>
            </w:r>
          </w:p>
        </w:tc>
        <w:tc>
          <w:tcPr>
            <w:tcW w:w="3685" w:type="dxa"/>
          </w:tcPr>
          <w:p w14:paraId="65DD9BD3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0008D3A3" w14:textId="77777777" w:rsidTr="00D962CD">
        <w:trPr>
          <w:trHeight w:val="632"/>
        </w:trPr>
        <w:tc>
          <w:tcPr>
            <w:tcW w:w="1357" w:type="dxa"/>
          </w:tcPr>
          <w:p w14:paraId="291F6284" w14:textId="770749B4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4138" w:type="dxa"/>
          </w:tcPr>
          <w:p w14:paraId="5F2BC351" w14:textId="0EE69F6F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Liczba pozycji na odczynniki w tym dwuskładnikowe minimum 30 pozycji</w:t>
            </w:r>
          </w:p>
        </w:tc>
        <w:tc>
          <w:tcPr>
            <w:tcW w:w="3685" w:type="dxa"/>
          </w:tcPr>
          <w:p w14:paraId="4468B587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273AF17E" w14:textId="77777777" w:rsidTr="00D962CD">
        <w:tc>
          <w:tcPr>
            <w:tcW w:w="1357" w:type="dxa"/>
          </w:tcPr>
          <w:p w14:paraId="4CD2D7AA" w14:textId="6DA368F0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4138" w:type="dxa"/>
          </w:tcPr>
          <w:p w14:paraId="30EBE545" w14:textId="339F533C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Możliwość doładowywania odczynników bez przerywania pracy analizatora</w:t>
            </w:r>
          </w:p>
        </w:tc>
        <w:tc>
          <w:tcPr>
            <w:tcW w:w="3685" w:type="dxa"/>
          </w:tcPr>
          <w:p w14:paraId="21F0A01B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6CA8340C" w14:textId="77777777" w:rsidTr="00D962CD">
        <w:tc>
          <w:tcPr>
            <w:tcW w:w="1357" w:type="dxa"/>
          </w:tcPr>
          <w:p w14:paraId="7E743A37" w14:textId="30FDA46B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4138" w:type="dxa"/>
          </w:tcPr>
          <w:p w14:paraId="4BEA4671" w14:textId="65A742D3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Zarządzanie odczynnikami, informacja o ilości odczynnika pozostającego do dyspozycji użytkownika</w:t>
            </w:r>
          </w:p>
        </w:tc>
        <w:tc>
          <w:tcPr>
            <w:tcW w:w="3685" w:type="dxa"/>
          </w:tcPr>
          <w:p w14:paraId="2C524EDD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EC1810C" w14:textId="77777777" w:rsidTr="00D962CD">
        <w:tc>
          <w:tcPr>
            <w:tcW w:w="1357" w:type="dxa"/>
          </w:tcPr>
          <w:p w14:paraId="0B84E8BC" w14:textId="0D995FA3" w:rsidR="0012745D" w:rsidRPr="006D4F81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6D4F81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4138" w:type="dxa"/>
          </w:tcPr>
          <w:p w14:paraId="4D12B4D6" w14:textId="252DAC1C" w:rsidR="0012745D" w:rsidRPr="006D4F81" w:rsidRDefault="0012745D" w:rsidP="00B948C5">
            <w:pPr>
              <w:spacing w:before="60" w:after="6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D4F81">
              <w:rPr>
                <w:rFonts w:ascii="Arial Narrow" w:hAnsi="Arial Narrow"/>
                <w:sz w:val="20"/>
                <w:szCs w:val="20"/>
              </w:rPr>
              <w:t>Wielopunktowa kalibracja</w:t>
            </w:r>
          </w:p>
        </w:tc>
        <w:tc>
          <w:tcPr>
            <w:tcW w:w="3685" w:type="dxa"/>
          </w:tcPr>
          <w:p w14:paraId="6BC71019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745D" w:rsidRPr="000C2324" w14:paraId="6AD2C6CA" w14:textId="77777777" w:rsidTr="00D962CD">
        <w:tc>
          <w:tcPr>
            <w:tcW w:w="1357" w:type="dxa"/>
          </w:tcPr>
          <w:p w14:paraId="232066BC" w14:textId="4FF69D9F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14</w:t>
            </w:r>
          </w:p>
        </w:tc>
        <w:tc>
          <w:tcPr>
            <w:tcW w:w="4138" w:type="dxa"/>
          </w:tcPr>
          <w:p w14:paraId="44AD5002" w14:textId="247CE6AB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System chłodzenia odczynników na pokładzie analizatora</w:t>
            </w:r>
          </w:p>
        </w:tc>
        <w:tc>
          <w:tcPr>
            <w:tcW w:w="3685" w:type="dxa"/>
          </w:tcPr>
          <w:p w14:paraId="242998AC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57115B3" w14:textId="77777777" w:rsidTr="00D962CD">
        <w:tc>
          <w:tcPr>
            <w:tcW w:w="1357" w:type="dxa"/>
          </w:tcPr>
          <w:p w14:paraId="075C05BE" w14:textId="4309B973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15</w:t>
            </w:r>
          </w:p>
        </w:tc>
        <w:tc>
          <w:tcPr>
            <w:tcW w:w="4138" w:type="dxa"/>
          </w:tcPr>
          <w:p w14:paraId="70DF7F4C" w14:textId="5CB63F84" w:rsidR="0012745D" w:rsidRPr="000C2324" w:rsidRDefault="0012745D" w:rsidP="00916627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Możliwość pozostawianie odczynników na pokładzie analizatora</w:t>
            </w:r>
          </w:p>
        </w:tc>
        <w:tc>
          <w:tcPr>
            <w:tcW w:w="3685" w:type="dxa"/>
          </w:tcPr>
          <w:p w14:paraId="001BCC16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4C17F1A" w14:textId="77777777" w:rsidTr="00D962CD">
        <w:tc>
          <w:tcPr>
            <w:tcW w:w="1357" w:type="dxa"/>
          </w:tcPr>
          <w:p w14:paraId="0D488A3D" w14:textId="671C3EB3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16</w:t>
            </w:r>
          </w:p>
        </w:tc>
        <w:tc>
          <w:tcPr>
            <w:tcW w:w="4138" w:type="dxa"/>
          </w:tcPr>
          <w:p w14:paraId="6F76D3A8" w14:textId="13C8E76C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Brak konieczności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rekalibracji</w:t>
            </w:r>
            <w:proofErr w:type="spellEnd"/>
            <w:r w:rsidRPr="000C2324">
              <w:rPr>
                <w:rFonts w:ascii="Arial Narrow" w:hAnsi="Arial Narrow"/>
                <w:sz w:val="20"/>
                <w:szCs w:val="20"/>
              </w:rPr>
              <w:t xml:space="preserve"> w przypadku rozpoczęcia nowego opakowania odczynnika tej samej serii</w:t>
            </w:r>
          </w:p>
        </w:tc>
        <w:tc>
          <w:tcPr>
            <w:tcW w:w="3685" w:type="dxa"/>
          </w:tcPr>
          <w:p w14:paraId="07F7B403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63EEFD1E" w14:textId="77777777" w:rsidTr="00D962CD">
        <w:tc>
          <w:tcPr>
            <w:tcW w:w="1357" w:type="dxa"/>
          </w:tcPr>
          <w:p w14:paraId="60173D35" w14:textId="419E55A2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138" w:type="dxa"/>
          </w:tcPr>
          <w:p w14:paraId="4BE60871" w14:textId="4C5D57FA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Liczba pozycji na próbki badane min.50</w:t>
            </w:r>
          </w:p>
        </w:tc>
        <w:tc>
          <w:tcPr>
            <w:tcW w:w="3685" w:type="dxa"/>
          </w:tcPr>
          <w:p w14:paraId="40FDCEB0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75795B04" w14:textId="77777777" w:rsidTr="00D962CD">
        <w:tc>
          <w:tcPr>
            <w:tcW w:w="1357" w:type="dxa"/>
          </w:tcPr>
          <w:p w14:paraId="12AE8FC0" w14:textId="7248044F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18</w:t>
            </w:r>
          </w:p>
        </w:tc>
        <w:tc>
          <w:tcPr>
            <w:tcW w:w="4138" w:type="dxa"/>
          </w:tcPr>
          <w:p w14:paraId="422CA3E8" w14:textId="495F4C06" w:rsidR="0012745D" w:rsidRPr="000C2324" w:rsidRDefault="0012745D" w:rsidP="00B948C5">
            <w:pPr>
              <w:spacing w:before="60" w:after="60"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Możliwość doładowywania próbek bez przerywania pracy analizatora</w:t>
            </w:r>
          </w:p>
        </w:tc>
        <w:tc>
          <w:tcPr>
            <w:tcW w:w="3685" w:type="dxa"/>
          </w:tcPr>
          <w:p w14:paraId="4A81ED4C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1F48CF0B" w14:textId="77777777" w:rsidTr="00D962CD">
        <w:tc>
          <w:tcPr>
            <w:tcW w:w="1357" w:type="dxa"/>
          </w:tcPr>
          <w:p w14:paraId="3E343921" w14:textId="4FDA5072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19</w:t>
            </w:r>
          </w:p>
        </w:tc>
        <w:tc>
          <w:tcPr>
            <w:tcW w:w="4138" w:type="dxa"/>
          </w:tcPr>
          <w:p w14:paraId="15B01B5B" w14:textId="624181E0" w:rsidR="0012745D" w:rsidRPr="000C2324" w:rsidRDefault="0012745D" w:rsidP="00936B42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Możliwość stosowania szerokiego zakresu probówek pierwotnych z kodami kreskowymi i wtórnych, w tym kubeczków o objętości poniżej 1 ml</w:t>
            </w:r>
          </w:p>
        </w:tc>
        <w:tc>
          <w:tcPr>
            <w:tcW w:w="3685" w:type="dxa"/>
          </w:tcPr>
          <w:p w14:paraId="34A45475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76795CD4" w14:textId="77777777" w:rsidTr="00D962CD">
        <w:tc>
          <w:tcPr>
            <w:tcW w:w="1357" w:type="dxa"/>
          </w:tcPr>
          <w:p w14:paraId="205CC58B" w14:textId="054D0819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4138" w:type="dxa"/>
          </w:tcPr>
          <w:p w14:paraId="264BF272" w14:textId="4CC251C3" w:rsidR="0012745D" w:rsidRPr="000C2324" w:rsidRDefault="0012745D" w:rsidP="00936B42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Liczba długości fali wiązek światła wykorzystanych do badań minimum 10</w:t>
            </w:r>
          </w:p>
        </w:tc>
        <w:tc>
          <w:tcPr>
            <w:tcW w:w="3685" w:type="dxa"/>
          </w:tcPr>
          <w:p w14:paraId="75D138B5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745D" w:rsidRPr="000C2324" w14:paraId="65660DF3" w14:textId="77777777" w:rsidTr="00D962CD">
        <w:tc>
          <w:tcPr>
            <w:tcW w:w="1357" w:type="dxa"/>
          </w:tcPr>
          <w:p w14:paraId="22287D36" w14:textId="773C6306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21</w:t>
            </w:r>
          </w:p>
        </w:tc>
        <w:tc>
          <w:tcPr>
            <w:tcW w:w="4138" w:type="dxa"/>
          </w:tcPr>
          <w:p w14:paraId="065856CA" w14:textId="57721A86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Pomiar testów w stałej temperaturze 37°C +/-0,1°C</w:t>
            </w:r>
          </w:p>
        </w:tc>
        <w:tc>
          <w:tcPr>
            <w:tcW w:w="3685" w:type="dxa"/>
          </w:tcPr>
          <w:p w14:paraId="36CCAF18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336119A9" w14:textId="77777777" w:rsidTr="00D962CD">
        <w:tc>
          <w:tcPr>
            <w:tcW w:w="1357" w:type="dxa"/>
          </w:tcPr>
          <w:p w14:paraId="3ACF2D6D" w14:textId="62AFC301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22</w:t>
            </w:r>
          </w:p>
        </w:tc>
        <w:tc>
          <w:tcPr>
            <w:tcW w:w="4138" w:type="dxa"/>
          </w:tcPr>
          <w:p w14:paraId="390E781A" w14:textId="528C6F0C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Jednorazowe kuwety pomiarowe, automatycznie ładowanych minimum 300</w:t>
            </w:r>
          </w:p>
        </w:tc>
        <w:tc>
          <w:tcPr>
            <w:tcW w:w="3685" w:type="dxa"/>
          </w:tcPr>
          <w:p w14:paraId="709230A5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5B89AC10" w14:textId="77777777" w:rsidTr="00D962CD">
        <w:tc>
          <w:tcPr>
            <w:tcW w:w="1357" w:type="dxa"/>
          </w:tcPr>
          <w:p w14:paraId="37744AA4" w14:textId="0BD8F7E0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23</w:t>
            </w:r>
          </w:p>
        </w:tc>
        <w:tc>
          <w:tcPr>
            <w:tcW w:w="4138" w:type="dxa"/>
          </w:tcPr>
          <w:p w14:paraId="03605989" w14:textId="2EB813B2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Maksymalne zużycie wody nie więcej niż 2,5 litra/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685" w:type="dxa"/>
          </w:tcPr>
          <w:p w14:paraId="160BBE21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48897D16" w14:textId="77777777" w:rsidTr="00D962CD">
        <w:tc>
          <w:tcPr>
            <w:tcW w:w="1357" w:type="dxa"/>
          </w:tcPr>
          <w:p w14:paraId="5848B8EC" w14:textId="1DA9FF2E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24</w:t>
            </w:r>
          </w:p>
        </w:tc>
        <w:tc>
          <w:tcPr>
            <w:tcW w:w="4138" w:type="dxa"/>
          </w:tcPr>
          <w:p w14:paraId="78EB0DEC" w14:textId="32EF9A56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Możliwość zastosowania minimum dwóch zakresów mierzalnych kontroli</w:t>
            </w:r>
          </w:p>
        </w:tc>
        <w:tc>
          <w:tcPr>
            <w:tcW w:w="3685" w:type="dxa"/>
          </w:tcPr>
          <w:p w14:paraId="548334B2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1430A612" w14:textId="77777777" w:rsidTr="00D962CD">
        <w:tc>
          <w:tcPr>
            <w:tcW w:w="1357" w:type="dxa"/>
          </w:tcPr>
          <w:p w14:paraId="1346A18A" w14:textId="1DAF4109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25</w:t>
            </w:r>
          </w:p>
        </w:tc>
        <w:tc>
          <w:tcPr>
            <w:tcW w:w="4138" w:type="dxa"/>
          </w:tcPr>
          <w:p w14:paraId="1699115A" w14:textId="16C76275" w:rsidR="0012745D" w:rsidRPr="000C2324" w:rsidRDefault="0012745D" w:rsidP="00936B42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System kontroli jakości z opcją graficzną wykresy </w:t>
            </w:r>
            <w:proofErr w:type="spellStart"/>
            <w:r w:rsidRPr="000C2324">
              <w:rPr>
                <w:rFonts w:ascii="Arial Narrow" w:hAnsi="Arial Narrow"/>
                <w:sz w:val="20"/>
                <w:szCs w:val="20"/>
              </w:rPr>
              <w:t>Levy-Jeningsa</w:t>
            </w:r>
            <w:proofErr w:type="spellEnd"/>
          </w:p>
        </w:tc>
        <w:tc>
          <w:tcPr>
            <w:tcW w:w="3685" w:type="dxa"/>
          </w:tcPr>
          <w:p w14:paraId="6C946697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745D" w:rsidRPr="000C2324" w14:paraId="3CB0409A" w14:textId="77777777" w:rsidTr="00D962CD">
        <w:tc>
          <w:tcPr>
            <w:tcW w:w="1357" w:type="dxa"/>
          </w:tcPr>
          <w:p w14:paraId="1908001F" w14:textId="675EA805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26</w:t>
            </w:r>
          </w:p>
        </w:tc>
        <w:tc>
          <w:tcPr>
            <w:tcW w:w="4138" w:type="dxa"/>
          </w:tcPr>
          <w:p w14:paraId="62F976C8" w14:textId="360D6AB0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Oprogramowanie analizatora w języku polskim</w:t>
            </w:r>
          </w:p>
        </w:tc>
        <w:tc>
          <w:tcPr>
            <w:tcW w:w="3685" w:type="dxa"/>
          </w:tcPr>
          <w:p w14:paraId="446DA06D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6B8C" w:rsidRPr="000C2324" w14:paraId="43293BA8" w14:textId="77777777" w:rsidTr="00D962CD">
        <w:tc>
          <w:tcPr>
            <w:tcW w:w="1357" w:type="dxa"/>
          </w:tcPr>
          <w:p w14:paraId="4F8DD3DA" w14:textId="1174B882" w:rsidR="00816B8C" w:rsidRPr="000C2324" w:rsidRDefault="00816B8C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27</w:t>
            </w:r>
          </w:p>
        </w:tc>
        <w:tc>
          <w:tcPr>
            <w:tcW w:w="4138" w:type="dxa"/>
          </w:tcPr>
          <w:p w14:paraId="0F0524B2" w14:textId="1FE26BE8" w:rsidR="00816B8C" w:rsidRPr="000C2324" w:rsidRDefault="00816B8C" w:rsidP="00B948C5">
            <w:pPr>
              <w:spacing w:before="60" w:after="60" w:line="360" w:lineRule="auto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Certyfikatu CE-IVD dla oferowanego analizatora</w:t>
            </w:r>
          </w:p>
        </w:tc>
        <w:tc>
          <w:tcPr>
            <w:tcW w:w="3685" w:type="dxa"/>
          </w:tcPr>
          <w:p w14:paraId="535D739D" w14:textId="77777777" w:rsidR="00816B8C" w:rsidRPr="000C2324" w:rsidRDefault="00816B8C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2500BF44" w14:textId="77777777" w:rsidTr="00D962CD">
        <w:tc>
          <w:tcPr>
            <w:tcW w:w="1357" w:type="dxa"/>
          </w:tcPr>
          <w:p w14:paraId="3436B699" w14:textId="5AA7535A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28</w:t>
            </w:r>
          </w:p>
        </w:tc>
        <w:tc>
          <w:tcPr>
            <w:tcW w:w="4138" w:type="dxa"/>
          </w:tcPr>
          <w:p w14:paraId="3207DCBB" w14:textId="2B8E1785" w:rsidR="0012745D" w:rsidRPr="000C2324" w:rsidRDefault="0012745D" w:rsidP="00936B42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 xml:space="preserve">Możliwość korzystania z kanałów otwartych </w:t>
            </w:r>
          </w:p>
        </w:tc>
        <w:tc>
          <w:tcPr>
            <w:tcW w:w="3685" w:type="dxa"/>
          </w:tcPr>
          <w:p w14:paraId="42146F5B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3F49F675" w14:textId="77777777" w:rsidTr="00D962CD">
        <w:tc>
          <w:tcPr>
            <w:tcW w:w="1357" w:type="dxa"/>
          </w:tcPr>
          <w:p w14:paraId="0E3D0D5A" w14:textId="60358FAA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29</w:t>
            </w:r>
          </w:p>
        </w:tc>
        <w:tc>
          <w:tcPr>
            <w:tcW w:w="4138" w:type="dxa"/>
          </w:tcPr>
          <w:p w14:paraId="5735F3E2" w14:textId="2D29C72B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Wymiary analizatora (szerokość x głębokość x wysokość): nie większe niż 980 mm x 750mm x 650mm</w:t>
            </w:r>
          </w:p>
        </w:tc>
        <w:tc>
          <w:tcPr>
            <w:tcW w:w="3685" w:type="dxa"/>
          </w:tcPr>
          <w:p w14:paraId="097742CA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2745D" w:rsidRPr="000C2324" w14:paraId="0F9B0D31" w14:textId="77777777" w:rsidTr="00D962CD">
        <w:tc>
          <w:tcPr>
            <w:tcW w:w="1357" w:type="dxa"/>
          </w:tcPr>
          <w:p w14:paraId="37980C4C" w14:textId="01D56326" w:rsidR="0012745D" w:rsidRPr="000C2324" w:rsidRDefault="0012745D" w:rsidP="00385C4A">
            <w:pPr>
              <w:pStyle w:val="Akapitzlist"/>
              <w:spacing w:before="60" w:after="60" w:line="360" w:lineRule="auto"/>
              <w:ind w:left="142"/>
              <w:rPr>
                <w:rFonts w:ascii="Arial Narrow" w:hAnsi="Arial Narrow"/>
                <w:bCs/>
                <w:sz w:val="20"/>
                <w:szCs w:val="20"/>
              </w:rPr>
            </w:pPr>
            <w:r w:rsidRPr="000C2324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4138" w:type="dxa"/>
          </w:tcPr>
          <w:p w14:paraId="44839D64" w14:textId="718DA653" w:rsidR="0012745D" w:rsidRPr="000C2324" w:rsidRDefault="0012745D" w:rsidP="00936B42">
            <w:pPr>
              <w:suppressAutoHyphens/>
              <w:autoSpaceDN w:val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0C2324">
              <w:rPr>
                <w:rFonts w:ascii="Arial Narrow" w:hAnsi="Arial Narrow"/>
                <w:sz w:val="20"/>
                <w:szCs w:val="20"/>
              </w:rPr>
              <w:t>Wyposażenie analizatora w UPS umożliwiający podtrzymanie pracy aparatu w przypadku zaniku napięcia sieci i bezpieczne zamknięcie trwającego cyklu pracy oraz przywrócenie aparatu do pracy po wznowieniu dostawy energii elektrycznej</w:t>
            </w:r>
          </w:p>
        </w:tc>
        <w:tc>
          <w:tcPr>
            <w:tcW w:w="3685" w:type="dxa"/>
          </w:tcPr>
          <w:p w14:paraId="54670797" w14:textId="77777777" w:rsidR="0012745D" w:rsidRPr="000C2324" w:rsidRDefault="0012745D" w:rsidP="00B948C5">
            <w:pPr>
              <w:spacing w:before="60" w:after="60"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ED8B73A" w14:textId="77777777" w:rsidR="00C7515D" w:rsidRPr="000C2324" w:rsidRDefault="00C7515D">
      <w:pPr>
        <w:rPr>
          <w:rFonts w:ascii="Arial Narrow" w:hAnsi="Arial Narrow"/>
          <w:sz w:val="20"/>
          <w:szCs w:val="20"/>
        </w:rPr>
      </w:pPr>
    </w:p>
    <w:p w14:paraId="5A172859" w14:textId="77777777" w:rsidR="00B920CD" w:rsidRPr="000C2324" w:rsidRDefault="00B920CD">
      <w:pPr>
        <w:rPr>
          <w:rFonts w:ascii="Arial Narrow" w:hAnsi="Arial Narrow"/>
          <w:sz w:val="20"/>
          <w:szCs w:val="20"/>
        </w:rPr>
      </w:pPr>
    </w:p>
    <w:p w14:paraId="4573CD9A" w14:textId="0757AAE7" w:rsidR="00B920CD" w:rsidRDefault="00A43A07" w:rsidP="00EA503E">
      <w:pPr>
        <w:ind w:firstLine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że </w:t>
      </w:r>
      <w:r w:rsidR="00F312FA">
        <w:rPr>
          <w:rFonts w:ascii="Arial Narrow" w:hAnsi="Arial Narrow"/>
          <w:sz w:val="20"/>
          <w:szCs w:val="20"/>
        </w:rPr>
        <w:t>awarie zgłaszać można w dni robocze w godzinach 8:00-16:00.</w:t>
      </w:r>
    </w:p>
    <w:p w14:paraId="49441830" w14:textId="5460D316" w:rsidR="00F312FA" w:rsidRDefault="00F312FA" w:rsidP="00EA503E">
      <w:pPr>
        <w:ind w:firstLine="357"/>
        <w:jc w:val="both"/>
        <w:rPr>
          <w:rFonts w:ascii="Arial Narrow" w:hAnsi="Arial Narrow"/>
          <w:sz w:val="20"/>
          <w:szCs w:val="20"/>
        </w:rPr>
      </w:pPr>
    </w:p>
    <w:p w14:paraId="218ED12E" w14:textId="7EFB918C" w:rsidR="00F312FA" w:rsidRDefault="00F312FA" w:rsidP="00EA503E">
      <w:pPr>
        <w:ind w:firstLine="357"/>
        <w:jc w:val="both"/>
        <w:rPr>
          <w:rFonts w:ascii="Arial Narrow" w:hAnsi="Arial Narrow"/>
          <w:sz w:val="20"/>
          <w:szCs w:val="20"/>
        </w:rPr>
      </w:pPr>
    </w:p>
    <w:p w14:paraId="140B9EC6" w14:textId="0CD9F3B8" w:rsidR="00F312FA" w:rsidRDefault="00F312FA" w:rsidP="00EA503E">
      <w:pPr>
        <w:ind w:firstLine="357"/>
        <w:jc w:val="both"/>
        <w:rPr>
          <w:rFonts w:ascii="Arial Narrow" w:hAnsi="Arial Narrow"/>
          <w:sz w:val="20"/>
          <w:szCs w:val="20"/>
        </w:rPr>
      </w:pPr>
    </w:p>
    <w:p w14:paraId="20678887" w14:textId="641ECA7A" w:rsidR="00F312FA" w:rsidRDefault="00F312FA" w:rsidP="00F312FA">
      <w:pPr>
        <w:ind w:left="5245" w:firstLine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14:paraId="77E6E6DD" w14:textId="7E031474" w:rsidR="00F312FA" w:rsidRPr="000C2324" w:rsidRDefault="00F312FA" w:rsidP="00F312FA">
      <w:pPr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podpis Wykonawcy</w:t>
      </w:r>
    </w:p>
    <w:sectPr w:rsidR="00F312FA" w:rsidRPr="000C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BD45" w14:textId="77777777" w:rsidR="00E0563C" w:rsidRDefault="00E0563C" w:rsidP="00D94282">
      <w:r>
        <w:separator/>
      </w:r>
    </w:p>
  </w:endnote>
  <w:endnote w:type="continuationSeparator" w:id="0">
    <w:p w14:paraId="55E5F2E6" w14:textId="77777777" w:rsidR="00E0563C" w:rsidRDefault="00E0563C" w:rsidP="00D9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B581" w14:textId="77777777" w:rsidR="00E0563C" w:rsidRDefault="00E0563C" w:rsidP="00D94282">
      <w:r>
        <w:separator/>
      </w:r>
    </w:p>
  </w:footnote>
  <w:footnote w:type="continuationSeparator" w:id="0">
    <w:p w14:paraId="348C3ED3" w14:textId="77777777" w:rsidR="00E0563C" w:rsidRDefault="00E0563C" w:rsidP="00D9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498"/>
    <w:multiLevelType w:val="hybridMultilevel"/>
    <w:tmpl w:val="CC9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DF1"/>
    <w:multiLevelType w:val="hybridMultilevel"/>
    <w:tmpl w:val="9DB0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427D"/>
    <w:multiLevelType w:val="multilevel"/>
    <w:tmpl w:val="F762E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F5"/>
    <w:rsid w:val="00093C3D"/>
    <w:rsid w:val="000C2324"/>
    <w:rsid w:val="0012745D"/>
    <w:rsid w:val="0014189B"/>
    <w:rsid w:val="00166C63"/>
    <w:rsid w:val="00173EEB"/>
    <w:rsid w:val="00197089"/>
    <w:rsid w:val="001B54CF"/>
    <w:rsid w:val="001C6185"/>
    <w:rsid w:val="001D736F"/>
    <w:rsid w:val="001F430E"/>
    <w:rsid w:val="0025290F"/>
    <w:rsid w:val="0026493B"/>
    <w:rsid w:val="002B3C41"/>
    <w:rsid w:val="002C7D48"/>
    <w:rsid w:val="00330A85"/>
    <w:rsid w:val="00365F5C"/>
    <w:rsid w:val="00384B30"/>
    <w:rsid w:val="00385C4A"/>
    <w:rsid w:val="003923FC"/>
    <w:rsid w:val="003A49A8"/>
    <w:rsid w:val="003E0484"/>
    <w:rsid w:val="004262A1"/>
    <w:rsid w:val="00452126"/>
    <w:rsid w:val="0046229D"/>
    <w:rsid w:val="004A3318"/>
    <w:rsid w:val="004C67A6"/>
    <w:rsid w:val="004E69F3"/>
    <w:rsid w:val="00552FF5"/>
    <w:rsid w:val="00572447"/>
    <w:rsid w:val="005E767C"/>
    <w:rsid w:val="006B5648"/>
    <w:rsid w:val="006D4F81"/>
    <w:rsid w:val="00714C42"/>
    <w:rsid w:val="007516C5"/>
    <w:rsid w:val="00816B8C"/>
    <w:rsid w:val="008179E5"/>
    <w:rsid w:val="008627FF"/>
    <w:rsid w:val="00884E6B"/>
    <w:rsid w:val="00886B55"/>
    <w:rsid w:val="00916627"/>
    <w:rsid w:val="00936B42"/>
    <w:rsid w:val="0095001A"/>
    <w:rsid w:val="009630A8"/>
    <w:rsid w:val="00987198"/>
    <w:rsid w:val="009A2247"/>
    <w:rsid w:val="009F44F8"/>
    <w:rsid w:val="00A0731B"/>
    <w:rsid w:val="00A10ECC"/>
    <w:rsid w:val="00A1731D"/>
    <w:rsid w:val="00A17612"/>
    <w:rsid w:val="00A43A07"/>
    <w:rsid w:val="00A54C2F"/>
    <w:rsid w:val="00A855D7"/>
    <w:rsid w:val="00B12D84"/>
    <w:rsid w:val="00B62DBE"/>
    <w:rsid w:val="00B920CD"/>
    <w:rsid w:val="00B948C5"/>
    <w:rsid w:val="00BC0C92"/>
    <w:rsid w:val="00C0458C"/>
    <w:rsid w:val="00C41CDF"/>
    <w:rsid w:val="00C47A00"/>
    <w:rsid w:val="00C7515D"/>
    <w:rsid w:val="00CB0F8B"/>
    <w:rsid w:val="00D10565"/>
    <w:rsid w:val="00D35A98"/>
    <w:rsid w:val="00D37F31"/>
    <w:rsid w:val="00D652DD"/>
    <w:rsid w:val="00D65BAE"/>
    <w:rsid w:val="00D66998"/>
    <w:rsid w:val="00D74A03"/>
    <w:rsid w:val="00D94282"/>
    <w:rsid w:val="00D962CD"/>
    <w:rsid w:val="00DC74D2"/>
    <w:rsid w:val="00DF4465"/>
    <w:rsid w:val="00E0563C"/>
    <w:rsid w:val="00E13084"/>
    <w:rsid w:val="00E73CDD"/>
    <w:rsid w:val="00EA503E"/>
    <w:rsid w:val="00EA7C33"/>
    <w:rsid w:val="00F13405"/>
    <w:rsid w:val="00F14D9F"/>
    <w:rsid w:val="00F160C6"/>
    <w:rsid w:val="00F312FA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75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12"/>
    <w:rPr>
      <w:vertAlign w:val="superscript"/>
    </w:rPr>
  </w:style>
  <w:style w:type="paragraph" w:styleId="Akapitzlist">
    <w:name w:val="List Paragraph"/>
    <w:basedOn w:val="Normalny"/>
    <w:qFormat/>
    <w:rsid w:val="00C0458C"/>
    <w:pPr>
      <w:ind w:left="720"/>
      <w:contextualSpacing/>
    </w:pPr>
  </w:style>
  <w:style w:type="character" w:customStyle="1" w:styleId="labelastextbox">
    <w:name w:val="labelastextbox"/>
    <w:rsid w:val="002C7D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2020-08-17T08:14:00Z</dcterms:created>
  <dcterms:modified xsi:type="dcterms:W3CDTF">2020-09-14T08:33:00Z</dcterms:modified>
</cp:coreProperties>
</file>