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145A3" w14:textId="7C0D8441" w:rsidR="00A24579" w:rsidRDefault="00A24579" w:rsidP="00A24579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A24579">
        <w:rPr>
          <w:rFonts w:ascii="Arial" w:hAnsi="Arial" w:cs="Arial"/>
          <w:b/>
          <w:bCs/>
        </w:rPr>
        <w:t>Remont silnik</w:t>
      </w:r>
      <w:r w:rsidRPr="00A24579">
        <w:rPr>
          <w:rFonts w:ascii="Arial" w:hAnsi="Arial" w:cs="Arial"/>
          <w:b/>
          <w:bCs/>
          <w:color w:val="000000"/>
        </w:rPr>
        <w:t>a</w:t>
      </w:r>
      <w:r w:rsidRPr="00A24579">
        <w:rPr>
          <w:rFonts w:ascii="Arial" w:hAnsi="Arial" w:cs="Arial"/>
          <w:b/>
          <w:bCs/>
        </w:rPr>
        <w:t xml:space="preserve"> elektryczn</w:t>
      </w:r>
      <w:r w:rsidRPr="00A24579">
        <w:rPr>
          <w:rFonts w:ascii="Arial" w:hAnsi="Arial" w:cs="Arial"/>
          <w:b/>
          <w:bCs/>
          <w:color w:val="000000"/>
        </w:rPr>
        <w:t>ego</w:t>
      </w:r>
      <w:r w:rsidRPr="00A24579">
        <w:rPr>
          <w:rFonts w:ascii="Arial" w:hAnsi="Arial" w:cs="Arial"/>
          <w:b/>
          <w:bCs/>
        </w:rPr>
        <w:t xml:space="preserve"> niskiego napięcia</w:t>
      </w:r>
      <w:r w:rsidRPr="00A24579">
        <w:rPr>
          <w:rFonts w:ascii="Arial" w:hAnsi="Arial" w:cs="Arial"/>
          <w:b/>
          <w:bCs/>
          <w:color w:val="000000"/>
        </w:rPr>
        <w:t xml:space="preserve"> typu MCB 225, 17/18 kW, 750/1430 </w:t>
      </w:r>
      <w:proofErr w:type="spellStart"/>
      <w:r w:rsidRPr="00A24579">
        <w:rPr>
          <w:rFonts w:ascii="Arial" w:hAnsi="Arial" w:cs="Arial"/>
          <w:b/>
          <w:bCs/>
          <w:color w:val="000000"/>
        </w:rPr>
        <w:t>obr</w:t>
      </w:r>
      <w:proofErr w:type="spellEnd"/>
      <w:r w:rsidRPr="00A24579">
        <w:rPr>
          <w:rFonts w:ascii="Arial" w:hAnsi="Arial" w:cs="Arial"/>
          <w:b/>
          <w:bCs/>
          <w:color w:val="000000"/>
        </w:rPr>
        <w:t>/min, 380V, nr 36307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27054D9" w14:textId="77777777" w:rsidR="00A24579" w:rsidRDefault="00A24579" w:rsidP="00A24579">
      <w:pPr>
        <w:rPr>
          <w:rFonts w:ascii="Arial" w:hAnsi="Arial" w:cs="Arial"/>
          <w:color w:val="000000"/>
          <w:sz w:val="22"/>
          <w:szCs w:val="22"/>
        </w:rPr>
      </w:pPr>
    </w:p>
    <w:p w14:paraId="0BFE6AD1" w14:textId="31B972A8" w:rsidR="00A24579" w:rsidRDefault="00A24579" w:rsidP="00A2457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 prac do wykonania:  </w:t>
      </w:r>
    </w:p>
    <w:p w14:paraId="3A5499FC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demontaż i montaż silnika</w:t>
      </w:r>
    </w:p>
    <w:p w14:paraId="5AA42C04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przegląd i czyszczenie poszczególnych części silnika</w:t>
      </w:r>
    </w:p>
    <w:p w14:paraId="67397CA1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kontrola węzłów łożyskowych</w:t>
      </w:r>
      <w:r>
        <w:rPr>
          <w:rFonts w:ascii="Arial" w:hAnsi="Arial" w:cs="Arial"/>
          <w:color w:val="000000"/>
          <w:sz w:val="22"/>
          <w:szCs w:val="22"/>
        </w:rPr>
        <w:t>, luzy w tarczach, na wale itp.</w:t>
      </w:r>
    </w:p>
    <w:p w14:paraId="236F0AE6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wymiana łożysk tocznych SKF</w:t>
      </w:r>
      <w:r>
        <w:rPr>
          <w:rFonts w:ascii="Arial" w:hAnsi="Arial" w:cs="Arial"/>
          <w:color w:val="000000"/>
          <w:sz w:val="22"/>
          <w:szCs w:val="22"/>
        </w:rPr>
        <w:t xml:space="preserve"> z odpowiednim luzem</w:t>
      </w:r>
      <w:r>
        <w:rPr>
          <w:rFonts w:ascii="Arial" w:hAnsi="Arial" w:cs="Arial"/>
          <w:sz w:val="22"/>
          <w:szCs w:val="22"/>
        </w:rPr>
        <w:t xml:space="preserve"> (łożyska dostarcza Wykonawca), Smarowanie Shell </w:t>
      </w:r>
      <w:proofErr w:type="spellStart"/>
      <w:r>
        <w:rPr>
          <w:rFonts w:ascii="Arial" w:hAnsi="Arial" w:cs="Arial"/>
          <w:sz w:val="22"/>
          <w:szCs w:val="22"/>
        </w:rPr>
        <w:t>Alvania</w:t>
      </w:r>
      <w:proofErr w:type="spellEnd"/>
      <w:r>
        <w:rPr>
          <w:rFonts w:ascii="Arial" w:hAnsi="Arial" w:cs="Arial"/>
          <w:sz w:val="22"/>
          <w:szCs w:val="22"/>
        </w:rPr>
        <w:t xml:space="preserve"> RL3</w:t>
      </w:r>
      <w:r>
        <w:rPr>
          <w:rFonts w:ascii="Arial" w:hAnsi="Arial" w:cs="Arial"/>
          <w:color w:val="000000"/>
          <w:sz w:val="22"/>
          <w:szCs w:val="22"/>
        </w:rPr>
        <w:t xml:space="preserve"> - 1 łożysko</w:t>
      </w:r>
      <w:r>
        <w:rPr>
          <w:rFonts w:ascii="Arial" w:hAnsi="Arial" w:cs="Arial"/>
          <w:sz w:val="22"/>
          <w:szCs w:val="22"/>
        </w:rPr>
        <w:t>,</w:t>
      </w:r>
    </w:p>
    <w:p w14:paraId="7601EE4C" w14:textId="77777777" w:rsidR="00A24579" w:rsidRDefault="00A24579" w:rsidP="00A2457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>
        <w:rPr>
          <w:rFonts w:ascii="Arial" w:hAnsi="Arial" w:cs="Arial"/>
          <w:b/>
          <w:bCs/>
          <w:color w:val="000000"/>
          <w:sz w:val="22"/>
          <w:szCs w:val="22"/>
        </w:rPr>
        <w:t>przezwojenie uzwojenia wirnika</w:t>
      </w:r>
    </w:p>
    <w:p w14:paraId="431FC428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legalizacja głowicy pierścieniowej</w:t>
      </w:r>
    </w:p>
    <w:p w14:paraId="34B517C3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legalizacja wału wirnika</w:t>
      </w:r>
    </w:p>
    <w:p w14:paraId="225D5687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sprawdzenie lakierowania uzwojeń i klinowania</w:t>
      </w:r>
    </w:p>
    <w:p w14:paraId="71CD45D7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lakierowanie uzwojeń (w miarę potrzeb)</w:t>
      </w:r>
    </w:p>
    <w:p w14:paraId="6AFD5046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pomiary elektryczne w zakresie (protokół pomiarów)</w:t>
      </w:r>
    </w:p>
    <w:p w14:paraId="12FD8159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 pomiar rezystancji izolacji stojana</w:t>
      </w:r>
    </w:p>
    <w:p w14:paraId="2257E6CF" w14:textId="77777777" w:rsidR="00A24579" w:rsidRDefault="00A24579" w:rsidP="00A24579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           pomiar rezystancji izolacji </w:t>
      </w:r>
      <w:r>
        <w:rPr>
          <w:rFonts w:ascii="Arial" w:hAnsi="Arial" w:cs="Arial"/>
          <w:color w:val="000000"/>
          <w:sz w:val="22"/>
          <w:szCs w:val="22"/>
        </w:rPr>
        <w:t>wirnika</w:t>
      </w:r>
    </w:p>
    <w:p w14:paraId="213E64E0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   pomiar rezystancji uzwojeń stojana</w:t>
      </w:r>
      <w:r>
        <w:rPr>
          <w:rFonts w:ascii="Arial" w:hAnsi="Arial" w:cs="Arial"/>
          <w:color w:val="000000"/>
          <w:sz w:val="22"/>
          <w:szCs w:val="22"/>
        </w:rPr>
        <w:t xml:space="preserve"> i wirnika</w:t>
      </w:r>
    </w:p>
    <w:p w14:paraId="71B09866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 pomiar prądów, napięcia i mocy dla biegu jałowego</w:t>
      </w:r>
    </w:p>
    <w:p w14:paraId="1ED375A5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    pomiar drgań</w:t>
      </w:r>
    </w:p>
    <w:p w14:paraId="315506B2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             ocena przydatności do eksploatacji</w:t>
      </w:r>
    </w:p>
    <w:p w14:paraId="25EEA6A5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dowód dostawy łożysk</w:t>
      </w:r>
    </w:p>
    <w:p w14:paraId="4F7BC276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ruch próbny 2 godz. i pomiary drgań*, które wykona zleceniodawca.</w:t>
      </w:r>
    </w:p>
    <w:p w14:paraId="59DFFD63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malowanie silnika (kolor niebieski)</w:t>
      </w:r>
    </w:p>
    <w:p w14:paraId="0108949D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transport silnika do i z remontu</w:t>
      </w:r>
    </w:p>
    <w:p w14:paraId="4139EFC0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</w:p>
    <w:p w14:paraId="66AF72BD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Obliczenie kosztu remontu </w:t>
      </w:r>
      <w:r>
        <w:rPr>
          <w:rFonts w:ascii="Arial" w:hAnsi="Arial" w:cs="Arial"/>
          <w:color w:val="000000"/>
          <w:sz w:val="22"/>
          <w:szCs w:val="22"/>
        </w:rPr>
        <w:t>wpisać do załącznika:</w:t>
      </w:r>
    </w:p>
    <w:p w14:paraId="73D1A7BB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Ilość </w:t>
      </w:r>
      <w:proofErr w:type="spellStart"/>
      <w:r>
        <w:rPr>
          <w:rFonts w:ascii="Arial" w:hAnsi="Arial" w:cs="Arial"/>
          <w:sz w:val="22"/>
          <w:szCs w:val="22"/>
        </w:rPr>
        <w:t>rbg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</w:p>
    <w:p w14:paraId="4D1CA06D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Stawka - </w:t>
      </w:r>
    </w:p>
    <w:p w14:paraId="5E435A3A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Robocizna -</w:t>
      </w:r>
    </w:p>
    <w:p w14:paraId="58E93ABC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Łożysko SKF </w:t>
      </w:r>
      <w:r>
        <w:rPr>
          <w:rFonts w:ascii="Arial" w:hAnsi="Arial" w:cs="Arial"/>
          <w:color w:val="000000"/>
          <w:sz w:val="22"/>
          <w:szCs w:val="22"/>
        </w:rPr>
        <w:t>z odpowiednim luzem</w:t>
      </w:r>
    </w:p>
    <w:p w14:paraId="067F2C12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Materiały pozostałe - </w:t>
      </w:r>
    </w:p>
    <w:p w14:paraId="57CA65FC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razem -</w:t>
      </w:r>
    </w:p>
    <w:p w14:paraId="0AB75E46" w14:textId="77777777" w:rsidR="00A24579" w:rsidRDefault="00A24579" w:rsidP="00A2457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Koszt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remontu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</w:p>
    <w:p w14:paraId="37A86238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</w:p>
    <w:p w14:paraId="51CCE06D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 xml:space="preserve">*  "Wymagania w stosunku do remontowanych silników, </w:t>
      </w:r>
      <w:proofErr w:type="gramStart"/>
      <w:r>
        <w:rPr>
          <w:sz w:val="22"/>
          <w:szCs w:val="22"/>
        </w:rPr>
        <w:t>odnośnie</w:t>
      </w:r>
      <w:proofErr w:type="gramEnd"/>
      <w:r>
        <w:rPr>
          <w:sz w:val="22"/>
          <w:szCs w:val="22"/>
        </w:rPr>
        <w:t xml:space="preserve"> granicznych wartości drgań"</w:t>
      </w:r>
    </w:p>
    <w:p w14:paraId="3BCA8685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</w:p>
    <w:p w14:paraId="63977CBF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Dla remontowanych silników prądu stałego i trójfazowych maszyn prądu przemiennego, których właścicielem jest Górażdże CEMENT S.A., graniczną intensywność drgań określa następująca norma:</w:t>
      </w:r>
    </w:p>
    <w:p w14:paraId="4599A2D3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PN-ISO 10816-1 „Ocena drgań maszyn na podstawie pomiarów na częściach niewirujących”.</w:t>
      </w:r>
    </w:p>
    <w:p w14:paraId="320840A9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 wprowadza 4 strefy oceny drgań:</w:t>
      </w:r>
    </w:p>
    <w:p w14:paraId="01A55C3B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Strefa A – strefa drgań maszyn bezpośrednio po odbiorze eksploatacyjnym,</w:t>
      </w:r>
    </w:p>
    <w:p w14:paraId="3FCFE5D3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Strefa B – maszyny, których drgania mieszczą się w tej strefie z reguły dopuszcza się do długotrwałego ruchu bez ograniczeń eksploatacyjnych,</w:t>
      </w:r>
    </w:p>
    <w:p w14:paraId="25B0B7CE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Strefa C – maszyny, których drgania mieszczą się w tej strefie uważa się za nie nadające się do długotrwałej pracy ciągłej,</w:t>
      </w:r>
    </w:p>
    <w:p w14:paraId="07882B36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Strefa D – drgania mieszczące się w tej strefie uważa się za </w:t>
      </w:r>
      <w:proofErr w:type="gramStart"/>
      <w:r>
        <w:rPr>
          <w:rFonts w:ascii="Arial" w:hAnsi="Arial" w:cs="Arial"/>
          <w:sz w:val="22"/>
          <w:szCs w:val="22"/>
        </w:rPr>
        <w:t>wystarczające</w:t>
      </w:r>
      <w:proofErr w:type="gramEnd"/>
      <w:r>
        <w:rPr>
          <w:rFonts w:ascii="Arial" w:hAnsi="Arial" w:cs="Arial"/>
          <w:sz w:val="22"/>
          <w:szCs w:val="22"/>
        </w:rPr>
        <w:t xml:space="preserve"> aby spowodować uszkodzenie maszyny,</w:t>
      </w:r>
    </w:p>
    <w:p w14:paraId="0DEE7423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4 klasy maszyn:</w:t>
      </w:r>
    </w:p>
    <w:p w14:paraId="0FEA1B10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 I – maszyny o mocy do 15kW,</w:t>
      </w:r>
    </w:p>
    <w:p w14:paraId="231CFF12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Klasa II – maszyny o mocy od 15kW do 75kW bez specjalnych fundamentów lub do 300kW na specjalnych fundamentach,</w:t>
      </w:r>
    </w:p>
    <w:p w14:paraId="2A72093E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 III – duże maszyny z masami wirującymi na sztywnych i ciężkich fundamentach o małej podatności w kierunku drgań,</w:t>
      </w:r>
    </w:p>
    <w:p w14:paraId="73D94FBC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 IV – duże maszyny z masami wirującymi na fundamentach stosunkowo miękkich w kierunku pomiaru drgań.</w:t>
      </w:r>
    </w:p>
    <w:p w14:paraId="72D4D2AF" w14:textId="77777777" w:rsidR="00A24579" w:rsidRDefault="00A24579" w:rsidP="00A245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z wartościami granicznymi drgań dla poszczególnych klas i stref znajduje się w załączniku B.</w:t>
      </w:r>
    </w:p>
    <w:p w14:paraId="69A37949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F70CD25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W oparciu o wyżej wspomniane strefy oceny drgań, dla remontowanych silników należy przyjąć strefę drgań A.</w:t>
      </w:r>
    </w:p>
    <w:p w14:paraId="657AE64C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Ponad to w widmie drgań nie mogą dominować:</w:t>
      </w:r>
    </w:p>
    <w:p w14:paraId="36E1D3FE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 xml:space="preserve">- podwójna częstotliwość zasilania energetycznego 100 </w:t>
      </w:r>
      <w:proofErr w:type="spellStart"/>
      <w:r>
        <w:rPr>
          <w:sz w:val="22"/>
          <w:szCs w:val="22"/>
        </w:rPr>
        <w:t>Hz</w:t>
      </w:r>
      <w:proofErr w:type="spellEnd"/>
    </w:p>
    <w:p w14:paraId="108E7DB6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- składowe harmoniczne prążka częstotliwości składowej obrotowej,</w:t>
      </w:r>
    </w:p>
    <w:p w14:paraId="457958B4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- żadne inne częstotliwości w stosunku do częstotliwości składowej obrotowej maszyny.</w:t>
      </w:r>
    </w:p>
    <w:p w14:paraId="5B4CC3F6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- oraz nie mogą się znajdować częstotliwości charakterystyczne dla defektów, bądź nieprawidłowej pracy zastosowanych łożysk.</w:t>
      </w:r>
    </w:p>
    <w:p w14:paraId="2B0694A7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  <w:r>
        <w:rPr>
          <w:sz w:val="22"/>
          <w:szCs w:val="22"/>
        </w:rPr>
        <w:t>W celu prawidłowej oceny tych składowych drgań, maszynę należy ustawić sztywno na stacji badawczej zgodnie z wymaganiami podanymi w rozdziale szóstym powyższej normy.</w:t>
      </w:r>
    </w:p>
    <w:p w14:paraId="36818DCE" w14:textId="77777777" w:rsidR="00A24579" w:rsidRDefault="00A24579" w:rsidP="00A24579">
      <w:pPr>
        <w:pStyle w:val="Tekstpodstawowy"/>
        <w:ind w:left="74"/>
        <w:rPr>
          <w:sz w:val="22"/>
          <w:szCs w:val="22"/>
        </w:rPr>
      </w:pPr>
    </w:p>
    <w:p w14:paraId="554A47C8" w14:textId="77777777" w:rsidR="00AB4DCF" w:rsidRDefault="00AB4DCF"/>
    <w:sectPr w:rsidR="00AB4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AFD9" w14:textId="77777777" w:rsidR="00A24579" w:rsidRDefault="00A24579" w:rsidP="000E21AF">
      <w:r>
        <w:separator/>
      </w:r>
    </w:p>
  </w:endnote>
  <w:endnote w:type="continuationSeparator" w:id="0">
    <w:p w14:paraId="4AF5B437" w14:textId="77777777" w:rsidR="00A24579" w:rsidRDefault="00A24579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4D45A" w14:textId="77777777"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C4DC" w14:textId="77777777"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F7C9" w14:textId="77777777"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0AA63" w14:textId="77777777" w:rsidR="00A24579" w:rsidRDefault="00A24579" w:rsidP="000E21AF">
      <w:r>
        <w:separator/>
      </w:r>
    </w:p>
  </w:footnote>
  <w:footnote w:type="continuationSeparator" w:id="0">
    <w:p w14:paraId="1DD71DC9" w14:textId="77777777" w:rsidR="00A24579" w:rsidRDefault="00A24579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53E65" w14:textId="77777777"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8E2F" w14:textId="77777777"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ADFE" w14:textId="77777777" w:rsidR="000E21AF" w:rsidRDefault="000E21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79"/>
    <w:rsid w:val="000E21AF"/>
    <w:rsid w:val="00805F06"/>
    <w:rsid w:val="00A24579"/>
    <w:rsid w:val="00A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45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57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579"/>
    <w:pPr>
      <w:overflowPunct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2839</Characters>
  <Application>Microsoft Office Word</Application>
  <DocSecurity>0</DocSecurity>
  <Lines>23</Lines>
  <Paragraphs>6</Paragraphs>
  <ScaleCrop>false</ScaleCrop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2021-07-27T07:04:00Z</dcterms:created>
  <dcterms:modified xsi:type="dcterms:W3CDTF">2021-07-27T07:05:00Z</dcterms:modified>
</cp:coreProperties>
</file>