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4311">
      <w:pPr>
        <w:pStyle w:val="Tekstwstpniesformatowany"/>
        <w:spacing w:line="360" w:lineRule="auto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Załącznik nr 1</w:t>
      </w:r>
    </w:p>
    <w:p w:rsidR="00000000" w:rsidRDefault="00744311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000000" w:rsidRDefault="00744311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000000" w:rsidRDefault="00744311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ZAKRES CZYNNOŚCI DO WYKONANIA PODCZAS PRZEGLĄDU SERWISOWEGO  </w:t>
      </w:r>
    </w:p>
    <w:p w:rsidR="00000000" w:rsidRDefault="00744311">
      <w:pPr>
        <w:pStyle w:val="Tekstpodstawowy2"/>
        <w:spacing w:line="360" w:lineRule="auto"/>
        <w:jc w:val="center"/>
        <w:rPr>
          <w:b/>
        </w:rPr>
      </w:pPr>
      <w:r>
        <w:rPr>
          <w:b/>
        </w:rPr>
        <w:t>DWÓCH KOTŁÓW GAZOWYCH 2x530kW ZNAJDUJĄCYCH SIĘ W KOTŁOWNI W BUDYNKU UMP PRZY PL. KOLEGIACKIM 17 ORAZ DWÓCH KOTŁÓW GAZOWYCH  2x1</w:t>
      </w:r>
      <w:bookmarkStart w:id="0" w:name="_GoBack"/>
      <w:bookmarkEnd w:id="0"/>
      <w:r>
        <w:rPr>
          <w:b/>
        </w:rPr>
        <w:t>70kW ZNAJDUJĄCYCH SIĘ W BUDYNKU PRZY UL. MATEJKI 5</w:t>
      </w:r>
      <w:r>
        <w:rPr>
          <w:b/>
        </w:rPr>
        <w:t xml:space="preserve">0 </w:t>
      </w:r>
    </w:p>
    <w:p w:rsidR="00000000" w:rsidRDefault="00744311">
      <w:pPr>
        <w:pStyle w:val="Tekstwstpniesformatowany"/>
        <w:spacing w:line="360" w:lineRule="auto"/>
        <w:jc w:val="both"/>
        <w:rPr>
          <w:rFonts w:ascii="Arial" w:hAnsi="Arial"/>
          <w:sz w:val="22"/>
        </w:rPr>
      </w:pPr>
    </w:p>
    <w:p w:rsidR="00000000" w:rsidRDefault="00744311">
      <w:pPr>
        <w:pStyle w:val="Tekstwstpniesformatowany"/>
        <w:spacing w:line="360" w:lineRule="auto"/>
        <w:jc w:val="both"/>
        <w:rPr>
          <w:rFonts w:ascii="Arial" w:hAnsi="Arial"/>
          <w:sz w:val="22"/>
        </w:rPr>
      </w:pPr>
    </w:p>
    <w:p w:rsidR="00000000" w:rsidRDefault="00744311">
      <w:pPr>
        <w:pStyle w:val="Tekstwstpniesformatowany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WSZYSTKIE CZYNNOŚCI WYKONYWANE PODCZAS PRZEGLĄDÓW SERWISOWYCH  NALEŻY WYKONYWAĆ ZGODNIE Z ZALECENIAMI SERWISOWYMI PRODUCENTA URZĄDZEŃ</w:t>
      </w:r>
    </w:p>
    <w:p w:rsidR="00000000" w:rsidRDefault="00744311">
      <w:pPr>
        <w:pStyle w:val="Tekstwstpniesformatowany"/>
        <w:spacing w:line="360" w:lineRule="auto"/>
        <w:jc w:val="center"/>
        <w:rPr>
          <w:rFonts w:ascii="Arial" w:hAnsi="Arial"/>
          <w:b/>
          <w:sz w:val="24"/>
        </w:rPr>
      </w:pPr>
    </w:p>
    <w:p w:rsidR="00000000" w:rsidRDefault="00744311">
      <w:pPr>
        <w:pStyle w:val="Tekstwstpniesformatowany"/>
        <w:spacing w:line="360" w:lineRule="auto"/>
        <w:jc w:val="center"/>
        <w:rPr>
          <w:rFonts w:ascii="Arial" w:hAnsi="Arial"/>
          <w:b/>
          <w:sz w:val="24"/>
        </w:rPr>
      </w:pP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Czyszczenie, diagnostyka i regulacja palnika.</w:t>
      </w: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Czyszczenie komór kotła.</w:t>
      </w: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Analiza spalin.</w:t>
      </w: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Wykonanie pomiarów szczelnoś</w:t>
      </w:r>
      <w:r>
        <w:rPr>
          <w:rFonts w:ascii="Arial" w:hAnsi="Arial"/>
          <w:sz w:val="22"/>
        </w:rPr>
        <w:t>ci gazowej.</w:t>
      </w: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Wykonanie pomiarów elektrycznych.</w:t>
      </w: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Kontrola ciągu kominowego.</w:t>
      </w: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Diagnostyka i regulacja automatyki kotłowni. </w:t>
      </w: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Sprawdzenie układu przygotowania CWU. </w:t>
      </w: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Kontrola ciśnień naczynia przeponowego.</w:t>
      </w: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Sprawdzenie poprawności działania pracy pomp. </w:t>
      </w: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Utrzymanie </w:t>
      </w:r>
      <w:r>
        <w:rPr>
          <w:rFonts w:ascii="Arial" w:hAnsi="Arial"/>
          <w:sz w:val="22"/>
        </w:rPr>
        <w:t xml:space="preserve">czystości i porządku w pomieszczeniu kotłowni. </w:t>
      </w:r>
    </w:p>
    <w:p w:rsidR="00000000" w:rsidRDefault="00744311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Całodobowy monitoring. </w:t>
      </w:r>
    </w:p>
    <w:p w:rsidR="00000000" w:rsidRDefault="00744311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000000" w:rsidRDefault="00744311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000000" w:rsidRDefault="00744311">
      <w:pPr>
        <w:pStyle w:val="Tekstwstpniesformatowany"/>
        <w:spacing w:line="360" w:lineRule="auto"/>
        <w:jc w:val="center"/>
        <w:rPr>
          <w:rFonts w:ascii="Arial" w:hAnsi="Arial"/>
          <w:b/>
          <w:sz w:val="22"/>
        </w:rPr>
      </w:pPr>
    </w:p>
    <w:p w:rsidR="00000000" w:rsidRDefault="00744311"/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mberland AMT">
    <w:altName w:val="Courier New"/>
    <w:charset w:val="EE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86131"/>
    <w:multiLevelType w:val="singleLevel"/>
    <w:tmpl w:val="A912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5FA62646"/>
    <w:multiLevelType w:val="singleLevel"/>
    <w:tmpl w:val="186E8E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63B7376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11"/>
    <w:rsid w:val="007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52252"/>
  <w15:chartTrackingRefBased/>
  <w15:docId w15:val="{01143CE0-9353-45AE-AC68-205FD25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pPr>
      <w:widowControl w:val="0"/>
      <w:suppressAutoHyphens/>
    </w:pPr>
    <w:rPr>
      <w:rFonts w:ascii="Cumberland AMT" w:eastAsia="Cumberland AMT" w:hAnsi="Cumberland AMT"/>
      <w:lang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Maciej Jensz</cp:lastModifiedBy>
  <cp:revision>2</cp:revision>
  <dcterms:created xsi:type="dcterms:W3CDTF">2021-09-29T10:42:00Z</dcterms:created>
  <dcterms:modified xsi:type="dcterms:W3CDTF">2021-09-29T10:42:00Z</dcterms:modified>
</cp:coreProperties>
</file>