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47558EB0" w:rsidR="00C42222" w:rsidRDefault="00A21FBD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r>
        <w:rPr>
          <w:b/>
          <w:bCs/>
          <w:kern w:val="28"/>
          <w:sz w:val="28"/>
          <w:szCs w:val="22"/>
          <w:u w:val="single"/>
        </w:rPr>
        <w:t>SZCZEGÓŁOWY OPIS PRZEDMIOTU ZAMÓWIENIA</w:t>
      </w:r>
      <w:r w:rsidR="00EA7133">
        <w:rPr>
          <w:b/>
          <w:bCs/>
          <w:kern w:val="28"/>
          <w:sz w:val="28"/>
          <w:szCs w:val="22"/>
          <w:u w:val="single"/>
        </w:rPr>
        <w:br/>
        <w:t>/FORMULARZ OFERTY</w:t>
      </w:r>
    </w:p>
    <w:p w14:paraId="62456907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1C96186B" w14:textId="1232E2E3" w:rsidR="00EA7133" w:rsidRDefault="007B6E23" w:rsidP="007B6E23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Pojemnik </w:t>
      </w:r>
      <w:r w:rsidR="0048343A">
        <w:rPr>
          <w:b/>
          <w:sz w:val="22"/>
        </w:rPr>
        <w:t>potrójny</w:t>
      </w:r>
      <w:r>
        <w:rPr>
          <w:b/>
          <w:sz w:val="22"/>
        </w:rPr>
        <w:t xml:space="preserve"> do pobierania krwi pełnej</w:t>
      </w:r>
      <w:r w:rsidR="0048343A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="0048343A">
        <w:rPr>
          <w:b/>
          <w:sz w:val="22"/>
        </w:rPr>
        <w:t>góra-dół</w:t>
      </w:r>
      <w:r>
        <w:rPr>
          <w:b/>
          <w:sz w:val="22"/>
        </w:rPr>
        <w:t>)</w:t>
      </w:r>
      <w:r w:rsidR="0048343A">
        <w:rPr>
          <w:sz w:val="22"/>
        </w:rPr>
        <w:t xml:space="preserve"> </w:t>
      </w:r>
      <w:r w:rsidR="00EA7133" w:rsidRPr="00FC7D31">
        <w:rPr>
          <w:b/>
          <w:sz w:val="22"/>
          <w:szCs w:val="22"/>
        </w:rPr>
        <w:t xml:space="preserve">– w ilości  </w:t>
      </w:r>
      <w:r>
        <w:rPr>
          <w:b/>
          <w:sz w:val="22"/>
          <w:szCs w:val="22"/>
        </w:rPr>
        <w:t>32 025</w:t>
      </w:r>
      <w:r w:rsidR="00EA7133" w:rsidRPr="00FC7D31">
        <w:rPr>
          <w:b/>
          <w:sz w:val="22"/>
          <w:szCs w:val="22"/>
        </w:rPr>
        <w:t xml:space="preserve"> szt.</w:t>
      </w:r>
    </w:p>
    <w:p w14:paraId="67D9E05B" w14:textId="77777777" w:rsidR="00A97B56" w:rsidRDefault="00A97B56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4B18ECA8" w14:textId="4EF7E7EE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handlowa oferowanego produktu: …………………………………………………….</w:t>
      </w:r>
    </w:p>
    <w:p w14:paraId="704C8906" w14:textId="47B77F68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ref.: ……………………………………………………...……………………………………</w: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704"/>
        <w:gridCol w:w="6663"/>
        <w:gridCol w:w="2263"/>
      </w:tblGrid>
      <w:tr w:rsidR="00EA7133" w:rsidRPr="00EA7133" w14:paraId="226A5B23" w14:textId="77777777" w:rsidTr="001C3733">
        <w:tc>
          <w:tcPr>
            <w:tcW w:w="704" w:type="dxa"/>
            <w:vAlign w:val="center"/>
          </w:tcPr>
          <w:p w14:paraId="115299B3" w14:textId="5D482E2B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EA7133">
              <w:rPr>
                <w:b/>
                <w:bCs/>
                <w:kern w:val="28"/>
                <w:sz w:val="20"/>
                <w:szCs w:val="20"/>
              </w:rPr>
              <w:t>Lp.</w:t>
            </w:r>
          </w:p>
        </w:tc>
        <w:tc>
          <w:tcPr>
            <w:tcW w:w="6663" w:type="dxa"/>
            <w:vAlign w:val="center"/>
          </w:tcPr>
          <w:p w14:paraId="28DF288B" w14:textId="10CFAA27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Charakterystyka produktu</w:t>
            </w:r>
            <w:r>
              <w:rPr>
                <w:b/>
                <w:bCs/>
                <w:kern w:val="28"/>
                <w:sz w:val="20"/>
                <w:szCs w:val="20"/>
              </w:rPr>
              <w:br/>
              <w:t>(minimalne wymagania zamawiającego)</w:t>
            </w:r>
          </w:p>
        </w:tc>
        <w:tc>
          <w:tcPr>
            <w:tcW w:w="2263" w:type="dxa"/>
            <w:vAlign w:val="center"/>
          </w:tcPr>
          <w:p w14:paraId="14231F09" w14:textId="5BA1C39A" w:rsidR="00EA7133" w:rsidRPr="00EA7133" w:rsidRDefault="00A97B56" w:rsidP="00A97B5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Potwierdzenie spełniania wymagań (wpisać TAK lub NIE)</w:t>
            </w:r>
          </w:p>
        </w:tc>
      </w:tr>
      <w:tr w:rsidR="000672C0" w14:paraId="2E1522B8" w14:textId="77777777" w:rsidTr="001C3733">
        <w:tc>
          <w:tcPr>
            <w:tcW w:w="704" w:type="dxa"/>
            <w:vAlign w:val="center"/>
          </w:tcPr>
          <w:p w14:paraId="65371066" w14:textId="59E800E5" w:rsidR="000672C0" w:rsidRPr="001C37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C7D0C39" w14:textId="089F1B35" w:rsidR="000672C0" w:rsidRPr="001F2D94" w:rsidRDefault="000672C0" w:rsidP="001F2D94">
            <w:pPr>
              <w:jc w:val="both"/>
              <w:rPr>
                <w:color w:val="000000"/>
                <w:sz w:val="18"/>
                <w:szCs w:val="18"/>
              </w:rPr>
            </w:pPr>
            <w:r w:rsidRPr="00FD020B">
              <w:rPr>
                <w:color w:val="000000"/>
                <w:sz w:val="18"/>
                <w:szCs w:val="18"/>
              </w:rPr>
              <w:t xml:space="preserve">Zestaw pojemników musi składać się z drenu do poboru krwi, pojemnika głównego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FD020B">
              <w:rPr>
                <w:color w:val="000000"/>
                <w:sz w:val="18"/>
                <w:szCs w:val="18"/>
              </w:rPr>
              <w:t>i dwóch pojemników transferowych trwale i integralnie połączonych drenami zapewniającymi kontr</w:t>
            </w:r>
            <w:r w:rsidR="0020283A">
              <w:rPr>
                <w:color w:val="000000"/>
                <w:sz w:val="18"/>
                <w:szCs w:val="18"/>
              </w:rPr>
              <w:t>olowany, zamknięty, jałowy i api</w:t>
            </w:r>
            <w:r w:rsidRPr="00FD020B">
              <w:rPr>
                <w:color w:val="000000"/>
                <w:sz w:val="18"/>
                <w:szCs w:val="18"/>
              </w:rPr>
              <w:t>rogenny system przepływu między pojemnikami.</w:t>
            </w:r>
          </w:p>
        </w:tc>
        <w:tc>
          <w:tcPr>
            <w:tcW w:w="2263" w:type="dxa"/>
          </w:tcPr>
          <w:p w14:paraId="344AA12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17C264B0" w14:textId="77777777" w:rsidTr="001C3733">
        <w:tc>
          <w:tcPr>
            <w:tcW w:w="704" w:type="dxa"/>
            <w:vAlign w:val="center"/>
          </w:tcPr>
          <w:p w14:paraId="7BE1C69B" w14:textId="347744E2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34501D0" w14:textId="5AE37CA5" w:rsidR="00823710" w:rsidRPr="00823710" w:rsidRDefault="00823710" w:rsidP="0082371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23710">
              <w:rPr>
                <w:color w:val="000000"/>
                <w:sz w:val="18"/>
                <w:szCs w:val="18"/>
              </w:rPr>
              <w:t>Budowa: pojemnik środkowy (główny) zawierający płyn konserwujący CPD</w:t>
            </w:r>
            <w:r w:rsidRPr="008237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w ilości zgodnej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z obowiązują</w:t>
            </w:r>
            <w:r w:rsidR="00C36BB4">
              <w:rPr>
                <w:color w:val="000000"/>
                <w:sz w:val="18"/>
                <w:szCs w:val="18"/>
              </w:rPr>
              <w:t>cymi przepisami</w:t>
            </w:r>
            <w:r w:rsidRPr="00823710">
              <w:rPr>
                <w:color w:val="000000"/>
                <w:sz w:val="18"/>
                <w:szCs w:val="18"/>
              </w:rPr>
              <w:t xml:space="preserve"> do pobierania 450 ml ± 10% krwi + pojemnik dolny á 400-600 ml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(transferowy przeznaczony do przechowywania KKCz</w:t>
            </w:r>
            <w:r w:rsidRPr="008237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przez 42 dni) zawierający RW</w:t>
            </w:r>
            <w:r w:rsidRPr="008237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w ilości zgodnej</w:t>
            </w:r>
            <w:r w:rsidR="00AF5EB2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 xml:space="preserve">z obowiązującymi przepisami (stopień hemolizy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823710">
              <w:rPr>
                <w:color w:val="000000"/>
                <w:sz w:val="18"/>
                <w:szCs w:val="18"/>
              </w:rPr>
              <w:t>w KKCz &lt;0,8% w ostatnim dniu przechowywania) +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pusty pojemnik górny á 400-600 ml do produkcji i przechowywania FFP</w:t>
            </w:r>
            <w:r w:rsidR="00C36BB4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14:paraId="1F8D1961" w14:textId="5E719FE5" w:rsidR="000672C0" w:rsidRPr="0020283A" w:rsidRDefault="00823710" w:rsidP="00C36BB4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823710">
              <w:rPr>
                <w:color w:val="000000"/>
                <w:sz w:val="18"/>
                <w:szCs w:val="18"/>
              </w:rPr>
              <w:t>Pojemnik do pobierania musi posiadać połączony drenem z drenem czerpalnym dodatkowy pojemnik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umożliwiający pobieranie próbek krwi z pierwszej porcji krwi przed donacją o pojemności min. 30 ml,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z dołączonym uniwersalnym portem umożliwiającym pobór próbek krwi w systemie zamkniętym.</w:t>
            </w:r>
          </w:p>
        </w:tc>
        <w:tc>
          <w:tcPr>
            <w:tcW w:w="2263" w:type="dxa"/>
          </w:tcPr>
          <w:p w14:paraId="0313557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4A0D0D2E" w14:textId="77777777" w:rsidTr="001C3733">
        <w:tc>
          <w:tcPr>
            <w:tcW w:w="704" w:type="dxa"/>
            <w:vAlign w:val="center"/>
          </w:tcPr>
          <w:p w14:paraId="179D7F19" w14:textId="5E9A56F6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0218D52" w14:textId="7675275F" w:rsidR="000672C0" w:rsidRPr="00A97B56" w:rsidRDefault="00C36BB4" w:rsidP="00C36BB4">
            <w:pPr>
              <w:jc w:val="both"/>
              <w:rPr>
                <w:b/>
                <w:bCs/>
                <w:kern w:val="28"/>
                <w:sz w:val="20"/>
                <w:szCs w:val="22"/>
                <w:u w:val="single"/>
              </w:rPr>
            </w:pPr>
            <w:r w:rsidRPr="00C36BB4">
              <w:rPr>
                <w:color w:val="000000"/>
                <w:sz w:val="18"/>
                <w:szCs w:val="18"/>
              </w:rPr>
              <w:t>Zastosowanie: do pobierania krwi, do produkcji koncentratu krwinek czerwonych bez kożuszka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leukocytarno-płytkowego w roztworze wzbogacającym, osocza świeżo mrożonego oraz kożuszka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leukocytarno-płytkowego.</w:t>
            </w:r>
          </w:p>
        </w:tc>
        <w:tc>
          <w:tcPr>
            <w:tcW w:w="2263" w:type="dxa"/>
          </w:tcPr>
          <w:p w14:paraId="72372ED8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4EEFC844" w14:textId="77777777" w:rsidTr="001C3733">
        <w:tc>
          <w:tcPr>
            <w:tcW w:w="704" w:type="dxa"/>
            <w:vAlign w:val="center"/>
          </w:tcPr>
          <w:p w14:paraId="6617D334" w14:textId="6206F26F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B0E71B8" w14:textId="493A2447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Dren czerpalny musi mieć długość min. 110 cm, zakończony ostrą igłą 16G, poddaną obróbce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zwiększającej poślizg (np. silikonowanie). Konstrukcja igły musi gwarantować zapobieganie wycinaniu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skóry, tkanki podskórnej i żyły (np. ostrze ścięte w dwóch płaszczyznach). Igła musi być szczelnie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zabezpieczona zamkniętą osłonką w taki sposób, aby zdjęcie osłonki z ostrza było możliwe i łatwe bez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użycia jakichkolwiek narzędzi.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Po przerwaniu łączenia osłonki z nasadą igły nie może być możliwe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ponowne, trwałe zamocowanie osłonki na igłę. Zestaw winien posiadać dodatkową osłonkę zapewniającą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zabezpieczenie igły po pobraniu (umożliwiającą bezpieczne usunięcie igły z ramienia dawcy) oraz jej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nieodwracalne zablokowanie po zakończeniu donacji. W miejscu połączenia igły z drenem czerpalnym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winien znajdować się wygodny, zapobiegający ślizganiu się palców, uchwyt umożliwiający dokonanie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wkłucia do żyły. Od drenu czerpalnego na wysokości 20-35 cm, licząc od igły, winien odchodzić dren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(odejście musi gwarantować komfort wkłucia), doprowadzający tzw. „Pierwszą Krew” do pojemniczka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o pojemności min. 30 ml. Na drenie tym winien znajdować się otwarty zacisk plastikowy pozwalający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na natychmiastowe przerwanie przepływu krwi. W miejscu połączenia drenu pojemnika na „Pierwszą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Krew” i drenu czerpalnego, na jednym z tych drenów winien znajdować się komin z łatwo łamliwą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membraną. Poniżej, w odległości około 5 cm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od w/w połączenia na drenie czerpalnym winien znajdować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się plastikowy zacisk pozwalający na natychmiastowe przerwanie przepływu krwi. Dren czerpalny musi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umożliwiać pobranie „pierwszej krwi” nierozcieńczonej antykoagulantem. Pojemnik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do pobierania</w:t>
            </w:r>
            <w:r>
              <w:rPr>
                <w:color w:val="000000"/>
                <w:sz w:val="18"/>
                <w:szCs w:val="18"/>
              </w:rPr>
              <w:t xml:space="preserve"> t</w:t>
            </w:r>
            <w:r w:rsidRPr="00C36BB4">
              <w:rPr>
                <w:color w:val="000000"/>
                <w:sz w:val="18"/>
                <w:szCs w:val="18"/>
              </w:rPr>
              <w:t xml:space="preserve">zw. „Pierwszej Krwi” winien mieć uniwersalny port w formie adaptera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z centralnie umieszczoną igłą,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zabezpieczoną w sposób uniemożliwiający samoistny wypływ krwi, umożliwiający pobranie próbek krwi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dla probówek systemu zamkniętego.</w:t>
            </w:r>
          </w:p>
        </w:tc>
        <w:tc>
          <w:tcPr>
            <w:tcW w:w="2263" w:type="dxa"/>
          </w:tcPr>
          <w:p w14:paraId="342D750A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5051522A" w14:textId="77777777" w:rsidTr="001C3733">
        <w:tc>
          <w:tcPr>
            <w:tcW w:w="704" w:type="dxa"/>
            <w:vAlign w:val="center"/>
          </w:tcPr>
          <w:p w14:paraId="71BF6929" w14:textId="3F8F68B6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73246B9" w14:textId="09DDE3BF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Średnica drenów winna mieć wymiary zapewniające możliwość ich połączenia w układzie otwartym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i zamkniętym.</w:t>
            </w:r>
          </w:p>
        </w:tc>
        <w:tc>
          <w:tcPr>
            <w:tcW w:w="2263" w:type="dxa"/>
          </w:tcPr>
          <w:p w14:paraId="3ED018B9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4643EC17" w14:textId="77777777" w:rsidTr="001C3733">
        <w:tc>
          <w:tcPr>
            <w:tcW w:w="704" w:type="dxa"/>
            <w:vAlign w:val="center"/>
          </w:tcPr>
          <w:p w14:paraId="6F5AB700" w14:textId="7BB0E687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A8E0EE1" w14:textId="0ACE7692" w:rsidR="00C36BB4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Dren łączący pojemnik macierzysty z pustym transferowym na FFP musi umożliwiać preparatykę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na prasach automatycznych i winien mieć długość min. 55 cm.</w:t>
            </w:r>
          </w:p>
          <w:p w14:paraId="7AA76D2B" w14:textId="0A687492" w:rsidR="00C36BB4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Dren łączący pojemnik macierzysty z pojemnikiem odbiorczym na KKCz/RW musi umożliwiać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preparatykę na prasach automatycznych i winien mieć długość min. 40 cm.</w:t>
            </w:r>
          </w:p>
          <w:p w14:paraId="062B5D62" w14:textId="6EA88D9D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Dodatkowy dren przy pojemniku transferowym na KKCz/RW musi umożliwiać wykonanie min. 6 pilotek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i winien mieć długość min. 90 cm.</w:t>
            </w:r>
          </w:p>
        </w:tc>
        <w:tc>
          <w:tcPr>
            <w:tcW w:w="2263" w:type="dxa"/>
          </w:tcPr>
          <w:p w14:paraId="48AA3F1C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6514538C" w14:textId="77777777" w:rsidTr="001C3733">
        <w:tc>
          <w:tcPr>
            <w:tcW w:w="704" w:type="dxa"/>
            <w:vAlign w:val="center"/>
          </w:tcPr>
          <w:p w14:paraId="5AC9F0BE" w14:textId="4C88D622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025A0E9" w14:textId="34C190C0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Wszystkie dreny muszą być elastyczne, umożliwiać łatwe rolowanie i zadziałanie zacisków wagomieszarek po pobraniu pełnej donacji oraz zacisków pras automatycznych, a także skuteczne wykonywanie zgrzewów na zgrzewarkach różnego typu.</w:t>
            </w:r>
          </w:p>
        </w:tc>
        <w:tc>
          <w:tcPr>
            <w:tcW w:w="2263" w:type="dxa"/>
          </w:tcPr>
          <w:p w14:paraId="0E9AD61A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799F5F65" w14:textId="77777777" w:rsidTr="001C3733">
        <w:tc>
          <w:tcPr>
            <w:tcW w:w="704" w:type="dxa"/>
            <w:vAlign w:val="center"/>
          </w:tcPr>
          <w:p w14:paraId="08013C9E" w14:textId="388BB164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27F3A23" w14:textId="292D5FCE" w:rsidR="000672C0" w:rsidRPr="00C36BB4" w:rsidRDefault="00C36BB4" w:rsidP="0067225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Pojemnik transferowy do przechowywania osocza winien zapewniać możliwość zamrażania szokowego 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temperaturze minimum (-) 60°C i bezpiecznego przechowywania osocza w temperaturze poniżej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(–) 25°C do</w:t>
            </w:r>
            <w:r w:rsidR="0067225A"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(–</w:t>
            </w:r>
            <w:r>
              <w:rPr>
                <w:color w:val="000000"/>
                <w:sz w:val="18"/>
                <w:szCs w:val="18"/>
              </w:rPr>
              <w:t>)</w:t>
            </w:r>
            <w:r w:rsidRPr="00C36BB4">
              <w:rPr>
                <w:color w:val="000000"/>
                <w:sz w:val="18"/>
                <w:szCs w:val="18"/>
              </w:rPr>
              <w:t xml:space="preserve"> 90</w:t>
            </w:r>
            <w:r w:rsidR="000B229C">
              <w:rPr>
                <w:color w:val="000000"/>
                <w:sz w:val="18"/>
                <w:szCs w:val="18"/>
              </w:rPr>
              <w:t>°</w:t>
            </w:r>
            <w:r w:rsidRPr="00C36BB4">
              <w:rPr>
                <w:color w:val="000000"/>
                <w:sz w:val="18"/>
                <w:szCs w:val="18"/>
              </w:rPr>
              <w:t>C z zachowaniem elastyczności i jałowości pojemnika.</w:t>
            </w:r>
          </w:p>
        </w:tc>
        <w:tc>
          <w:tcPr>
            <w:tcW w:w="2263" w:type="dxa"/>
          </w:tcPr>
          <w:p w14:paraId="55E62828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46B68F39" w14:textId="77777777" w:rsidTr="001C3733">
        <w:tc>
          <w:tcPr>
            <w:tcW w:w="704" w:type="dxa"/>
            <w:vAlign w:val="center"/>
          </w:tcPr>
          <w:p w14:paraId="721B8FDD" w14:textId="62211767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66AF9F6" w14:textId="6C203531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Pojemniki muszą być odporne na wirowanie z przyspieszeniem min. 5000xg (w czasie min. 10 minut)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przy objętości pobrania krwi 450 ml ± 10%.</w:t>
            </w:r>
          </w:p>
        </w:tc>
        <w:tc>
          <w:tcPr>
            <w:tcW w:w="2263" w:type="dxa"/>
          </w:tcPr>
          <w:p w14:paraId="710422C3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6D60DFDB" w14:textId="77777777" w:rsidTr="001C3733">
        <w:tc>
          <w:tcPr>
            <w:tcW w:w="704" w:type="dxa"/>
            <w:vAlign w:val="center"/>
          </w:tcPr>
          <w:p w14:paraId="64A14543" w14:textId="2A8BAE99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9EB0717" w14:textId="4CC130E3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 xml:space="preserve">Tworzywo, z którego wykonany jest pojemnik główny i pojemniki transferowe, musi być przejrzyste, umożliwiać wizualną ocenę płynu znajdującego się w pojemniku </w:t>
            </w:r>
            <w:r w:rsidR="0067225A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(w szczególności wykrycie zmętnień)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oraz musi być przepuszczalne dla promieniowania IR używanego w optycznych detektorach używanych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pras (Compomat G4 Fresenius).</w:t>
            </w:r>
          </w:p>
        </w:tc>
        <w:tc>
          <w:tcPr>
            <w:tcW w:w="2263" w:type="dxa"/>
          </w:tcPr>
          <w:p w14:paraId="687BB879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7A86288A" w14:textId="77777777" w:rsidTr="001C3733">
        <w:tc>
          <w:tcPr>
            <w:tcW w:w="704" w:type="dxa"/>
            <w:vAlign w:val="center"/>
          </w:tcPr>
          <w:p w14:paraId="3878D5F6" w14:textId="4BB5F7CD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EB50C85" w14:textId="0F732BB1" w:rsidR="000672C0" w:rsidRPr="005635D5" w:rsidRDefault="005635D5" w:rsidP="0067225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Na wszystkich pojemnikach muszą być trwale umocowane etykiety, które nie mogą ulegać uszkodzeniom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ani odklejeniu w czasie preparatyki i przechowywania. Etykieta robocza winna mieć wymiary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umożliwiające przyklejanie na nich etykiety głównej o wymiarach 10,16 cm x 10,16 cm, zgodnej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z wymaganiami ISBT 128 (międzynarodowy standard oznakowania krwi i jej składników).</w:t>
            </w:r>
            <w:r>
              <w:rPr>
                <w:color w:val="000000"/>
                <w:sz w:val="18"/>
                <w:szCs w:val="18"/>
              </w:rPr>
              <w:t xml:space="preserve"> Etykiety powinny być ulokowane na worku </w:t>
            </w:r>
            <w:r w:rsidR="0067225A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w miejscu umożliwiającym umieszczenie przez zamawiającego pod nr serii </w:t>
            </w:r>
            <w:r w:rsidR="0067225A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i oznakowaniem typu pojemnika w postaci literowo-cyfrowej i kodu kreskowego, etykiety o wymiarach 2 cale x 1 cal, w sposób zapewniający widoczność tych kodów (widoczne min. 5 mm wysokości kodu paskowego)</w:t>
            </w:r>
          </w:p>
        </w:tc>
        <w:tc>
          <w:tcPr>
            <w:tcW w:w="2263" w:type="dxa"/>
          </w:tcPr>
          <w:p w14:paraId="52AE0F1A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0E115D54" w14:textId="77777777" w:rsidTr="001C3733">
        <w:tc>
          <w:tcPr>
            <w:tcW w:w="704" w:type="dxa"/>
            <w:vAlign w:val="center"/>
          </w:tcPr>
          <w:p w14:paraId="07CE3D02" w14:textId="1EF0539C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D7416F5" w14:textId="7172B82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 xml:space="preserve">Etykieta macierzysta musi posiadać znak CE oraz kody kreskowe odpowiadające wymogom standardu ISBT - 128. Etykiety muszą mieć również wersję polską napisów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5635D5">
              <w:rPr>
                <w:color w:val="000000"/>
                <w:sz w:val="18"/>
                <w:szCs w:val="18"/>
              </w:rPr>
              <w:t>i zawierać</w:t>
            </w:r>
            <w:r w:rsidR="000B229C">
              <w:rPr>
                <w:color w:val="000000"/>
                <w:sz w:val="18"/>
                <w:szCs w:val="18"/>
              </w:rPr>
              <w:t xml:space="preserve"> co najmniej</w:t>
            </w:r>
            <w:r w:rsidRPr="005635D5">
              <w:rPr>
                <w:color w:val="000000"/>
                <w:sz w:val="18"/>
                <w:szCs w:val="18"/>
              </w:rPr>
              <w:t>:</w:t>
            </w:r>
          </w:p>
          <w:p w14:paraId="59A182C7" w14:textId="7777777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1) nazwę firmy i nazwę pojemnika (pojemność),</w:t>
            </w:r>
          </w:p>
          <w:p w14:paraId="2422FAF7" w14:textId="7777777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2) informację o rodzaju płynu konserwującego i RW,</w:t>
            </w:r>
          </w:p>
          <w:p w14:paraId="6D029412" w14:textId="7777777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3) numer serii i typ pojemnika w postaci literowo-cyfrowej i kodu kreskowego,</w:t>
            </w:r>
          </w:p>
          <w:p w14:paraId="16F7552D" w14:textId="13E96B2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4) datę ważności</w:t>
            </w:r>
            <w:r w:rsidR="000B229C">
              <w:rPr>
                <w:color w:val="000000"/>
                <w:sz w:val="18"/>
                <w:szCs w:val="18"/>
              </w:rPr>
              <w:t xml:space="preserve"> (dotyczy pojemnika macierzystego)</w:t>
            </w:r>
            <w:r w:rsidRPr="005635D5">
              <w:rPr>
                <w:color w:val="000000"/>
                <w:sz w:val="18"/>
                <w:szCs w:val="18"/>
              </w:rPr>
              <w:t>.</w:t>
            </w:r>
          </w:p>
          <w:p w14:paraId="0E072768" w14:textId="590FAF9F" w:rsidR="000672C0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 xml:space="preserve">Zamawiający dopuszcza etykiety z piktogramami zgodnymi z normą i standardami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5635D5">
              <w:rPr>
                <w:color w:val="000000"/>
                <w:sz w:val="18"/>
                <w:szCs w:val="18"/>
              </w:rPr>
              <w:t>ISO 3826-2 pod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warunkiem dołączenia instrukcji w języku polskim, gdzie wyjaśnione jest znaczenie piktogramów</w:t>
            </w:r>
          </w:p>
        </w:tc>
        <w:tc>
          <w:tcPr>
            <w:tcW w:w="2263" w:type="dxa"/>
          </w:tcPr>
          <w:p w14:paraId="437F84AB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324DC810" w14:textId="77777777" w:rsidTr="001C3733">
        <w:tc>
          <w:tcPr>
            <w:tcW w:w="704" w:type="dxa"/>
            <w:vAlign w:val="center"/>
          </w:tcPr>
          <w:p w14:paraId="2A124AC5" w14:textId="04C43CE0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ACB2443" w14:textId="49D13F8D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 xml:space="preserve">Pojemniki transferowe winne zawierać co najmniej 2 porty zabezpieczone błoną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5635D5">
              <w:rPr>
                <w:color w:val="000000"/>
                <w:sz w:val="18"/>
                <w:szCs w:val="18"/>
              </w:rPr>
              <w:t>od wewnątrz oraz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odpowiednią ochroną z zewnątrz zapewniającą jałowość, umożliwiające łatwy dostęp do podłączenia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zestawu do przetoczenia.</w:t>
            </w:r>
          </w:p>
        </w:tc>
        <w:tc>
          <w:tcPr>
            <w:tcW w:w="2263" w:type="dxa"/>
          </w:tcPr>
          <w:p w14:paraId="7E3AD6C2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4356AF0F" w14:textId="77777777" w:rsidTr="001C3733">
        <w:tc>
          <w:tcPr>
            <w:tcW w:w="704" w:type="dxa"/>
            <w:vAlign w:val="center"/>
          </w:tcPr>
          <w:p w14:paraId="6D00E3C1" w14:textId="77600F80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62E4A10" w14:textId="1DC223D5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Pojemnik główny u wyjścia drenu prowadzącego do górnego pojemnika transferowego pustego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i pojemnik dolny na KKCz u wyjścia drenu łączącego go z pojemnikiem głównym, winny mieć kominy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z membraną łatwo łamiącą się w czasie preparatyki.</w:t>
            </w:r>
          </w:p>
        </w:tc>
        <w:tc>
          <w:tcPr>
            <w:tcW w:w="2263" w:type="dxa"/>
          </w:tcPr>
          <w:p w14:paraId="48DC37D5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769D1CEA" w14:textId="77777777" w:rsidTr="001C3733">
        <w:tc>
          <w:tcPr>
            <w:tcW w:w="704" w:type="dxa"/>
            <w:vAlign w:val="center"/>
          </w:tcPr>
          <w:p w14:paraId="6F86B3A1" w14:textId="3B3F8F32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DA617E2" w14:textId="28AD0E96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Na górnej krawędzi pojemnika głównego, symetrycznie po dwóch stronach komina ujścia drenu łączącego pojemnik główny z pustym pojemnikiem na osocze winny znajdować się dwa otwory umożliwiające zawieszenie pojemnika na haczykach prasy automatycznej.</w:t>
            </w:r>
          </w:p>
        </w:tc>
        <w:tc>
          <w:tcPr>
            <w:tcW w:w="2263" w:type="dxa"/>
          </w:tcPr>
          <w:p w14:paraId="07EEFE44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386DC1D5" w14:textId="77777777" w:rsidTr="001C3733">
        <w:tc>
          <w:tcPr>
            <w:tcW w:w="704" w:type="dxa"/>
            <w:vAlign w:val="center"/>
          </w:tcPr>
          <w:p w14:paraId="046B2F47" w14:textId="10654802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F016A6C" w14:textId="7B7FE76D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 xml:space="preserve">Na dolnej krawędzi pojemnika pustego na osocze i pojemnika na KKCz/RW, centralnie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5635D5">
              <w:rPr>
                <w:color w:val="000000"/>
                <w:sz w:val="18"/>
                <w:szCs w:val="18"/>
              </w:rPr>
              <w:t>i na bocznych krawędziach winno znajdować się podłużne nacięcie materiału pojemnika, umożliwiające zawieszanie pojemników na haczykach statywów transfuzyjnych.</w:t>
            </w:r>
          </w:p>
        </w:tc>
        <w:tc>
          <w:tcPr>
            <w:tcW w:w="2263" w:type="dxa"/>
          </w:tcPr>
          <w:p w14:paraId="145C6A7C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7202590D" w14:textId="77777777" w:rsidTr="001C3733">
        <w:tc>
          <w:tcPr>
            <w:tcW w:w="704" w:type="dxa"/>
            <w:vAlign w:val="center"/>
          </w:tcPr>
          <w:p w14:paraId="6EC03117" w14:textId="59EAACAC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73823607" w14:textId="74DE2D51" w:rsidR="005635D5" w:rsidRPr="00472D7A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472D7A">
              <w:rPr>
                <w:color w:val="000000"/>
                <w:sz w:val="18"/>
                <w:szCs w:val="18"/>
              </w:rPr>
              <w:t>Pojedyncze pojemniki/zestawy do pobierania krwi muszą być zamknięte w opakowaniach zabezpieczających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2D7A">
              <w:rPr>
                <w:color w:val="000000"/>
                <w:sz w:val="18"/>
                <w:szCs w:val="18"/>
              </w:rPr>
              <w:t xml:space="preserve"> Opakowanie zabezpieczające ma zap</w:t>
            </w:r>
            <w:r>
              <w:rPr>
                <w:color w:val="000000"/>
                <w:sz w:val="18"/>
                <w:szCs w:val="18"/>
              </w:rPr>
              <w:t xml:space="preserve">ewnić zachowanie jałowości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i api</w:t>
            </w:r>
            <w:r w:rsidRPr="00472D7A">
              <w:rPr>
                <w:color w:val="000000"/>
                <w:sz w:val="18"/>
                <w:szCs w:val="18"/>
              </w:rPr>
              <w:t>rogenności pojemników/zestawów, oraz odpowiednią wilgotność w czasie przechowywania.</w:t>
            </w:r>
          </w:p>
          <w:p w14:paraId="5E2840E8" w14:textId="0A7D6BD9" w:rsidR="005635D5" w:rsidRPr="005635D5" w:rsidRDefault="005635D5" w:rsidP="005635D5">
            <w:pPr>
              <w:tabs>
                <w:tab w:val="left" w:pos="8505"/>
                <w:tab w:val="left" w:pos="13608"/>
              </w:tabs>
              <w:jc w:val="both"/>
              <w:rPr>
                <w:color w:val="000000"/>
                <w:sz w:val="18"/>
                <w:szCs w:val="18"/>
              </w:rPr>
            </w:pPr>
            <w:r w:rsidRPr="00472D7A">
              <w:rPr>
                <w:color w:val="000000"/>
                <w:sz w:val="18"/>
                <w:szCs w:val="18"/>
              </w:rPr>
              <w:t xml:space="preserve">Pojemniki/zestawy w opakowaniach zabezpieczających muszą być zapakowane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472D7A">
              <w:rPr>
                <w:color w:val="000000"/>
                <w:sz w:val="18"/>
                <w:szCs w:val="18"/>
              </w:rPr>
              <w:t>w odporne na uszkodzenia opakowania zbiorcze. Jedno o</w:t>
            </w:r>
            <w:r w:rsidRPr="005635D5">
              <w:rPr>
                <w:color w:val="000000"/>
                <w:sz w:val="18"/>
                <w:szCs w:val="18"/>
              </w:rPr>
              <w:t>pakowanie zbiorcze może zawierać zestawy tylko jednej serii. Opakowanie zbiorcze musi być oznakowane etykietą zawierającą minimum następujące dane: nazwa producenta, nazwa pojemników, numer serii, data ważności, informacje o warunkach przechowywania – magazynowania pojemników.</w:t>
            </w:r>
          </w:p>
        </w:tc>
        <w:tc>
          <w:tcPr>
            <w:tcW w:w="2263" w:type="dxa"/>
          </w:tcPr>
          <w:p w14:paraId="494EE05E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68D29CC9" w14:textId="77777777" w:rsidTr="001C3733">
        <w:tc>
          <w:tcPr>
            <w:tcW w:w="704" w:type="dxa"/>
            <w:vAlign w:val="center"/>
          </w:tcPr>
          <w:p w14:paraId="5F1F3EEF" w14:textId="1AEF252B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CBE305D" w14:textId="21711B35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0"/>
                <w:szCs w:val="20"/>
              </w:rPr>
            </w:pPr>
            <w:r w:rsidRPr="00472D7A">
              <w:rPr>
                <w:sz w:val="18"/>
                <w:szCs w:val="18"/>
              </w:rPr>
              <w:t>Pojemniki oraz antykoagulant muszą spełniać wymogi obecnie obowiązującej wersji monografii Farmakopea Europejska.</w:t>
            </w:r>
          </w:p>
        </w:tc>
        <w:tc>
          <w:tcPr>
            <w:tcW w:w="2263" w:type="dxa"/>
          </w:tcPr>
          <w:p w14:paraId="37523BF3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05F1C81B" w14:textId="77777777" w:rsidTr="001C3733">
        <w:tc>
          <w:tcPr>
            <w:tcW w:w="704" w:type="dxa"/>
            <w:vAlign w:val="center"/>
          </w:tcPr>
          <w:p w14:paraId="72D5BE1B" w14:textId="63719E90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CEB1204" w14:textId="49532F55" w:rsidR="005635D5" w:rsidRDefault="005635D5" w:rsidP="000C3A20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0"/>
                <w:szCs w:val="20"/>
              </w:rPr>
            </w:pPr>
            <w:r w:rsidRPr="00472D7A">
              <w:rPr>
                <w:sz w:val="18"/>
                <w:szCs w:val="18"/>
              </w:rPr>
              <w:t xml:space="preserve">Termin ważności </w:t>
            </w:r>
            <w:r w:rsidRPr="005635D5">
              <w:rPr>
                <w:sz w:val="18"/>
                <w:szCs w:val="18"/>
              </w:rPr>
              <w:t>pojemników – min</w:t>
            </w:r>
            <w:r w:rsidRPr="00DB27DF">
              <w:rPr>
                <w:sz w:val="18"/>
                <w:szCs w:val="18"/>
              </w:rPr>
              <w:t xml:space="preserve">. </w:t>
            </w:r>
            <w:r w:rsidR="000C3A20">
              <w:rPr>
                <w:sz w:val="18"/>
                <w:szCs w:val="18"/>
              </w:rPr>
              <w:t>15</w:t>
            </w:r>
            <w:r w:rsidRPr="00DB27DF">
              <w:rPr>
                <w:sz w:val="18"/>
                <w:szCs w:val="18"/>
              </w:rPr>
              <w:t xml:space="preserve"> miesi</w:t>
            </w:r>
            <w:r w:rsidR="000C3A20">
              <w:rPr>
                <w:sz w:val="18"/>
                <w:szCs w:val="18"/>
              </w:rPr>
              <w:t>ęcy</w:t>
            </w:r>
            <w:bookmarkStart w:id="0" w:name="_GoBack"/>
            <w:bookmarkEnd w:id="0"/>
            <w:r w:rsidRPr="005635D5">
              <w:rPr>
                <w:sz w:val="18"/>
                <w:szCs w:val="18"/>
              </w:rPr>
              <w:t xml:space="preserve"> od daty dostawy do Zamawiającego.</w:t>
            </w:r>
          </w:p>
        </w:tc>
        <w:tc>
          <w:tcPr>
            <w:tcW w:w="2263" w:type="dxa"/>
          </w:tcPr>
          <w:p w14:paraId="311ECED6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</w:tbl>
    <w:p w14:paraId="404A3E01" w14:textId="14650BB0" w:rsidR="005F43A3" w:rsidRDefault="005F43A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</w:p>
    <w:p w14:paraId="3791D33D" w14:textId="77777777" w:rsidR="005F43A3" w:rsidRDefault="005F43A3" w:rsidP="005F43A3">
      <w:pPr>
        <w:rPr>
          <w:sz w:val="28"/>
          <w:szCs w:val="22"/>
        </w:rPr>
      </w:pPr>
    </w:p>
    <w:p w14:paraId="75821197" w14:textId="4573B7C2" w:rsidR="007B6E23" w:rsidRPr="00915D74" w:rsidRDefault="007B6E23" w:rsidP="007B6E23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</w:t>
      </w:r>
      <w:r>
        <w:rPr>
          <w:rFonts w:ascii="Arial" w:hAnsi="Arial" w:cs="Arial"/>
          <w:color w:val="FF0000"/>
          <w:sz w:val="18"/>
          <w:szCs w:val="18"/>
        </w:rPr>
        <w:t>ument wypełnia i podpisuje</w:t>
      </w:r>
      <w:r w:rsidRPr="0095736F">
        <w:rPr>
          <w:rFonts w:ascii="Arial" w:hAnsi="Arial" w:cs="Arial"/>
          <w:color w:val="FF0000"/>
          <w:sz w:val="18"/>
          <w:szCs w:val="18"/>
        </w:rPr>
        <w:t xml:space="preserve"> kwalifikowanym podpisem elektronicznym lub podpisem zaufanym lub podpisem osobistym</w:t>
      </w:r>
      <w:r>
        <w:rPr>
          <w:rFonts w:ascii="Arial" w:hAnsi="Arial" w:cs="Arial"/>
          <w:color w:val="FF0000"/>
          <w:sz w:val="18"/>
          <w:szCs w:val="18"/>
        </w:rPr>
        <w:t xml:space="preserve"> Wykonawca. </w:t>
      </w:r>
    </w:p>
    <w:p w14:paraId="037E0EE5" w14:textId="7061AE23" w:rsidR="005F43A3" w:rsidRDefault="005F43A3" w:rsidP="005F43A3">
      <w:pPr>
        <w:rPr>
          <w:sz w:val="28"/>
          <w:szCs w:val="22"/>
        </w:rPr>
      </w:pPr>
    </w:p>
    <w:sectPr w:rsidR="005F43A3" w:rsidSect="00D7791E">
      <w:headerReference w:type="default" r:id="rId12"/>
      <w:footerReference w:type="default" r:id="rId13"/>
      <w:pgSz w:w="11907" w:h="16840"/>
      <w:pgMar w:top="1135" w:right="1275" w:bottom="1843" w:left="1134" w:header="567" w:footer="22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-161181540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-371765352"/>
          <w:docPartObj>
            <w:docPartGallery w:val="Page Numbers (Top of Page)"/>
            <w:docPartUnique/>
          </w:docPartObj>
        </w:sdtPr>
        <w:sdtEndPr/>
        <w:sdtContent>
          <w:p w14:paraId="1C70B3D2" w14:textId="77777777" w:rsidR="00D7791E" w:rsidRDefault="00D7791E">
            <w:pPr>
              <w:pStyle w:val="Stopka"/>
              <w:jc w:val="center"/>
              <w:rPr>
                <w:i/>
                <w:sz w:val="20"/>
              </w:rPr>
            </w:pPr>
          </w:p>
          <w:p w14:paraId="3D17FFEA" w14:textId="77777777" w:rsidR="00D7791E" w:rsidRDefault="00D7791E" w:rsidP="00D7791E">
            <w:pPr>
              <w:pStyle w:val="Stopka"/>
              <w:jc w:val="right"/>
              <w:rPr>
                <w:b/>
                <w:i/>
                <w:sz w:val="16"/>
              </w:rPr>
            </w:pPr>
          </w:p>
          <w:p w14:paraId="5CC17F02" w14:textId="77777777" w:rsidR="00D7791E" w:rsidRDefault="00D7791E" w:rsidP="00D7791E">
            <w:pPr>
              <w:pStyle w:val="Stopka"/>
              <w:jc w:val="right"/>
              <w:rPr>
                <w:i/>
                <w:sz w:val="20"/>
              </w:rPr>
            </w:pPr>
          </w:p>
          <w:p w14:paraId="4AA86952" w14:textId="2AAF4559" w:rsidR="005635D5" w:rsidRPr="005635D5" w:rsidRDefault="005635D5">
            <w:pPr>
              <w:pStyle w:val="Stopka"/>
              <w:jc w:val="center"/>
              <w:rPr>
                <w:i/>
                <w:sz w:val="20"/>
              </w:rPr>
            </w:pPr>
            <w:r w:rsidRPr="005635D5">
              <w:rPr>
                <w:i/>
                <w:sz w:val="20"/>
              </w:rPr>
              <w:t xml:space="preserve">Strona </w:t>
            </w:r>
            <w:r w:rsidRPr="005635D5">
              <w:rPr>
                <w:bCs/>
                <w:i/>
                <w:sz w:val="20"/>
              </w:rPr>
              <w:fldChar w:fldCharType="begin"/>
            </w:r>
            <w:r w:rsidRPr="005635D5">
              <w:rPr>
                <w:bCs/>
                <w:i/>
                <w:sz w:val="20"/>
              </w:rPr>
              <w:instrText>PAGE</w:instrText>
            </w:r>
            <w:r w:rsidRPr="005635D5">
              <w:rPr>
                <w:bCs/>
                <w:i/>
                <w:sz w:val="20"/>
              </w:rPr>
              <w:fldChar w:fldCharType="separate"/>
            </w:r>
            <w:r w:rsidR="000C3A20">
              <w:rPr>
                <w:bCs/>
                <w:i/>
                <w:noProof/>
                <w:sz w:val="20"/>
              </w:rPr>
              <w:t>2</w:t>
            </w:r>
            <w:r w:rsidRPr="005635D5">
              <w:rPr>
                <w:bCs/>
                <w:i/>
                <w:sz w:val="20"/>
              </w:rPr>
              <w:fldChar w:fldCharType="end"/>
            </w:r>
            <w:r w:rsidRPr="005635D5">
              <w:rPr>
                <w:i/>
                <w:sz w:val="20"/>
              </w:rPr>
              <w:t xml:space="preserve"> z </w:t>
            </w:r>
            <w:r w:rsidRPr="005635D5">
              <w:rPr>
                <w:bCs/>
                <w:i/>
                <w:sz w:val="20"/>
              </w:rPr>
              <w:fldChar w:fldCharType="begin"/>
            </w:r>
            <w:r w:rsidRPr="005635D5">
              <w:rPr>
                <w:bCs/>
                <w:i/>
                <w:sz w:val="20"/>
              </w:rPr>
              <w:instrText>NUMPAGES</w:instrText>
            </w:r>
            <w:r w:rsidRPr="005635D5">
              <w:rPr>
                <w:bCs/>
                <w:i/>
                <w:sz w:val="20"/>
              </w:rPr>
              <w:fldChar w:fldCharType="separate"/>
            </w:r>
            <w:r w:rsidR="000C3A20">
              <w:rPr>
                <w:bCs/>
                <w:i/>
                <w:noProof/>
                <w:sz w:val="20"/>
              </w:rPr>
              <w:t>2</w:t>
            </w:r>
            <w:r w:rsidRPr="005635D5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F2BE9A" w14:textId="77777777" w:rsidR="005635D5" w:rsidRPr="005635D5" w:rsidRDefault="005635D5">
    <w:pPr>
      <w:pStyle w:val="Stopka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432C28E7" w:rsidR="00E6281F" w:rsidRPr="000768F5" w:rsidRDefault="00E6281F" w:rsidP="00E05536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48343A">
      <w:rPr>
        <w:sz w:val="20"/>
      </w:rPr>
      <w:t xml:space="preserve">r sprawy ZP </w:t>
    </w:r>
    <w:r w:rsidR="007B6E23">
      <w:rPr>
        <w:sz w:val="20"/>
      </w:rPr>
      <w:t>2/2022</w:t>
    </w:r>
    <w:r w:rsidR="00D65270">
      <w:rPr>
        <w:sz w:val="20"/>
      </w:rPr>
      <w:t xml:space="preserve"> - ZADANIE NR 1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EA7133">
      <w:rPr>
        <w:sz w:val="20"/>
      </w:rPr>
      <w:t>1A</w:t>
    </w:r>
    <w:r w:rsidR="007B6E23">
      <w:rPr>
        <w:sz w:val="20"/>
      </w:rPr>
      <w:t xml:space="preserve"> do S</w:t>
    </w:r>
    <w:r>
      <w:rPr>
        <w:sz w:val="20"/>
      </w:rPr>
      <w:t>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AF02114"/>
    <w:multiLevelType w:val="hybridMultilevel"/>
    <w:tmpl w:val="5FD0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3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7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5E424152"/>
    <w:multiLevelType w:val="hybridMultilevel"/>
    <w:tmpl w:val="52FAB5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4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7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4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9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0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1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2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5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2"/>
  </w:num>
  <w:num w:numId="10">
    <w:abstractNumId w:val="112"/>
  </w:num>
  <w:num w:numId="11">
    <w:abstractNumId w:val="78"/>
  </w:num>
  <w:num w:numId="12">
    <w:abstractNumId w:val="21"/>
  </w:num>
  <w:num w:numId="13">
    <w:abstractNumId w:val="16"/>
  </w:num>
  <w:num w:numId="14">
    <w:abstractNumId w:val="133"/>
  </w:num>
  <w:num w:numId="15">
    <w:abstractNumId w:val="65"/>
  </w:num>
  <w:num w:numId="16">
    <w:abstractNumId w:val="130"/>
  </w:num>
  <w:num w:numId="17">
    <w:abstractNumId w:val="17"/>
  </w:num>
  <w:num w:numId="18">
    <w:abstractNumId w:val="1"/>
  </w:num>
  <w:num w:numId="19">
    <w:abstractNumId w:val="0"/>
  </w:num>
  <w:num w:numId="20">
    <w:abstractNumId w:val="118"/>
  </w:num>
  <w:num w:numId="21">
    <w:abstractNumId w:val="29"/>
  </w:num>
  <w:num w:numId="22">
    <w:abstractNumId w:val="56"/>
  </w:num>
  <w:num w:numId="23">
    <w:abstractNumId w:val="126"/>
  </w:num>
  <w:num w:numId="24">
    <w:abstractNumId w:val="50"/>
  </w:num>
  <w:num w:numId="25">
    <w:abstractNumId w:val="10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9"/>
  </w:num>
  <w:num w:numId="30">
    <w:abstractNumId w:val="71"/>
  </w:num>
  <w:num w:numId="31">
    <w:abstractNumId w:val="38"/>
  </w:num>
  <w:num w:numId="32">
    <w:abstractNumId w:val="66"/>
  </w:num>
  <w:num w:numId="33">
    <w:abstractNumId w:val="12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3"/>
  </w:num>
  <w:num w:numId="43">
    <w:abstractNumId w:val="113"/>
  </w:num>
  <w:num w:numId="44">
    <w:abstractNumId w:val="134"/>
  </w:num>
  <w:num w:numId="45">
    <w:abstractNumId w:val="70"/>
  </w:num>
  <w:num w:numId="46">
    <w:abstractNumId w:val="85"/>
  </w:num>
  <w:num w:numId="47">
    <w:abstractNumId w:val="123"/>
  </w:num>
  <w:num w:numId="48">
    <w:abstractNumId w:val="62"/>
  </w:num>
  <w:num w:numId="49">
    <w:abstractNumId w:val="127"/>
  </w:num>
  <w:num w:numId="50">
    <w:abstractNumId w:val="23"/>
  </w:num>
  <w:num w:numId="51">
    <w:abstractNumId w:val="57"/>
  </w:num>
  <w:num w:numId="52">
    <w:abstractNumId w:val="102"/>
  </w:num>
  <w:num w:numId="53">
    <w:abstractNumId w:val="117"/>
  </w:num>
  <w:num w:numId="54">
    <w:abstractNumId w:val="69"/>
  </w:num>
  <w:num w:numId="55">
    <w:abstractNumId w:val="51"/>
  </w:num>
  <w:num w:numId="56">
    <w:abstractNumId w:val="90"/>
  </w:num>
  <w:num w:numId="57">
    <w:abstractNumId w:val="77"/>
  </w:num>
  <w:num w:numId="58">
    <w:abstractNumId w:val="32"/>
  </w:num>
  <w:num w:numId="59">
    <w:abstractNumId w:val="116"/>
  </w:num>
  <w:num w:numId="60">
    <w:abstractNumId w:val="10"/>
  </w:num>
  <w:num w:numId="61">
    <w:abstractNumId w:val="15"/>
  </w:num>
  <w:num w:numId="62">
    <w:abstractNumId w:val="91"/>
  </w:num>
  <w:num w:numId="63">
    <w:abstractNumId w:val="82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80"/>
  </w:num>
  <w:num w:numId="69">
    <w:abstractNumId w:val="43"/>
  </w:num>
  <w:num w:numId="70">
    <w:abstractNumId w:val="111"/>
  </w:num>
  <w:num w:numId="71">
    <w:abstractNumId w:val="46"/>
  </w:num>
  <w:num w:numId="72">
    <w:abstractNumId w:val="131"/>
  </w:num>
  <w:num w:numId="73">
    <w:abstractNumId w:val="75"/>
  </w:num>
  <w:num w:numId="74">
    <w:abstractNumId w:val="49"/>
  </w:num>
  <w:num w:numId="75">
    <w:abstractNumId w:val="95"/>
  </w:num>
  <w:num w:numId="76">
    <w:abstractNumId w:val="110"/>
  </w:num>
  <w:num w:numId="77">
    <w:abstractNumId w:val="92"/>
  </w:num>
  <w:num w:numId="78">
    <w:abstractNumId w:val="35"/>
  </w:num>
  <w:num w:numId="79">
    <w:abstractNumId w:val="60"/>
  </w:num>
  <w:num w:numId="80">
    <w:abstractNumId w:val="101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8"/>
  </w:num>
  <w:num w:numId="86">
    <w:abstractNumId w:val="31"/>
  </w:num>
  <w:num w:numId="87">
    <w:abstractNumId w:val="107"/>
  </w:num>
  <w:num w:numId="88">
    <w:abstractNumId w:val="30"/>
  </w:num>
  <w:num w:numId="89">
    <w:abstractNumId w:val="73"/>
  </w:num>
  <w:num w:numId="90">
    <w:abstractNumId w:val="114"/>
  </w:num>
  <w:num w:numId="91">
    <w:abstractNumId w:val="13"/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</w:num>
  <w:num w:numId="113">
    <w:abstractNumId w:val="120"/>
  </w:num>
  <w:num w:numId="114">
    <w:abstractNumId w:val="7"/>
  </w:num>
  <w:num w:numId="115">
    <w:abstractNumId w:val="105"/>
  </w:num>
  <w:num w:numId="116">
    <w:abstractNumId w:val="104"/>
  </w:num>
  <w:num w:numId="117">
    <w:abstractNumId w:val="124"/>
  </w:num>
  <w:num w:numId="118">
    <w:abstractNumId w:val="89"/>
  </w:num>
  <w:num w:numId="119">
    <w:abstractNumId w:val="100"/>
  </w:num>
  <w:num w:numId="120">
    <w:abstractNumId w:val="25"/>
  </w:num>
  <w:num w:numId="121">
    <w:abstractNumId w:val="128"/>
  </w:num>
  <w:num w:numId="122">
    <w:abstractNumId w:val="125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8"/>
  </w:num>
  <w:num w:numId="126">
    <w:abstractNumId w:val="119"/>
  </w:num>
  <w:num w:numId="127">
    <w:abstractNumId w:val="98"/>
  </w:num>
  <w:num w:numId="128">
    <w:abstractNumId w:val="7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2C0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29C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A20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838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D4C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1FF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733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94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83A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2FC1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43A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096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5D5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817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61D2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3A3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25A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5A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6E23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10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9A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1FA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720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1FBD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B56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5EB2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77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077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6BB4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3A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0D0F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6BF1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270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91E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7DF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B3E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536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525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133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4F7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3C8B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578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F5FE14-52D9-44B7-BA75-4895C7B5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8159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Hanna Siuta</cp:lastModifiedBy>
  <cp:revision>2</cp:revision>
  <cp:lastPrinted>2019-01-21T13:25:00Z</cp:lastPrinted>
  <dcterms:created xsi:type="dcterms:W3CDTF">2022-02-02T13:45:00Z</dcterms:created>
  <dcterms:modified xsi:type="dcterms:W3CDTF">2022-02-02T13:45:00Z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