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0EFC" w14:textId="77777777" w:rsidR="00D4578C" w:rsidRDefault="00A25C5E" w:rsidP="00A25C5E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9DBF2B" wp14:editId="3FBBBDAC">
            <wp:extent cx="1600200" cy="6381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D98C9" w14:textId="6784941F"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936CB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16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.08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3B30313B" w14:textId="77777777"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2DD8923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77777777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UKW/DZP-282-ZO-B-17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74D183AE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21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dni kalendarzowych od dnia złożenia zamówienia, w okresie </w:t>
      </w:r>
      <w:r w:rsidR="00916191">
        <w:rPr>
          <w:rFonts w:ascii="Book Antiqua" w:hAnsi="Book Antiqua" w:cs="Arial"/>
          <w:sz w:val="20"/>
          <w:szCs w:val="20"/>
        </w:rPr>
        <w:t>do 30.12.2022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od dnia podpisania umowy</w:t>
      </w:r>
      <w:r w:rsidR="00804234">
        <w:rPr>
          <w:rFonts w:ascii="Book Antiqua" w:hAnsi="Book Antiqua" w:cs="Arial"/>
          <w:sz w:val="20"/>
          <w:szCs w:val="20"/>
        </w:rPr>
        <w:t xml:space="preserve"> 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8F0AB7">
        <w:rPr>
          <w:rFonts w:ascii="Book Antiqua" w:eastAsia="Times New Roman" w:hAnsi="Book Antiqua" w:cs="Arial"/>
          <w:sz w:val="20"/>
          <w:szCs w:val="20"/>
          <w:lang w:eastAsia="pl-PL"/>
        </w:rPr>
        <w:t>10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8F0AB7">
        <w:rPr>
          <w:rFonts w:ascii="Book Antiqua" w:eastAsia="Times New Roman" w:hAnsi="Book Antiqua" w:cs="Arial"/>
          <w:sz w:val="20"/>
          <w:szCs w:val="20"/>
          <w:lang w:eastAsia="pl-PL"/>
        </w:rPr>
        <w:t>dziesięć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14:paraId="63FDD72D" w14:textId="77777777"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="00A25C5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4 poz.1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u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Narodowego Centrum Nauki Dawida Mikulskiego "Dekompozycja biomasy lignocelulozowej z zastosowaniem zintegrowanej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lastRenderedPageBreak/>
        <w:t>metody delignifikacji hydrotropowej przy użyciu promieniowania mikrofalowego." NCN 2020/37/B/NZ9/00372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14:paraId="0BBE833D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7194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D01A7" w14:textId="77777777"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10B3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6BD77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4D97A5E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0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59F6A90A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66BFCB0F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97CEC82" w14:textId="77777777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8A1E0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14:paraId="65AED47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6CB4F9B" w:rsidR="002427A7" w:rsidRPr="002427A7" w:rsidRDefault="00783B82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.08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5A549768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A0657C">
        <w:rPr>
          <w:rFonts w:ascii="Book Antiqua" w:hAnsi="Book Antiqua"/>
          <w:sz w:val="20"/>
          <w:szCs w:val="20"/>
        </w:rPr>
        <w:t>16.08</w:t>
      </w:r>
      <w:r w:rsidR="007C5C0B">
        <w:rPr>
          <w:rFonts w:ascii="Book Antiqua" w:hAnsi="Book Antiqua"/>
          <w:sz w:val="20"/>
          <w:szCs w:val="20"/>
        </w:rPr>
        <w:t>.2022r.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77777777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08E211B5" w14:textId="77777777" w:rsid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63CE0014" w14:textId="77777777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2769B46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3B6D0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77777777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1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77777777" w:rsidR="002427A7" w:rsidRPr="002427A7" w:rsidRDefault="00DB2C65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2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2D98A3" w14:textId="3C74866F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Zastępca Kanclerza UKW</w:t>
      </w:r>
    </w:p>
    <w:p w14:paraId="5D5616FB" w14:textId="59A535E9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Mariola Majorkowska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2D5662B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615A294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0AE606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2827615A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CE8620" w14:textId="77777777" w:rsidR="00D96E70" w:rsidRPr="00636415" w:rsidRDefault="00AA1BCA" w:rsidP="00636415">
      <w:pPr>
        <w:spacing w:after="0" w:line="36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27640DA" wp14:editId="0DA29F59">
            <wp:extent cx="1600200" cy="638175"/>
            <wp:effectExtent l="0" t="0" r="0" b="952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C3797" w14:textId="77777777"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0ED7E03" w14:textId="7777777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5FA05AB5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A7442F">
        <w:rPr>
          <w:rFonts w:ascii="Book Antiqua" w:eastAsia="Times New Roman" w:hAnsi="Book Antiqua" w:cs="Times New Roman"/>
          <w:b/>
          <w:lang w:eastAsia="pl-PL"/>
        </w:rPr>
        <w:t>17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77777777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4BC4EA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63E64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14:paraId="45862C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5E5F23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A74A167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7609E2C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0A0C8D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345A53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1DF0E69" w14:textId="77777777"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F46115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17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77777777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F46115">
        <w:rPr>
          <w:rFonts w:ascii="Book Antiqua" w:eastAsia="Times New Roman" w:hAnsi="Book Antiqua" w:cs="Century Gothic"/>
          <w:sz w:val="20"/>
          <w:szCs w:val="20"/>
          <w:lang w:eastAsia="pl-PL"/>
        </w:rPr>
        <w:t>17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lastRenderedPageBreak/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77777777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D07D29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025F30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B3B8BBC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66C97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77777777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DA612FA" w14:textId="77777777"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Projekt/Umowa nr </w:t>
      </w:r>
      <w:r w:rsidR="00A00B7A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…</w:t>
      </w:r>
    </w:p>
    <w:p w14:paraId="0732B14D" w14:textId="77777777"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EC89E74" w14:textId="77777777" w:rsidR="00080660" w:rsidRPr="001378DF" w:rsidRDefault="00080660" w:rsidP="00080660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3173ACEC" w14:textId="77777777" w:rsidR="00080660" w:rsidRPr="001378DF" w:rsidRDefault="00080660" w:rsidP="00080660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3DBD98F9" w14:textId="77777777" w:rsidR="00080660" w:rsidRPr="001378DF" w:rsidRDefault="00080660" w:rsidP="00080660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2DA26DFC" w14:textId="77777777" w:rsidR="00080660" w:rsidRPr="001378DF" w:rsidRDefault="00080660" w:rsidP="00080660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4B623B1B" w14:textId="77777777" w:rsidR="00080660" w:rsidRPr="001378DF" w:rsidRDefault="00080660" w:rsidP="00080660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12825D7E" w14:textId="77777777" w:rsidR="00080660" w:rsidRPr="001378DF" w:rsidRDefault="00080660" w:rsidP="00080660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2E4966B8" w14:textId="77777777" w:rsidR="00080660" w:rsidRPr="001378DF" w:rsidRDefault="00080660" w:rsidP="00080660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50F6604F" w14:textId="77777777" w:rsidR="00080660" w:rsidRPr="001378DF" w:rsidRDefault="00080660" w:rsidP="00080660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6D98AC6" w14:textId="77777777" w:rsidR="00080660" w:rsidRPr="001378DF" w:rsidRDefault="00080660" w:rsidP="00080660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2AD79C4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442511A5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5D22BEAE" w14:textId="77777777" w:rsidR="00080660" w:rsidRPr="00232448" w:rsidRDefault="00080660" w:rsidP="000806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8FA0DF4" w14:textId="77777777" w:rsidR="00080660" w:rsidRPr="001378DF" w:rsidRDefault="00080660" w:rsidP="000806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4BF5FCF7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36F679D4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28AC9BA6" w14:textId="77777777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00DBFCC9" w14:textId="009968CF" w:rsidR="00080660" w:rsidRPr="001378DF" w:rsidRDefault="00080660" w:rsidP="00080660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 w:rsidR="004D5C64">
        <w:rPr>
          <w:rFonts w:ascii="Book Antiqua" w:hAnsi="Book Antiqua" w:cs="Book Antiqua"/>
          <w:sz w:val="20"/>
          <w:szCs w:val="20"/>
        </w:rPr>
        <w:t xml:space="preserve"> (o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127D5775" w14:textId="32504B80" w:rsidR="00080660" w:rsidRPr="001378DF" w:rsidRDefault="00080660" w:rsidP="0008066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</w:t>
      </w:r>
      <w:r w:rsidRPr="00554365">
        <w:rPr>
          <w:rFonts w:ascii="Book Antiqua" w:hAnsi="Book Antiqua" w:cs="Book Antiqua"/>
          <w:sz w:val="20"/>
          <w:szCs w:val="20"/>
        </w:rPr>
        <w:t>i</w:t>
      </w:r>
      <w:r w:rsidRPr="001378DF">
        <w:rPr>
          <w:rFonts w:ascii="Book Antiqua" w:hAnsi="Book Antiqua" w:cs="Book Antiqua"/>
          <w:sz w:val="20"/>
          <w:szCs w:val="20"/>
        </w:rPr>
        <w:t xml:space="preserve">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 w:rsidR="00606F9B">
        <w:rPr>
          <w:rFonts w:ascii="Book Antiqua" w:hAnsi="Book Antiqua" w:cs="Book Antiqua"/>
          <w:color w:val="000000" w:themeColor="text1"/>
          <w:sz w:val="20"/>
          <w:szCs w:val="20"/>
        </w:rPr>
        <w:t xml:space="preserve"> (jeżeli taki dokument </w:t>
      </w:r>
      <w:r w:rsidR="00F93CD3">
        <w:rPr>
          <w:rFonts w:ascii="Book Antiqua" w:hAnsi="Book Antiqua" w:cs="Book Antiqua"/>
          <w:color w:val="000000" w:themeColor="text1"/>
          <w:sz w:val="20"/>
          <w:szCs w:val="20"/>
        </w:rPr>
        <w:t>został wydany przez producenta)</w:t>
      </w:r>
      <w:r w:rsidR="00BD700E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  <w:r w:rsidR="00F93CD3">
        <w:rPr>
          <w:rFonts w:ascii="Book Antiqua" w:hAnsi="Book Antiqua" w:cs="Book Antiqua"/>
          <w:color w:val="000000" w:themeColor="text1"/>
          <w:sz w:val="20"/>
          <w:szCs w:val="20"/>
        </w:rPr>
        <w:t>oraz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instrukcję obsługi w języku polskim lub angielskim</w:t>
      </w:r>
      <w:r w:rsidR="00606F9B">
        <w:rPr>
          <w:rFonts w:ascii="Book Antiqua" w:hAnsi="Book Antiqua" w:cs="Book Antiqua"/>
          <w:color w:val="000000" w:themeColor="text1"/>
          <w:sz w:val="20"/>
          <w:szCs w:val="20"/>
        </w:rPr>
        <w:t xml:space="preserve"> (Zamawiający dopuszcza wskazanie, że instrukcja obsługi znajduje się na stronie internetowej producenta)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.</w:t>
      </w:r>
    </w:p>
    <w:p w14:paraId="6D90CBF7" w14:textId="77777777" w:rsidR="00080660" w:rsidRPr="00040699" w:rsidRDefault="00080660" w:rsidP="0008066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66EDAB5E" w14:textId="77777777" w:rsidR="00080660" w:rsidRPr="001378DF" w:rsidRDefault="00080660" w:rsidP="0008066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D41548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514146B8" w14:textId="77777777" w:rsidR="00080660" w:rsidRPr="001378DF" w:rsidRDefault="00080660" w:rsidP="00080660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042D955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>21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0102E0">
        <w:rPr>
          <w:rFonts w:ascii="Book Antiqua" w:hAnsi="Book Antiqua" w:cs="Century Gothic"/>
          <w:sz w:val="20"/>
          <w:szCs w:val="20"/>
        </w:rPr>
        <w:t xml:space="preserve">od dnia zawarcia umowy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do dnia 30.12.2022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2F987F93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863013F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5933955E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2AF61BEE" w14:textId="77777777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E9A38B3" w14:textId="19EDC2FD" w:rsidR="00080660" w:rsidRPr="001378DF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="003E6C4F">
        <w:rPr>
          <w:rFonts w:ascii="Book Antiqua" w:hAnsi="Book Antiqua" w:cs="Century Gothic"/>
          <w:sz w:val="20"/>
          <w:szCs w:val="20"/>
        </w:rPr>
        <w:t xml:space="preserve">terminie do 28 </w:t>
      </w:r>
      <w:r w:rsidRPr="00694FF5">
        <w:rPr>
          <w:rFonts w:ascii="Book Antiqua" w:hAnsi="Book Antiqua" w:cs="Century Gothic"/>
          <w:sz w:val="20"/>
          <w:szCs w:val="20"/>
        </w:rPr>
        <w:t xml:space="preserve">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3D7E108E" w14:textId="77777777" w:rsidR="00080660" w:rsidRPr="00591FE9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284DF626" w14:textId="77777777" w:rsidR="00080660" w:rsidRPr="00591FE9" w:rsidRDefault="00080660" w:rsidP="0008066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14:paraId="51E8CC1F" w14:textId="77777777" w:rsidR="00080660" w:rsidRPr="001378DF" w:rsidRDefault="00080660" w:rsidP="0008066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AEBA391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CEED78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21CE4403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0113D9F8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719DBF61" w14:textId="7231B6E9" w:rsidR="00080660" w:rsidRPr="001378DF" w:rsidRDefault="00080660" w:rsidP="00080660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13" w:history="1">
        <w:r w:rsidR="00985B61" w:rsidRPr="00985B61">
          <w:rPr>
            <w:rStyle w:val="Hipercze"/>
            <w:rFonts w:ascii="Book Antiqua" w:hAnsi="Book Antiqua" w:cs="Century Gothic"/>
            <w:bCs/>
            <w:color w:val="auto"/>
            <w:sz w:val="20"/>
            <w:szCs w:val="20"/>
          </w:rPr>
          <w:t>kkubiak6@ukw.edu.pl</w:t>
        </w:r>
      </w:hyperlink>
      <w:r w:rsidR="00985B61"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4BC3E699" w14:textId="77777777" w:rsidR="00080660" w:rsidRPr="001378DF" w:rsidRDefault="00080660" w:rsidP="0008066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3572526D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7DD0E713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23DCF0B" w14:textId="77777777" w:rsidR="00080660" w:rsidRPr="001378DF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83CBEAD" w14:textId="77777777" w:rsidR="00080660" w:rsidRPr="001016BD" w:rsidRDefault="00080660" w:rsidP="0008066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3D6BB8FB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68A44F9F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28F69D2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52DB55B6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4373F858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530B0E8D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6A3A151B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51489D80" w14:textId="77777777" w:rsidR="00080660" w:rsidRPr="001378DF" w:rsidRDefault="00080660" w:rsidP="00080660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69CF1888" w14:textId="77777777" w:rsidR="00080660" w:rsidRPr="001378DF" w:rsidRDefault="00080660" w:rsidP="00080660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8ECFBDD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46871AB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48179DC4" w14:textId="77777777" w:rsidR="00080660" w:rsidRPr="001378DF" w:rsidRDefault="00080660" w:rsidP="00080660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D0C3B26" w14:textId="77777777" w:rsidR="00080660" w:rsidRPr="001378DF" w:rsidRDefault="00080660" w:rsidP="00080660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6945FD90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3D1D7892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EA74B29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62FB40BB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5BEF21CB" w14:textId="77777777" w:rsidR="00080660" w:rsidRPr="001378DF" w:rsidRDefault="00080660" w:rsidP="00080660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7FF05D1B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330D862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3E9FFF1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030CA050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166ED5C9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350C46C1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33033693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1D5184CA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B5FF5A0" w14:textId="77777777" w:rsidR="00080660" w:rsidRPr="001378DF" w:rsidRDefault="00080660" w:rsidP="0008066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B5ED677" w14:textId="77777777" w:rsidR="00080660" w:rsidRPr="001378DF" w:rsidRDefault="00080660" w:rsidP="00080660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05656D1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B4D63A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02F3A07C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576060BB" w14:textId="6CFEC5C9" w:rsidR="00080660" w:rsidRPr="00477FB4" w:rsidRDefault="00080660" w:rsidP="00080660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lastRenderedPageBreak/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 w:rsidR="00A27B78">
        <w:rPr>
          <w:rFonts w:ascii="Book Antiqua" w:hAnsi="Book Antiqua" w:cs="Book Antiqua"/>
          <w:spacing w:val="-6"/>
          <w:sz w:val="20"/>
          <w:szCs w:val="20"/>
        </w:rPr>
        <w:t xml:space="preserve">niż w terminie 28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276BBBCE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B109E75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79BD96C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F10C3B" w14:textId="77777777" w:rsidR="00080660" w:rsidRPr="001378DF" w:rsidRDefault="00080660" w:rsidP="00080660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2A6F00FC" w14:textId="77777777" w:rsidR="00080660" w:rsidRPr="001378DF" w:rsidRDefault="00080660" w:rsidP="00080660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F859D4F" w14:textId="77777777" w:rsidR="00080660" w:rsidRPr="00741F45" w:rsidRDefault="00080660" w:rsidP="00080660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43F0D0C4" w14:textId="77777777" w:rsidR="00080660" w:rsidRPr="00673337" w:rsidRDefault="00080660" w:rsidP="00080660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przekraczajacej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0885CCCB" w14:textId="77777777" w:rsidR="00080660" w:rsidRPr="001378DF" w:rsidRDefault="00080660" w:rsidP="00080660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100E3634" w14:textId="77777777" w:rsidR="00080660" w:rsidRPr="001378DF" w:rsidRDefault="00080660" w:rsidP="00080660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0C42340C" w14:textId="77777777" w:rsidR="00080660" w:rsidRPr="001378DF" w:rsidRDefault="00080660" w:rsidP="00080660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62D36AF4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3BAEE20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154E3983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7501220A" w14:textId="77777777" w:rsidR="00080660" w:rsidRPr="00A6799B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83D677" w14:textId="77777777" w:rsidR="00080660" w:rsidRPr="007A4663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netto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27C75E63" w14:textId="78B6D972" w:rsidR="00080660" w:rsidRPr="001378DF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netto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267CB690" w14:textId="77777777" w:rsidR="00080660" w:rsidRPr="001378DF" w:rsidRDefault="00080660" w:rsidP="0008066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19746770" w14:textId="77777777" w:rsidR="00080660" w:rsidRPr="001378DF" w:rsidRDefault="00080660" w:rsidP="00080660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0% całkowitej wartości przedmiotu umowy netto, o którym mowa w § 4 .</w:t>
      </w:r>
    </w:p>
    <w:p w14:paraId="21B10536" w14:textId="77777777" w:rsidR="00080660" w:rsidRPr="001378DF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1F21B413" w14:textId="77777777" w:rsidR="00080660" w:rsidRPr="00C10949" w:rsidRDefault="00080660" w:rsidP="0008066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B05ED01" w14:textId="77777777" w:rsidR="00080660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D6230BA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9</w:t>
      </w:r>
    </w:p>
    <w:p w14:paraId="1AF44908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8A27C3E" w14:textId="77777777" w:rsidR="00080660" w:rsidRPr="00466BC6" w:rsidRDefault="00080660" w:rsidP="00080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7C85232C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1AA34839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516624A" w14:textId="77777777" w:rsidR="00080660" w:rsidRPr="00466BC6" w:rsidRDefault="00080660" w:rsidP="00080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46C57179" w14:textId="77777777" w:rsidR="00080660" w:rsidRPr="001378DF" w:rsidRDefault="00080660" w:rsidP="00080660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F9EF877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30AEA7FA" w14:textId="77777777" w:rsidR="00080660" w:rsidRPr="001378DF" w:rsidRDefault="00080660" w:rsidP="00080660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76EE4E2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344F7B62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683D2ACD" w14:textId="77777777" w:rsidR="00080660" w:rsidRPr="001378DF" w:rsidRDefault="00080660" w:rsidP="00080660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0D9FF043" w14:textId="77777777" w:rsidR="00080660" w:rsidRPr="001378DF" w:rsidRDefault="00080660" w:rsidP="00080660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BD1027F" w14:textId="77777777" w:rsidR="00080660" w:rsidRPr="001378DF" w:rsidRDefault="00080660" w:rsidP="00080660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C5998E8" w14:textId="77777777" w:rsidR="00080660" w:rsidRPr="001378DF" w:rsidRDefault="00080660" w:rsidP="00080660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044BBCCC" w14:textId="77777777" w:rsidR="00080660" w:rsidRPr="001378DF" w:rsidRDefault="00080660" w:rsidP="00080660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6896A0A5" w14:textId="77777777"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F937" w14:textId="77777777" w:rsidR="004A6E42" w:rsidRDefault="004A6E42" w:rsidP="003E2582">
      <w:pPr>
        <w:spacing w:after="0" w:line="240" w:lineRule="auto"/>
      </w:pPr>
      <w:r>
        <w:separator/>
      </w:r>
    </w:p>
  </w:endnote>
  <w:endnote w:type="continuationSeparator" w:id="0">
    <w:p w14:paraId="55B5BA22" w14:textId="77777777" w:rsidR="004A6E42" w:rsidRDefault="004A6E42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175E" w14:textId="77777777" w:rsidR="004A6E42" w:rsidRDefault="004A6E42" w:rsidP="003E2582">
      <w:pPr>
        <w:spacing w:after="0" w:line="240" w:lineRule="auto"/>
      </w:pPr>
      <w:r>
        <w:separator/>
      </w:r>
    </w:p>
  </w:footnote>
  <w:footnote w:type="continuationSeparator" w:id="0">
    <w:p w14:paraId="0C8FDBA9" w14:textId="77777777" w:rsidR="004A6E42" w:rsidRDefault="004A6E42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7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610AA"/>
    <w:rsid w:val="00196D61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73CAA"/>
    <w:rsid w:val="002909CA"/>
    <w:rsid w:val="00295790"/>
    <w:rsid w:val="002C2012"/>
    <w:rsid w:val="00303642"/>
    <w:rsid w:val="00331AD9"/>
    <w:rsid w:val="00333CC1"/>
    <w:rsid w:val="00335947"/>
    <w:rsid w:val="00344F89"/>
    <w:rsid w:val="00362AEF"/>
    <w:rsid w:val="00364867"/>
    <w:rsid w:val="00371C10"/>
    <w:rsid w:val="00374777"/>
    <w:rsid w:val="00381879"/>
    <w:rsid w:val="003B64F8"/>
    <w:rsid w:val="003E2582"/>
    <w:rsid w:val="003E41D5"/>
    <w:rsid w:val="003E5AF0"/>
    <w:rsid w:val="003E6C4F"/>
    <w:rsid w:val="003F36BB"/>
    <w:rsid w:val="003F6F7B"/>
    <w:rsid w:val="00417D68"/>
    <w:rsid w:val="0042668D"/>
    <w:rsid w:val="00440259"/>
    <w:rsid w:val="00457691"/>
    <w:rsid w:val="0046121D"/>
    <w:rsid w:val="00487467"/>
    <w:rsid w:val="00490DEE"/>
    <w:rsid w:val="0049748C"/>
    <w:rsid w:val="004A6E42"/>
    <w:rsid w:val="004B0E0E"/>
    <w:rsid w:val="004D2FAF"/>
    <w:rsid w:val="004D5C64"/>
    <w:rsid w:val="004E03F6"/>
    <w:rsid w:val="004F0ED1"/>
    <w:rsid w:val="00511973"/>
    <w:rsid w:val="005127F9"/>
    <w:rsid w:val="00512FEC"/>
    <w:rsid w:val="00533607"/>
    <w:rsid w:val="00534386"/>
    <w:rsid w:val="00535EF5"/>
    <w:rsid w:val="00537FA3"/>
    <w:rsid w:val="00554365"/>
    <w:rsid w:val="00583C52"/>
    <w:rsid w:val="005B068E"/>
    <w:rsid w:val="005B5779"/>
    <w:rsid w:val="005C3EEA"/>
    <w:rsid w:val="005D471F"/>
    <w:rsid w:val="005E4A6A"/>
    <w:rsid w:val="005E7476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4FF5"/>
    <w:rsid w:val="006A1D52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804234"/>
    <w:rsid w:val="00806A8B"/>
    <w:rsid w:val="00896146"/>
    <w:rsid w:val="008C0BF5"/>
    <w:rsid w:val="008F0AB7"/>
    <w:rsid w:val="00916191"/>
    <w:rsid w:val="00917E78"/>
    <w:rsid w:val="00936CBE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7EA3"/>
    <w:rsid w:val="009F15D3"/>
    <w:rsid w:val="00A00B7A"/>
    <w:rsid w:val="00A0657C"/>
    <w:rsid w:val="00A207E4"/>
    <w:rsid w:val="00A25C5E"/>
    <w:rsid w:val="00A27B78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E17BE"/>
    <w:rsid w:val="00AF63F3"/>
    <w:rsid w:val="00B12442"/>
    <w:rsid w:val="00B154B7"/>
    <w:rsid w:val="00B24496"/>
    <w:rsid w:val="00B249FA"/>
    <w:rsid w:val="00B76B3A"/>
    <w:rsid w:val="00B918E3"/>
    <w:rsid w:val="00BA41FD"/>
    <w:rsid w:val="00BD3904"/>
    <w:rsid w:val="00BD700E"/>
    <w:rsid w:val="00C10949"/>
    <w:rsid w:val="00C164BE"/>
    <w:rsid w:val="00C314C7"/>
    <w:rsid w:val="00C42653"/>
    <w:rsid w:val="00C50035"/>
    <w:rsid w:val="00C74442"/>
    <w:rsid w:val="00C97E91"/>
    <w:rsid w:val="00CB6D7F"/>
    <w:rsid w:val="00CE11E8"/>
    <w:rsid w:val="00D10C0E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46115"/>
    <w:rsid w:val="00F46F8F"/>
    <w:rsid w:val="00F52B3B"/>
    <w:rsid w:val="00F616B4"/>
    <w:rsid w:val="00F70F7B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ubiak6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5300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16</cp:revision>
  <cp:lastPrinted>2022-08-10T11:44:00Z</cp:lastPrinted>
  <dcterms:created xsi:type="dcterms:W3CDTF">2022-08-16T11:33:00Z</dcterms:created>
  <dcterms:modified xsi:type="dcterms:W3CDTF">2022-08-16T12:06:00Z</dcterms:modified>
</cp:coreProperties>
</file>